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09C" w:rsidRPr="00F304A4" w:rsidRDefault="0076109C" w:rsidP="0076109C">
      <w:r>
        <w:rPr>
          <w:noProof/>
          <w:lang w:eastAsia="it-IT"/>
        </w:rPr>
        <w:drawing>
          <wp:anchor distT="0" distB="0" distL="114300" distR="114300" simplePos="0" relativeHeight="251687936" behindDoc="1" locked="0" layoutInCell="1" allowOverlap="1">
            <wp:simplePos x="0" y="0"/>
            <wp:positionH relativeFrom="column">
              <wp:posOffset>2778760</wp:posOffset>
            </wp:positionH>
            <wp:positionV relativeFrom="paragraph">
              <wp:posOffset>-467995</wp:posOffset>
            </wp:positionV>
            <wp:extent cx="793750" cy="793750"/>
            <wp:effectExtent l="0" t="0" r="0" b="0"/>
            <wp:wrapTight wrapText="bothSides">
              <wp:wrapPolygon edited="0">
                <wp:start x="0" y="0"/>
                <wp:lineTo x="0" y="20736"/>
                <wp:lineTo x="20736" y="20736"/>
                <wp:lineTo x="20736" y="0"/>
                <wp:lineTo x="0" y="0"/>
              </wp:wrapPolygon>
            </wp:wrapTight>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09C" w:rsidRPr="00F304A4" w:rsidRDefault="0076109C" w:rsidP="0076109C"/>
    <w:p w:rsidR="0076109C" w:rsidRPr="00F304A4" w:rsidRDefault="0076109C" w:rsidP="0076109C">
      <w:pPr>
        <w:jc w:val="center"/>
        <w:rPr>
          <w:b/>
          <w:sz w:val="40"/>
          <w:szCs w:val="40"/>
        </w:rPr>
      </w:pPr>
      <w:r w:rsidRPr="00F304A4">
        <w:rPr>
          <w:b/>
          <w:sz w:val="40"/>
          <w:szCs w:val="40"/>
        </w:rPr>
        <w:t>UNIVERSITA’ DEGLI STUDI DI CATANIA</w:t>
      </w:r>
    </w:p>
    <w:p w:rsidR="0076109C" w:rsidRPr="00F304A4" w:rsidRDefault="0076109C" w:rsidP="0076109C">
      <w:pPr>
        <w:jc w:val="center"/>
        <w:rPr>
          <w:sz w:val="36"/>
          <w:szCs w:val="36"/>
        </w:rPr>
      </w:pPr>
      <w:r w:rsidRPr="00F304A4">
        <w:rPr>
          <w:sz w:val="36"/>
          <w:szCs w:val="36"/>
        </w:rPr>
        <w:t>FACOLTA’ DI MEDICINA E CHIRURGIA</w:t>
      </w:r>
    </w:p>
    <w:p w:rsidR="0076109C" w:rsidRPr="00F304A4" w:rsidRDefault="0076109C" w:rsidP="0076109C">
      <w:pPr>
        <w:jc w:val="center"/>
      </w:pPr>
      <w:r>
        <w:rPr>
          <w:noProof/>
          <w:lang w:eastAsia="it-IT"/>
        </w:rPr>
        <mc:AlternateContent>
          <mc:Choice Requires="wps">
            <w:drawing>
              <wp:anchor distT="4294967295" distB="4294967295" distL="114300" distR="114300" simplePos="0" relativeHeight="251688960" behindDoc="0" locked="0" layoutInCell="1" allowOverlap="1">
                <wp:simplePos x="0" y="0"/>
                <wp:positionH relativeFrom="column">
                  <wp:posOffset>-377190</wp:posOffset>
                </wp:positionH>
                <wp:positionV relativeFrom="paragraph">
                  <wp:posOffset>132079</wp:posOffset>
                </wp:positionV>
                <wp:extent cx="7023100" cy="0"/>
                <wp:effectExtent l="0" t="0" r="12700" b="25400"/>
                <wp:wrapNone/>
                <wp:docPr id="75"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3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ttore 1 3" o:spid="_x0000_s1026" style="position:absolute;z-index:2516889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29.65pt,10.4pt" to="523.3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">
                <o:lock v:ext="edit" shapetype="f"/>
              </v:line>
            </w:pict>
          </mc:Fallback>
        </mc:AlternateContent>
      </w:r>
    </w:p>
    <w:p w:rsidR="0076109C" w:rsidRPr="00F304A4" w:rsidRDefault="0076109C" w:rsidP="0076109C">
      <w:pPr>
        <w:jc w:val="center"/>
        <w:rPr>
          <w:smallCaps/>
        </w:rPr>
      </w:pPr>
      <w:r>
        <w:rPr>
          <w:smallCaps/>
        </w:rPr>
        <w:t>Corso di dottorato di r</w:t>
      </w:r>
      <w:r w:rsidRPr="00F304A4">
        <w:rPr>
          <w:smallCaps/>
        </w:rPr>
        <w:t>icerca in fisiopatologia chirurgica – XXIII Ciclo</w:t>
      </w:r>
    </w:p>
    <w:p w:rsidR="0076109C" w:rsidRPr="00F304A4" w:rsidRDefault="0076109C" w:rsidP="0076109C">
      <w:pPr>
        <w:jc w:val="center"/>
      </w:pPr>
    </w:p>
    <w:p w:rsidR="0076109C" w:rsidRPr="00F304A4" w:rsidRDefault="0076109C" w:rsidP="0076109C">
      <w:pPr>
        <w:jc w:val="center"/>
      </w:pPr>
    </w:p>
    <w:p w:rsidR="0076109C" w:rsidRDefault="0076109C" w:rsidP="0076109C">
      <w:pPr>
        <w:jc w:val="center"/>
        <w:rPr>
          <w:sz w:val="32"/>
          <w:szCs w:val="32"/>
        </w:rPr>
      </w:pPr>
    </w:p>
    <w:p w:rsidR="0076109C" w:rsidRDefault="0076109C" w:rsidP="0076109C">
      <w:pPr>
        <w:jc w:val="center"/>
        <w:rPr>
          <w:sz w:val="32"/>
          <w:szCs w:val="32"/>
        </w:rPr>
      </w:pPr>
    </w:p>
    <w:p w:rsidR="0076109C" w:rsidRDefault="0076109C" w:rsidP="0076109C">
      <w:pPr>
        <w:jc w:val="center"/>
        <w:rPr>
          <w:sz w:val="32"/>
          <w:szCs w:val="32"/>
        </w:rPr>
      </w:pPr>
    </w:p>
    <w:p w:rsidR="0076109C" w:rsidRDefault="0076109C" w:rsidP="0076109C">
      <w:pPr>
        <w:jc w:val="center"/>
        <w:rPr>
          <w:sz w:val="32"/>
          <w:szCs w:val="32"/>
        </w:rPr>
      </w:pPr>
    </w:p>
    <w:p w:rsidR="0076109C" w:rsidRDefault="0076109C" w:rsidP="0076109C">
      <w:pPr>
        <w:jc w:val="center"/>
        <w:rPr>
          <w:sz w:val="32"/>
          <w:szCs w:val="32"/>
        </w:rPr>
      </w:pPr>
    </w:p>
    <w:p w:rsidR="0076109C" w:rsidRPr="00F304A4" w:rsidRDefault="0076109C" w:rsidP="0076109C">
      <w:pPr>
        <w:jc w:val="center"/>
        <w:rPr>
          <w:sz w:val="32"/>
          <w:szCs w:val="32"/>
        </w:rPr>
      </w:pPr>
      <w:r>
        <w:rPr>
          <w:sz w:val="32"/>
          <w:szCs w:val="32"/>
        </w:rPr>
        <w:t>Dott. Antonino Spinelli</w:t>
      </w:r>
    </w:p>
    <w:p w:rsidR="0076109C" w:rsidRPr="00F304A4" w:rsidRDefault="0076109C" w:rsidP="0076109C">
      <w:pPr>
        <w:jc w:val="center"/>
      </w:pPr>
    </w:p>
    <w:p w:rsidR="0076109C" w:rsidRPr="00F304A4" w:rsidRDefault="0076109C" w:rsidP="0076109C">
      <w:pPr>
        <w:jc w:val="center"/>
      </w:pPr>
    </w:p>
    <w:p w:rsidR="0076109C" w:rsidRPr="00F304A4" w:rsidRDefault="0076109C" w:rsidP="0076109C">
      <w:pPr>
        <w:jc w:val="center"/>
      </w:pPr>
    </w:p>
    <w:p w:rsidR="0076109C" w:rsidRPr="00EE2122" w:rsidRDefault="0076109C" w:rsidP="0076109C">
      <w:pPr>
        <w:spacing w:line="276" w:lineRule="auto"/>
        <w:jc w:val="center"/>
        <w:rPr>
          <w:rFonts w:eastAsiaTheme="minorEastAsia"/>
          <w:b/>
          <w:sz w:val="36"/>
          <w:szCs w:val="36"/>
        </w:rPr>
      </w:pPr>
      <w:r w:rsidRPr="00EE2122">
        <w:rPr>
          <w:rFonts w:eastAsiaTheme="minorEastAsia"/>
          <w:b/>
          <w:sz w:val="36"/>
          <w:szCs w:val="36"/>
        </w:rPr>
        <w:t xml:space="preserve">Gestione perioperatoria avanzata in chirurgia colorettale laparoscopica: studio prospettico </w:t>
      </w:r>
      <w:proofErr w:type="gramStart"/>
      <w:r w:rsidRPr="00EE2122">
        <w:rPr>
          <w:rFonts w:eastAsiaTheme="minorEastAsia"/>
          <w:b/>
          <w:sz w:val="36"/>
          <w:szCs w:val="36"/>
        </w:rPr>
        <w:t>pilota</w:t>
      </w:r>
      <w:proofErr w:type="gramEnd"/>
    </w:p>
    <w:p w:rsidR="0076109C" w:rsidRDefault="0076109C" w:rsidP="0076109C">
      <w:pPr>
        <w:jc w:val="center"/>
      </w:pPr>
    </w:p>
    <w:p w:rsidR="0076109C" w:rsidRPr="00F304A4" w:rsidRDefault="0076109C" w:rsidP="0076109C">
      <w:pPr>
        <w:jc w:val="center"/>
      </w:pPr>
    </w:p>
    <w:p w:rsidR="0076109C" w:rsidRDefault="0076109C" w:rsidP="0076109C">
      <w:pPr>
        <w:jc w:val="center"/>
      </w:pPr>
    </w:p>
    <w:p w:rsidR="0076109C" w:rsidRPr="00F304A4" w:rsidRDefault="0076109C" w:rsidP="0076109C">
      <w:pPr>
        <w:jc w:val="center"/>
        <w:rPr>
          <w:b/>
        </w:rPr>
      </w:pPr>
      <w:r w:rsidRPr="00F304A4">
        <w:rPr>
          <w:b/>
        </w:rPr>
        <w:t>TESI DI DOTTORATO</w:t>
      </w:r>
    </w:p>
    <w:p w:rsidR="0076109C" w:rsidRPr="00F304A4" w:rsidRDefault="0076109C" w:rsidP="0076109C">
      <w:pPr>
        <w:jc w:val="center"/>
      </w:pPr>
    </w:p>
    <w:p w:rsidR="0076109C" w:rsidRDefault="0076109C" w:rsidP="0076109C">
      <w:pPr>
        <w:jc w:val="center"/>
      </w:pPr>
    </w:p>
    <w:p w:rsidR="0076109C" w:rsidRDefault="0076109C" w:rsidP="0076109C">
      <w:pPr>
        <w:jc w:val="center"/>
      </w:pPr>
    </w:p>
    <w:p w:rsidR="0076109C" w:rsidRDefault="0076109C" w:rsidP="0076109C">
      <w:pPr>
        <w:jc w:val="center"/>
      </w:pPr>
    </w:p>
    <w:p w:rsidR="0076109C" w:rsidRDefault="0076109C" w:rsidP="0076109C">
      <w:pPr>
        <w:jc w:val="center"/>
      </w:pPr>
    </w:p>
    <w:p w:rsidR="0076109C" w:rsidRPr="00F304A4" w:rsidRDefault="0076109C" w:rsidP="0076109C">
      <w:pPr>
        <w:jc w:val="center"/>
      </w:pPr>
    </w:p>
    <w:p w:rsidR="0076109C" w:rsidRDefault="0076109C" w:rsidP="0076109C">
      <w:pPr>
        <w:jc w:val="center"/>
      </w:pPr>
    </w:p>
    <w:p w:rsidR="0076109C" w:rsidRDefault="0076109C" w:rsidP="0076109C">
      <w:pPr>
        <w:jc w:val="center"/>
      </w:pPr>
    </w:p>
    <w:p w:rsidR="0076109C" w:rsidRPr="00F304A4" w:rsidRDefault="0076109C" w:rsidP="0076109C">
      <w:pPr>
        <w:jc w:val="center"/>
      </w:pPr>
    </w:p>
    <w:p w:rsidR="0076109C" w:rsidRPr="00F304A4" w:rsidRDefault="0076109C" w:rsidP="0076109C">
      <w:pPr>
        <w:jc w:val="center"/>
      </w:pPr>
    </w:p>
    <w:p w:rsidR="0076109C" w:rsidRPr="00691C0D" w:rsidRDefault="0076109C" w:rsidP="0076109C">
      <w:pPr>
        <w:jc w:val="both"/>
        <w:rPr>
          <w:b/>
        </w:rPr>
      </w:pPr>
      <w:r w:rsidRPr="00691C0D">
        <w:rPr>
          <w:b/>
        </w:rPr>
        <w:t>Tutor</w:t>
      </w:r>
      <w:r w:rsidRPr="00691C0D">
        <w:rPr>
          <w:b/>
        </w:rPr>
        <w:tab/>
      </w:r>
      <w:r w:rsidRPr="00691C0D">
        <w:rPr>
          <w:b/>
        </w:rPr>
        <w:tab/>
      </w:r>
      <w:r w:rsidRPr="00691C0D">
        <w:rPr>
          <w:b/>
        </w:rPr>
        <w:tab/>
      </w:r>
      <w:r w:rsidRPr="00691C0D">
        <w:rPr>
          <w:b/>
        </w:rPr>
        <w:tab/>
      </w:r>
      <w:r w:rsidRPr="00691C0D">
        <w:rPr>
          <w:b/>
        </w:rPr>
        <w:tab/>
      </w:r>
      <w:r w:rsidRPr="00691C0D">
        <w:rPr>
          <w:b/>
        </w:rPr>
        <w:tab/>
      </w:r>
      <w:r w:rsidRPr="00691C0D">
        <w:rPr>
          <w:b/>
        </w:rPr>
        <w:tab/>
      </w:r>
      <w:r w:rsidRPr="00691C0D">
        <w:rPr>
          <w:b/>
        </w:rPr>
        <w:tab/>
        <w:t xml:space="preserve">          Coordinatore</w:t>
      </w:r>
    </w:p>
    <w:p w:rsidR="0076109C" w:rsidRPr="0076109C" w:rsidRDefault="0076109C" w:rsidP="0076109C">
      <w:pPr>
        <w:jc w:val="both"/>
      </w:pPr>
      <w:r>
        <w:t>Chiar.mo Prof. Marco Montorsi</w:t>
      </w:r>
      <w:r w:rsidRPr="00F304A4">
        <w:tab/>
      </w:r>
      <w:r w:rsidRPr="00F304A4">
        <w:tab/>
      </w:r>
      <w:r w:rsidRPr="00F304A4">
        <w:tab/>
      </w:r>
      <w:r w:rsidRPr="00F304A4">
        <w:tab/>
      </w:r>
      <w:r>
        <w:t xml:space="preserve">           Chiar.mo P</w:t>
      </w:r>
      <w:r>
        <w:t>rof. Alessandro Cappellan</w:t>
      </w:r>
    </w:p>
    <w:p w:rsidR="0076109C" w:rsidRDefault="0076109C" w:rsidP="0076109C">
      <w:pPr>
        <w:rPr>
          <w:b/>
          <w:sz w:val="18"/>
          <w:szCs w:val="18"/>
        </w:rPr>
      </w:pPr>
    </w:p>
    <w:p w:rsidR="0076109C" w:rsidRDefault="0076109C" w:rsidP="0076109C">
      <w:pPr>
        <w:rPr>
          <w:b/>
          <w:sz w:val="18"/>
          <w:szCs w:val="18"/>
        </w:rPr>
      </w:pPr>
    </w:p>
    <w:p w:rsidR="0076109C" w:rsidRDefault="0076109C" w:rsidP="0076109C">
      <w:pPr>
        <w:jc w:val="center"/>
        <w:rPr>
          <w:b/>
          <w:sz w:val="18"/>
          <w:szCs w:val="18"/>
        </w:rPr>
      </w:pPr>
    </w:p>
    <w:p w:rsidR="0076109C" w:rsidRDefault="0076109C" w:rsidP="0076109C">
      <w:pPr>
        <w:jc w:val="center"/>
        <w:rPr>
          <w:b/>
          <w:sz w:val="18"/>
          <w:szCs w:val="18"/>
        </w:rPr>
      </w:pPr>
    </w:p>
    <w:p w:rsidR="0076109C" w:rsidRDefault="0076109C" w:rsidP="0076109C">
      <w:pPr>
        <w:jc w:val="center"/>
        <w:rPr>
          <w:b/>
          <w:sz w:val="18"/>
          <w:szCs w:val="18"/>
        </w:rPr>
      </w:pPr>
    </w:p>
    <w:p w:rsidR="0076109C" w:rsidRDefault="0076109C" w:rsidP="0076109C">
      <w:pPr>
        <w:jc w:val="center"/>
        <w:rPr>
          <w:b/>
          <w:sz w:val="18"/>
          <w:szCs w:val="18"/>
        </w:rPr>
      </w:pPr>
    </w:p>
    <w:p w:rsidR="0076109C" w:rsidRPr="00F304A4" w:rsidRDefault="0076109C" w:rsidP="0076109C">
      <w:pPr>
        <w:jc w:val="center"/>
        <w:rPr>
          <w:b/>
          <w:sz w:val="18"/>
          <w:szCs w:val="18"/>
        </w:rPr>
      </w:pPr>
      <w:r>
        <w:rPr>
          <w:b/>
          <w:sz w:val="18"/>
          <w:szCs w:val="18"/>
        </w:rPr>
        <w:t>Anno A</w:t>
      </w:r>
      <w:r w:rsidRPr="00F304A4">
        <w:rPr>
          <w:b/>
          <w:sz w:val="18"/>
          <w:szCs w:val="18"/>
        </w:rPr>
        <w:t>ccademico 2009 - 2010</w:t>
      </w:r>
    </w:p>
    <w:p w:rsidR="00590259" w:rsidRDefault="0076109C" w:rsidP="0076109C">
      <w:pPr>
        <w:rPr>
          <w:rFonts w:ascii="Book Antiqua" w:hAnsi="Book Antiqua"/>
        </w:rPr>
        <w:sectPr w:rsidR="00590259" w:rsidSect="00590259">
          <w:headerReference w:type="default" r:id="rId10"/>
          <w:type w:val="continuous"/>
          <w:pgSz w:w="11905" w:h="16837"/>
          <w:pgMar w:top="2243" w:right="1418" w:bottom="1418" w:left="1418" w:header="1560" w:footer="851" w:gutter="0"/>
          <w:cols w:space="720"/>
          <w:titlePg/>
          <w:docGrid w:linePitch="360"/>
        </w:sectPr>
      </w:pPr>
      <w:r>
        <w:rPr>
          <w:noProof/>
          <w:lang w:eastAsia="it-IT"/>
        </w:rPr>
        <mc:AlternateContent>
          <mc:Choice Requires="wps">
            <w:drawing>
              <wp:anchor distT="4294967295" distB="4294967295" distL="114300" distR="114300" simplePos="0" relativeHeight="251689984" behindDoc="0" locked="0" layoutInCell="1" allowOverlap="1">
                <wp:simplePos x="0" y="0"/>
                <wp:positionH relativeFrom="column">
                  <wp:posOffset>-609600</wp:posOffset>
                </wp:positionH>
                <wp:positionV relativeFrom="paragraph">
                  <wp:posOffset>3017519</wp:posOffset>
                </wp:positionV>
                <wp:extent cx="7023100" cy="0"/>
                <wp:effectExtent l="0" t="0" r="12700" b="25400"/>
                <wp:wrapNone/>
                <wp:docPr id="7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3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6899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7.95pt,237.6pt" to="505.05pt,2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">
                <o:lock v:ext="edit" shapetype="f"/>
              </v:line>
            </w:pict>
          </mc:Fallback>
        </mc:AlternateContent>
      </w:r>
    </w:p>
    <w:p w:rsidR="00590259" w:rsidRPr="005B3886" w:rsidRDefault="00590259" w:rsidP="00590259">
      <w:pPr>
        <w:rPr>
          <w:rFonts w:ascii="Book Antiqua" w:hAnsi="Book Antiqua"/>
          <w:lang w:val="en-US"/>
        </w:rPr>
      </w:pPr>
    </w:p>
    <w:p w:rsidR="00590259" w:rsidRPr="005B3886" w:rsidRDefault="00590259" w:rsidP="00590259">
      <w:pPr>
        <w:rPr>
          <w:rFonts w:ascii="Book Antiqua" w:hAnsi="Book Antiqua"/>
          <w:lang w:val="en-US"/>
        </w:rPr>
      </w:pPr>
    </w:p>
    <w:p w:rsidR="00590259" w:rsidRPr="005B3886" w:rsidRDefault="00590259" w:rsidP="00590259">
      <w:pPr>
        <w:rPr>
          <w:rFonts w:ascii="Book Antiqua" w:hAnsi="Book Antiqua"/>
          <w:lang w:val="en-US"/>
        </w:rPr>
      </w:pPr>
    </w:p>
    <w:p w:rsidR="00590259" w:rsidRPr="005B3886" w:rsidRDefault="00590259" w:rsidP="00590259">
      <w:pPr>
        <w:rPr>
          <w:rFonts w:ascii="Book Antiqua" w:hAnsi="Book Antiqua"/>
          <w:lang w:val="en-US"/>
        </w:rPr>
      </w:pPr>
    </w:p>
    <w:p w:rsidR="00590259" w:rsidRPr="005B3886" w:rsidRDefault="00590259" w:rsidP="00590259">
      <w:pPr>
        <w:rPr>
          <w:rFonts w:ascii="Book Antiqua" w:hAnsi="Book Antiqua"/>
          <w:lang w:val="en-US"/>
        </w:rPr>
      </w:pPr>
    </w:p>
    <w:p w:rsidR="00590259" w:rsidRPr="005B3886" w:rsidRDefault="00590259" w:rsidP="00590259">
      <w:pPr>
        <w:rPr>
          <w:rFonts w:ascii="Book Antiqua" w:hAnsi="Book Antiqua"/>
          <w:lang w:val="en-US"/>
        </w:rPr>
      </w:pPr>
    </w:p>
    <w:p w:rsidR="008E534F" w:rsidRDefault="008E534F" w:rsidP="008E534F">
      <w:pPr>
        <w:spacing w:line="276" w:lineRule="auto"/>
        <w:jc w:val="right"/>
        <w:rPr>
          <w:rFonts w:ascii="Book Antiqua" w:hAnsi="Book Antiqua"/>
          <w:i/>
          <w:lang w:val="en-GB"/>
        </w:rPr>
      </w:pPr>
      <w:r>
        <w:rPr>
          <w:rFonts w:ascii="Book Antiqua" w:hAnsi="Book Antiqua"/>
          <w:i/>
          <w:lang w:val="en-GB"/>
        </w:rPr>
        <w:t xml:space="preserve"> </w:t>
      </w:r>
    </w:p>
    <w:p w:rsidR="00A80032" w:rsidRDefault="00A80032" w:rsidP="008E534F">
      <w:pPr>
        <w:spacing w:line="276" w:lineRule="auto"/>
        <w:jc w:val="right"/>
        <w:rPr>
          <w:rFonts w:ascii="Book Antiqua" w:hAnsi="Book Antiqua"/>
          <w:i/>
          <w:lang w:val="en-GB"/>
        </w:rPr>
      </w:pPr>
    </w:p>
    <w:p w:rsidR="00A80032" w:rsidRDefault="00A80032" w:rsidP="008E534F">
      <w:pPr>
        <w:spacing w:line="276" w:lineRule="auto"/>
        <w:jc w:val="right"/>
        <w:rPr>
          <w:rFonts w:ascii="Book Antiqua" w:hAnsi="Book Antiqua"/>
          <w:i/>
          <w:lang w:val="en-GB"/>
        </w:rPr>
      </w:pPr>
    </w:p>
    <w:p w:rsidR="008E534F" w:rsidRDefault="008E534F" w:rsidP="008E534F">
      <w:pPr>
        <w:spacing w:line="276" w:lineRule="auto"/>
        <w:jc w:val="right"/>
        <w:rPr>
          <w:rFonts w:ascii="Book Antiqua" w:hAnsi="Book Antiqua"/>
          <w:i/>
          <w:lang w:val="en-GB"/>
        </w:rPr>
      </w:pPr>
      <w:r>
        <w:rPr>
          <w:rFonts w:ascii="Book Antiqua" w:hAnsi="Book Antiqua"/>
          <w:i/>
          <w:lang w:val="en-GB"/>
        </w:rPr>
        <w:t>“This multidisciplinary approach requires further refinement in its individual components to provide the ultimate goal, the ‘stress, pain, and risk-free operation based on answering the simple question ‘why is the patient in hospital today?’”</w:t>
      </w:r>
    </w:p>
    <w:p w:rsidR="00590259" w:rsidRDefault="00590259" w:rsidP="00590259">
      <w:pPr>
        <w:jc w:val="right"/>
        <w:rPr>
          <w:rFonts w:ascii="Book Antiqua" w:hAnsi="Book Antiqua"/>
          <w:i/>
          <w:lang w:val="en-GB"/>
        </w:rPr>
      </w:pPr>
    </w:p>
    <w:p w:rsidR="008E534F" w:rsidRDefault="00C031EB" w:rsidP="00590259">
      <w:pPr>
        <w:jc w:val="right"/>
        <w:rPr>
          <w:rFonts w:ascii="Book Antiqua" w:hAnsi="Book Antiqua"/>
          <w:i/>
          <w:lang w:val="en-GB"/>
        </w:rPr>
      </w:pPr>
      <w:r>
        <w:rPr>
          <w:rFonts w:ascii="Book Antiqua" w:hAnsi="Book Antiqua"/>
          <w:i/>
          <w:lang w:val="en-GB"/>
        </w:rPr>
        <w:t xml:space="preserve">H. </w:t>
      </w:r>
      <w:r w:rsidR="008E534F">
        <w:rPr>
          <w:rFonts w:ascii="Book Antiqua" w:hAnsi="Book Antiqua"/>
          <w:i/>
          <w:lang w:val="en-GB"/>
        </w:rPr>
        <w:t xml:space="preserve">Kehlet and </w:t>
      </w:r>
      <w:r w:rsidR="00D068D4">
        <w:rPr>
          <w:rFonts w:ascii="Book Antiqua" w:hAnsi="Book Antiqua"/>
          <w:i/>
          <w:lang w:val="en-GB"/>
        </w:rPr>
        <w:t xml:space="preserve">D.W. </w:t>
      </w:r>
      <w:r w:rsidR="008E534F">
        <w:rPr>
          <w:rFonts w:ascii="Book Antiqua" w:hAnsi="Book Antiqua"/>
          <w:i/>
          <w:lang w:val="en-GB"/>
        </w:rPr>
        <w:t>Wilmore</w:t>
      </w:r>
    </w:p>
    <w:p w:rsidR="008E534F" w:rsidRPr="00580683" w:rsidRDefault="008E534F" w:rsidP="00590259">
      <w:pPr>
        <w:jc w:val="right"/>
        <w:rPr>
          <w:rFonts w:ascii="Book Antiqua" w:hAnsi="Book Antiqua"/>
          <w:i/>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Pr="00015FBE" w:rsidRDefault="00590259" w:rsidP="00590259">
      <w:pPr>
        <w:rPr>
          <w:rFonts w:ascii="Book Antiqua" w:hAnsi="Book Antiqua"/>
          <w:lang w:val="en-GB"/>
        </w:rPr>
      </w:pPr>
    </w:p>
    <w:p w:rsidR="00590259" w:rsidRDefault="00590259" w:rsidP="00590259">
      <w:pPr>
        <w:suppressAutoHyphens w:val="0"/>
        <w:rPr>
          <w:rFonts w:ascii="Book Antiqua" w:hAnsi="Book Antiqua"/>
          <w:lang w:val="en-GB"/>
        </w:rPr>
        <w:sectPr w:rsidR="00590259" w:rsidSect="00590259">
          <w:headerReference w:type="first" r:id="rId11"/>
          <w:pgSz w:w="11905" w:h="16837"/>
          <w:pgMar w:top="2243" w:right="1418" w:bottom="1418" w:left="1418" w:header="1560" w:footer="851" w:gutter="0"/>
          <w:cols w:space="720"/>
          <w:titlePg/>
          <w:docGrid w:linePitch="360"/>
        </w:sectPr>
      </w:pPr>
      <w:r w:rsidRPr="00015FBE">
        <w:rPr>
          <w:rFonts w:ascii="Book Antiqua" w:hAnsi="Book Antiqua"/>
          <w:lang w:val="en-GB"/>
        </w:rPr>
        <w:br w:type="page"/>
      </w:r>
    </w:p>
    <w:p w:rsidR="00590259" w:rsidRPr="00C031EB" w:rsidRDefault="00590259" w:rsidP="00590259">
      <w:pPr>
        <w:spacing w:line="360" w:lineRule="auto"/>
        <w:jc w:val="center"/>
        <w:rPr>
          <w:rFonts w:ascii="Book Antiqua" w:hAnsi="Book Antiqua"/>
          <w:b/>
          <w:sz w:val="36"/>
          <w:szCs w:val="36"/>
          <w:lang w:val="en-US"/>
        </w:rPr>
      </w:pPr>
      <w:r w:rsidRPr="00C031EB">
        <w:rPr>
          <w:rFonts w:ascii="Book Antiqua" w:hAnsi="Book Antiqua"/>
          <w:b/>
          <w:sz w:val="36"/>
          <w:szCs w:val="36"/>
          <w:lang w:val="en-US"/>
        </w:rPr>
        <w:lastRenderedPageBreak/>
        <w:t>INDICE</w:t>
      </w:r>
    </w:p>
    <w:sdt>
      <w:sdtPr>
        <w:rPr>
          <w:rFonts w:asciiTheme="majorHAnsi" w:eastAsiaTheme="majorEastAsia" w:hAnsiTheme="majorHAnsi" w:cstheme="majorBidi"/>
          <w:b/>
          <w:bCs/>
          <w:color w:val="A5A5A5" w:themeColor="accent1" w:themeShade="BF"/>
          <w:sz w:val="28"/>
          <w:szCs w:val="28"/>
          <w:lang w:eastAsia="en-US"/>
        </w:rPr>
        <w:id w:val="2146622"/>
        <w:docPartObj>
          <w:docPartGallery w:val="Table of Contents"/>
          <w:docPartUnique/>
        </w:docPartObj>
      </w:sdtPr>
      <w:sdtEndPr>
        <w:rPr>
          <w:rFonts w:ascii="Times New Roman" w:eastAsia="Times New Roman" w:hAnsi="Times New Roman" w:cs="Times New Roman"/>
          <w:b w:val="0"/>
          <w:bCs w:val="0"/>
          <w:color w:val="auto"/>
          <w:sz w:val="24"/>
          <w:szCs w:val="24"/>
          <w:lang w:eastAsia="ar-SA"/>
        </w:rPr>
      </w:sdtEndPr>
      <w:sdtContent>
        <w:p w:rsidR="00B46172" w:rsidRPr="00C031EB" w:rsidRDefault="00832811" w:rsidP="00E658F5">
          <w:pPr>
            <w:pStyle w:val="Sommario3"/>
            <w:tabs>
              <w:tab w:val="right" w:leader="dot" w:pos="9059"/>
            </w:tabs>
            <w:spacing w:line="480" w:lineRule="auto"/>
            <w:rPr>
              <w:rFonts w:ascii="Book Antiqua" w:eastAsiaTheme="minorEastAsia" w:hAnsi="Book Antiqua" w:cstheme="minorBidi"/>
              <w:noProof/>
              <w:sz w:val="22"/>
              <w:szCs w:val="22"/>
              <w:lang w:val="en-US" w:eastAsia="it-IT"/>
            </w:rPr>
          </w:pPr>
          <w:r>
            <w:fldChar w:fldCharType="begin"/>
          </w:r>
          <w:r w:rsidR="00B46172" w:rsidRPr="00C031EB">
            <w:rPr>
              <w:lang w:val="en-US"/>
            </w:rPr>
            <w:instrText xml:space="preserve"> TOC \o "1-3" \h \z \u </w:instrText>
          </w:r>
          <w:r>
            <w:fldChar w:fldCharType="separate"/>
          </w:r>
        </w:p>
        <w:p w:rsidR="00B46172" w:rsidRPr="00C031EB" w:rsidRDefault="00B46172" w:rsidP="00E658F5">
          <w:pPr>
            <w:pStyle w:val="Sommario2"/>
            <w:tabs>
              <w:tab w:val="right" w:leader="dot" w:pos="9059"/>
            </w:tabs>
            <w:spacing w:line="480" w:lineRule="auto"/>
            <w:rPr>
              <w:rFonts w:ascii="Book Antiqua" w:eastAsiaTheme="minorEastAsia" w:hAnsi="Book Antiqua" w:cstheme="minorBidi"/>
              <w:noProof/>
              <w:sz w:val="28"/>
              <w:szCs w:val="28"/>
              <w:lang w:val="en-US" w:eastAsia="it-IT"/>
            </w:rPr>
          </w:pPr>
        </w:p>
        <w:p w:rsidR="00B46172" w:rsidRPr="00C031EB" w:rsidRDefault="00315881" w:rsidP="00E658F5">
          <w:pPr>
            <w:pStyle w:val="Sommario1"/>
            <w:spacing w:line="480" w:lineRule="auto"/>
            <w:rPr>
              <w:rFonts w:eastAsiaTheme="minorEastAsia" w:cstheme="minorBidi"/>
              <w:lang w:val="en-US" w:eastAsia="it-IT"/>
            </w:rPr>
          </w:pPr>
          <w:hyperlink w:anchor="_Toc275248014" w:history="1">
            <w:r w:rsidR="00B46172" w:rsidRPr="00C031EB">
              <w:rPr>
                <w:rStyle w:val="Collegamentoipertestuale"/>
                <w:lang w:val="en-US"/>
              </w:rPr>
              <w:t>1. INTRODUZIONE</w:t>
            </w:r>
            <w:r w:rsidR="00B46172" w:rsidRPr="00C031EB">
              <w:rPr>
                <w:webHidden/>
                <w:lang w:val="en-US"/>
              </w:rPr>
              <w:tab/>
            </w:r>
            <w:r w:rsidR="00832811" w:rsidRPr="00B46172">
              <w:rPr>
                <w:webHidden/>
              </w:rPr>
              <w:fldChar w:fldCharType="begin"/>
            </w:r>
            <w:r w:rsidR="00B46172" w:rsidRPr="00C031EB">
              <w:rPr>
                <w:webHidden/>
                <w:lang w:val="en-US"/>
              </w:rPr>
              <w:instrText xml:space="preserve"> PAGEREF _Toc275248014 \h </w:instrText>
            </w:r>
            <w:r w:rsidR="00832811" w:rsidRPr="00B46172">
              <w:rPr>
                <w:webHidden/>
              </w:rPr>
            </w:r>
            <w:r w:rsidR="00832811" w:rsidRPr="00B46172">
              <w:rPr>
                <w:webHidden/>
              </w:rPr>
              <w:fldChar w:fldCharType="separate"/>
            </w:r>
            <w:r w:rsidR="00D27E7A">
              <w:rPr>
                <w:webHidden/>
                <w:lang w:val="en-US"/>
              </w:rPr>
              <w:t>5</w:t>
            </w:r>
            <w:r w:rsidR="00832811" w:rsidRPr="00B46172">
              <w:rPr>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15" w:history="1">
            <w:r w:rsidR="00B46172" w:rsidRPr="00B46172">
              <w:rPr>
                <w:rStyle w:val="Collegamentoipertestuale"/>
                <w:rFonts w:ascii="Book Antiqua" w:hAnsi="Book Antiqua"/>
                <w:noProof/>
              </w:rPr>
              <w:t>1.1   Background</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_Toc275248015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5</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16" w:history="1">
            <w:r w:rsidR="00B46172" w:rsidRPr="00B46172">
              <w:rPr>
                <w:rStyle w:val="Collegamentoipertestuale"/>
                <w:rFonts w:ascii="Book Antiqua" w:hAnsi="Book Antiqua"/>
                <w:noProof/>
              </w:rPr>
              <w:t>1.2   Gestione perioperatoria tradizionale</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_Toc275248016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17" w:history="1">
            <w:r w:rsidR="00B46172" w:rsidRPr="00B46172">
              <w:rPr>
                <w:rStyle w:val="Collegamentoipertestuale"/>
                <w:rFonts w:ascii="Book Antiqua" w:hAnsi="Book Antiqua"/>
                <w:noProof/>
              </w:rPr>
              <w:t xml:space="preserve">1.3   </w:t>
            </w:r>
            <w:r w:rsidR="00B46172" w:rsidRPr="00B46172">
              <w:rPr>
                <w:rStyle w:val="Collegamentoipertestuale"/>
                <w:rFonts w:ascii="Book Antiqua" w:hAnsi="Book Antiqua"/>
                <w:i/>
                <w:noProof/>
              </w:rPr>
              <w:t>Henrik Kehlet</w:t>
            </w:r>
            <w:r w:rsidR="00B46172" w:rsidRPr="00B46172">
              <w:rPr>
                <w:rStyle w:val="Collegamentoipertestuale"/>
                <w:rFonts w:ascii="Book Antiqua" w:hAnsi="Book Antiqua"/>
                <w:noProof/>
              </w:rPr>
              <w:t xml:space="preserve"> e la nascita del protocollo </w:t>
            </w:r>
            <w:r w:rsidR="00B46172" w:rsidRPr="00B46172">
              <w:rPr>
                <w:rStyle w:val="Collegamentoipertestuale"/>
                <w:rFonts w:ascii="Book Antiqua" w:hAnsi="Book Antiqua"/>
                <w:i/>
                <w:noProof/>
              </w:rPr>
              <w:t>Fast-Track</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_Toc275248017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10</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18" w:history="1">
            <w:r w:rsidR="00B46172" w:rsidRPr="00B46172">
              <w:rPr>
                <w:rStyle w:val="Collegamentoipertestuale"/>
                <w:rFonts w:ascii="Book Antiqua" w:hAnsi="Book Antiqua"/>
                <w:noProof/>
              </w:rPr>
              <w:t xml:space="preserve">1.4   Il protocollo </w:t>
            </w:r>
            <w:r w:rsidR="00B46172" w:rsidRPr="00B46172">
              <w:rPr>
                <w:rStyle w:val="Collegamentoipertestuale"/>
                <w:rFonts w:ascii="Book Antiqua" w:hAnsi="Book Antiqua"/>
                <w:i/>
                <w:noProof/>
              </w:rPr>
              <w:t>Fast-Track</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_Toc275248018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14</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36" w:history="1">
            <w:r w:rsidR="00B46172" w:rsidRPr="00B46172">
              <w:rPr>
                <w:rStyle w:val="Collegamentoipertestuale"/>
                <w:rFonts w:ascii="Book Antiqua" w:hAnsi="Book Antiqua"/>
                <w:noProof/>
              </w:rPr>
              <w:t>1.5   Il ruolo della laparoscopia</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_Toc275248036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31</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37" w:history="1">
            <w:r w:rsidR="00B46172" w:rsidRPr="00B46172">
              <w:rPr>
                <w:rStyle w:val="Collegamentoipertestuale"/>
                <w:rFonts w:ascii="Book Antiqua" w:hAnsi="Book Antiqua"/>
                <w:noProof/>
                <w:lang w:val="en-US"/>
              </w:rPr>
              <w:t>1.6   Fast Track ed Evidence Based Medicine</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_Toc275248037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40</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38" w:history="1">
            <w:r w:rsidR="00B46172" w:rsidRPr="00B46172">
              <w:rPr>
                <w:rStyle w:val="Collegamentoipertestuale"/>
                <w:rFonts w:ascii="Book Antiqua" w:hAnsi="Book Antiqua"/>
                <w:noProof/>
              </w:rPr>
              <w:t>1.7   Fast Track nella chirurgia colorettale e nelle altre specialità</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_Toc275248038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45</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39" w:history="1">
            <w:r w:rsidR="00B46172" w:rsidRPr="00B46172">
              <w:rPr>
                <w:rStyle w:val="Collegamentoipertestuale"/>
                <w:rFonts w:ascii="Book Antiqua" w:hAnsi="Book Antiqua"/>
                <w:noProof/>
              </w:rPr>
              <w:t xml:space="preserve">1.8   </w:t>
            </w:r>
            <w:r w:rsidR="004902A2">
              <w:rPr>
                <w:rStyle w:val="Collegamentoipertestuale"/>
                <w:rFonts w:ascii="Book Antiqua" w:hAnsi="Book Antiqua"/>
                <w:noProof/>
              </w:rPr>
              <w:t>Considerazioni</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_Toc275248039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46</w:t>
            </w:r>
            <w:r w:rsidR="00832811" w:rsidRPr="00B46172">
              <w:rPr>
                <w:rFonts w:ascii="Book Antiqua" w:hAnsi="Book Antiqua"/>
                <w:noProof/>
                <w:webHidden/>
              </w:rPr>
              <w:fldChar w:fldCharType="end"/>
            </w:r>
          </w:hyperlink>
        </w:p>
        <w:p w:rsidR="00B46172" w:rsidRPr="00B46172" w:rsidRDefault="00315881" w:rsidP="00E658F5">
          <w:pPr>
            <w:pStyle w:val="Sommario1"/>
            <w:spacing w:line="480" w:lineRule="auto"/>
            <w:rPr>
              <w:rFonts w:eastAsiaTheme="minorEastAsia" w:cstheme="minorBidi"/>
              <w:lang w:eastAsia="it-IT"/>
            </w:rPr>
          </w:pPr>
          <w:hyperlink w:anchor="_Toc275248045" w:history="1">
            <w:r w:rsidR="00B46172" w:rsidRPr="00B46172">
              <w:rPr>
                <w:rStyle w:val="Collegamentoipertestuale"/>
              </w:rPr>
              <w:t>2. RAZIONALE DELLO STUDIO</w:t>
            </w:r>
            <w:r w:rsidR="00B46172" w:rsidRPr="00B46172">
              <w:rPr>
                <w:webHidden/>
              </w:rPr>
              <w:tab/>
            </w:r>
            <w:r w:rsidR="00832811" w:rsidRPr="00B46172">
              <w:rPr>
                <w:webHidden/>
              </w:rPr>
              <w:fldChar w:fldCharType="begin"/>
            </w:r>
            <w:r w:rsidR="00B46172" w:rsidRPr="00B46172">
              <w:rPr>
                <w:webHidden/>
              </w:rPr>
              <w:instrText xml:space="preserve"> PAGEREF _Toc275248045 \h </w:instrText>
            </w:r>
            <w:r w:rsidR="00832811" w:rsidRPr="00B46172">
              <w:rPr>
                <w:webHidden/>
              </w:rPr>
            </w:r>
            <w:r w:rsidR="00832811" w:rsidRPr="00B46172">
              <w:rPr>
                <w:webHidden/>
              </w:rPr>
              <w:fldChar w:fldCharType="separate"/>
            </w:r>
            <w:r w:rsidR="00D27E7A">
              <w:rPr>
                <w:webHidden/>
              </w:rPr>
              <w:t>48</w:t>
            </w:r>
            <w:r w:rsidR="00832811" w:rsidRPr="00B46172">
              <w:rPr>
                <w:webHidden/>
              </w:rPr>
              <w:fldChar w:fldCharType="end"/>
            </w:r>
          </w:hyperlink>
        </w:p>
        <w:p w:rsidR="00B46172" w:rsidRPr="00B46172" w:rsidRDefault="00315881" w:rsidP="00E658F5">
          <w:pPr>
            <w:pStyle w:val="Sommario1"/>
            <w:spacing w:line="480" w:lineRule="auto"/>
            <w:rPr>
              <w:rFonts w:eastAsiaTheme="minorEastAsia" w:cstheme="minorBidi"/>
              <w:lang w:eastAsia="it-IT"/>
            </w:rPr>
          </w:pPr>
          <w:hyperlink w:anchor="_Toc275248046" w:history="1">
            <w:r w:rsidR="00B46172" w:rsidRPr="00B46172">
              <w:rPr>
                <w:rStyle w:val="Collegamentoipertestuale"/>
              </w:rPr>
              <w:t>3. OBIETTIVI DELLO STUDIO</w:t>
            </w:r>
            <w:r w:rsidR="00B46172" w:rsidRPr="00B46172">
              <w:rPr>
                <w:webHidden/>
              </w:rPr>
              <w:tab/>
            </w:r>
            <w:r w:rsidR="00832811" w:rsidRPr="00B46172">
              <w:rPr>
                <w:webHidden/>
              </w:rPr>
              <w:fldChar w:fldCharType="begin"/>
            </w:r>
            <w:r w:rsidR="00B46172" w:rsidRPr="00B46172">
              <w:rPr>
                <w:webHidden/>
              </w:rPr>
              <w:instrText xml:space="preserve"> PAGEREF _Toc275248046 \h </w:instrText>
            </w:r>
            <w:r w:rsidR="00832811" w:rsidRPr="00B46172">
              <w:rPr>
                <w:webHidden/>
              </w:rPr>
            </w:r>
            <w:r w:rsidR="00832811" w:rsidRPr="00B46172">
              <w:rPr>
                <w:webHidden/>
              </w:rPr>
              <w:fldChar w:fldCharType="separate"/>
            </w:r>
            <w:r w:rsidR="00D27E7A">
              <w:rPr>
                <w:webHidden/>
              </w:rPr>
              <w:t>50</w:t>
            </w:r>
            <w:r w:rsidR="00832811" w:rsidRPr="00B46172">
              <w:rPr>
                <w:webHidden/>
              </w:rPr>
              <w:fldChar w:fldCharType="end"/>
            </w:r>
          </w:hyperlink>
        </w:p>
        <w:p w:rsidR="00B46172" w:rsidRPr="00B46172" w:rsidRDefault="00315881" w:rsidP="00E658F5">
          <w:pPr>
            <w:pStyle w:val="Sommario1"/>
            <w:spacing w:line="480" w:lineRule="auto"/>
            <w:rPr>
              <w:rFonts w:eastAsiaTheme="minorEastAsia" w:cstheme="minorBidi"/>
              <w:lang w:eastAsia="it-IT"/>
            </w:rPr>
          </w:pPr>
          <w:hyperlink w:anchor="_Toc275248051" w:history="1">
            <w:r w:rsidR="00B46172" w:rsidRPr="00B46172">
              <w:rPr>
                <w:rStyle w:val="Collegamentoipertestuale"/>
              </w:rPr>
              <w:t>4. MATERIALI E METODI</w:t>
            </w:r>
            <w:r w:rsidR="00B46172" w:rsidRPr="00B46172">
              <w:rPr>
                <w:webHidden/>
              </w:rPr>
              <w:tab/>
            </w:r>
            <w:r w:rsidR="00832811" w:rsidRPr="00B46172">
              <w:rPr>
                <w:webHidden/>
              </w:rPr>
              <w:fldChar w:fldCharType="begin"/>
            </w:r>
            <w:r w:rsidR="00B46172" w:rsidRPr="00B46172">
              <w:rPr>
                <w:webHidden/>
              </w:rPr>
              <w:instrText xml:space="preserve"> PAGEREF _Toc275248051 \h </w:instrText>
            </w:r>
            <w:r w:rsidR="00832811" w:rsidRPr="00B46172">
              <w:rPr>
                <w:webHidden/>
              </w:rPr>
            </w:r>
            <w:r w:rsidR="00832811" w:rsidRPr="00B46172">
              <w:rPr>
                <w:webHidden/>
              </w:rPr>
              <w:fldChar w:fldCharType="separate"/>
            </w:r>
            <w:r w:rsidR="00D27E7A">
              <w:rPr>
                <w:webHidden/>
              </w:rPr>
              <w:t>51</w:t>
            </w:r>
            <w:r w:rsidR="00832811" w:rsidRPr="00B46172">
              <w:rPr>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52" w:history="1">
            <w:r w:rsidR="001E6B33">
              <w:rPr>
                <w:rStyle w:val="Collegamentoipertestuale"/>
                <w:rFonts w:ascii="Book Antiqua" w:hAnsi="Book Antiqua"/>
                <w:noProof/>
              </w:rPr>
              <w:t>4.1   Disegno dello studio e considerazioni statistiche</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_Toc275248052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51</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55" w:history="1">
            <w:r w:rsidR="00B46172" w:rsidRPr="00B46172">
              <w:rPr>
                <w:rStyle w:val="Collegamentoipertestuale"/>
                <w:rFonts w:ascii="Book Antiqua" w:hAnsi="Book Antiqua"/>
                <w:noProof/>
              </w:rPr>
              <w:t xml:space="preserve">4.2 </w:t>
            </w:r>
            <w:r w:rsidR="001E6B33">
              <w:rPr>
                <w:rStyle w:val="Collegamentoipertestuale"/>
                <w:rFonts w:ascii="Book Antiqua" w:hAnsi="Book Antiqua"/>
                <w:noProof/>
              </w:rPr>
              <w:t xml:space="preserve">  Criteri di selezione dei pazienti</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_Toc275248055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52</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64" w:history="1">
            <w:r w:rsidR="001E6B33">
              <w:rPr>
                <w:rStyle w:val="Collegamentoipertestuale"/>
                <w:rFonts w:ascii="Book Antiqua" w:hAnsi="Book Antiqua"/>
                <w:noProof/>
              </w:rPr>
              <w:t>4.3   Trattamento</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_Toc275248064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58</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65" w:history="1">
            <w:r w:rsidR="00A84879">
              <w:rPr>
                <w:rStyle w:val="Collegamentoipertestuale"/>
                <w:rFonts w:ascii="Book Antiqua" w:hAnsi="Book Antiqua"/>
                <w:noProof/>
              </w:rPr>
              <w:t>4.4   Follow up</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_Toc275248065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58</w:t>
            </w:r>
            <w:r w:rsidR="00832811" w:rsidRPr="00B46172">
              <w:rPr>
                <w:rFonts w:ascii="Book Antiqua" w:hAnsi="Book Antiqua"/>
                <w:noProof/>
                <w:webHidden/>
              </w:rPr>
              <w:fldChar w:fldCharType="end"/>
            </w:r>
          </w:hyperlink>
        </w:p>
        <w:p w:rsidR="00B46172" w:rsidRDefault="00315881" w:rsidP="00E658F5">
          <w:pPr>
            <w:pStyle w:val="Sommario2"/>
            <w:tabs>
              <w:tab w:val="right" w:leader="dot" w:pos="9059"/>
            </w:tabs>
            <w:spacing w:line="480" w:lineRule="auto"/>
            <w:rPr>
              <w:noProof/>
            </w:rPr>
          </w:pPr>
          <w:hyperlink w:anchor="_Toc275248067" w:history="1">
            <w:r w:rsidR="00B46172" w:rsidRPr="00B46172">
              <w:rPr>
                <w:rStyle w:val="Collegamentoipertestuale"/>
                <w:rFonts w:ascii="Book Antiqua" w:hAnsi="Book Antiqua"/>
                <w:noProof/>
              </w:rPr>
              <w:t xml:space="preserve">4.5   </w:t>
            </w:r>
            <w:r w:rsidR="00A84879" w:rsidRPr="00A84879">
              <w:rPr>
                <w:rStyle w:val="Collegamentoipertestuale"/>
                <w:rFonts w:ascii="Book Antiqua" w:hAnsi="Book Antiqua"/>
                <w:noProof/>
              </w:rPr>
              <w:t>Procedure per la raccolta e l’analisi dei dati</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_Toc275248067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60</w:t>
            </w:r>
            <w:r w:rsidR="00832811" w:rsidRPr="00B46172">
              <w:rPr>
                <w:rFonts w:ascii="Book Antiqua" w:hAnsi="Book Antiqua"/>
                <w:noProof/>
                <w:webHidden/>
              </w:rPr>
              <w:fldChar w:fldCharType="end"/>
            </w:r>
          </w:hyperlink>
        </w:p>
        <w:p w:rsidR="00D1162D" w:rsidRDefault="00315881" w:rsidP="00D1162D">
          <w:pPr>
            <w:pStyle w:val="Sommario2"/>
            <w:tabs>
              <w:tab w:val="right" w:leader="dot" w:pos="9059"/>
            </w:tabs>
            <w:spacing w:line="480" w:lineRule="auto"/>
            <w:rPr>
              <w:noProof/>
            </w:rPr>
          </w:pPr>
          <w:hyperlink w:anchor="_Toc275248067" w:history="1">
            <w:r w:rsidR="00D1162D" w:rsidRPr="00B46172">
              <w:rPr>
                <w:rStyle w:val="Collegamentoipertestuale"/>
                <w:rFonts w:ascii="Book Antiqua" w:hAnsi="Book Antiqua"/>
                <w:noProof/>
              </w:rPr>
              <w:t>4.</w:t>
            </w:r>
            <w:r w:rsidR="00D1162D">
              <w:rPr>
                <w:rStyle w:val="Collegamentoipertestuale"/>
                <w:rFonts w:ascii="Book Antiqua" w:hAnsi="Book Antiqua"/>
                <w:noProof/>
              </w:rPr>
              <w:t>6</w:t>
            </w:r>
            <w:r w:rsidR="00D1162D" w:rsidRPr="00B46172">
              <w:rPr>
                <w:rStyle w:val="Collegamentoipertestuale"/>
                <w:rFonts w:ascii="Book Antiqua" w:hAnsi="Book Antiqua"/>
                <w:noProof/>
              </w:rPr>
              <w:t xml:space="preserve">   </w:t>
            </w:r>
            <w:r w:rsidR="00D1162D">
              <w:rPr>
                <w:rStyle w:val="Collegamentoipertestuale"/>
                <w:rFonts w:ascii="Book Antiqua" w:hAnsi="Book Antiqua"/>
                <w:noProof/>
              </w:rPr>
              <w:t>Considerazioni etiche</w:t>
            </w:r>
            <w:r w:rsidR="00D1162D" w:rsidRPr="00B46172">
              <w:rPr>
                <w:rFonts w:ascii="Book Antiqua" w:hAnsi="Book Antiqua"/>
                <w:noProof/>
                <w:webHidden/>
              </w:rPr>
              <w:tab/>
            </w:r>
            <w:r w:rsidR="00832811" w:rsidRPr="00B46172">
              <w:rPr>
                <w:rFonts w:ascii="Book Antiqua" w:hAnsi="Book Antiqua"/>
                <w:noProof/>
                <w:webHidden/>
              </w:rPr>
              <w:fldChar w:fldCharType="begin"/>
            </w:r>
            <w:r w:rsidR="00D1162D" w:rsidRPr="00B46172">
              <w:rPr>
                <w:rFonts w:ascii="Book Antiqua" w:hAnsi="Book Antiqua"/>
                <w:noProof/>
                <w:webHidden/>
              </w:rPr>
              <w:instrText xml:space="preserve"> PAGEREF _Toc275248067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60</w:t>
            </w:r>
            <w:r w:rsidR="00832811" w:rsidRPr="00B46172">
              <w:rPr>
                <w:rFonts w:ascii="Book Antiqua" w:hAnsi="Book Antiqua"/>
                <w:noProof/>
                <w:webHidden/>
              </w:rPr>
              <w:fldChar w:fldCharType="end"/>
            </w:r>
          </w:hyperlink>
        </w:p>
        <w:p w:rsidR="00D1162D" w:rsidRPr="00D1162D" w:rsidRDefault="00D1162D" w:rsidP="00D1162D">
          <w:pPr>
            <w:rPr>
              <w:noProof/>
            </w:rPr>
          </w:pPr>
        </w:p>
        <w:p w:rsidR="00B46172" w:rsidRPr="00B46172" w:rsidRDefault="00315881" w:rsidP="00E658F5">
          <w:pPr>
            <w:pStyle w:val="Sommario1"/>
            <w:spacing w:line="480" w:lineRule="auto"/>
            <w:rPr>
              <w:rFonts w:eastAsiaTheme="minorEastAsia" w:cstheme="minorBidi"/>
              <w:sz w:val="22"/>
              <w:szCs w:val="22"/>
              <w:lang w:eastAsia="it-IT"/>
            </w:rPr>
          </w:pPr>
          <w:hyperlink w:anchor="_Toc275248074" w:history="1">
            <w:r w:rsidR="00B46172" w:rsidRPr="00B46172">
              <w:rPr>
                <w:rStyle w:val="Collegamentoipertestuale"/>
              </w:rPr>
              <w:t>5. RISULTATI</w:t>
            </w:r>
            <w:r w:rsidR="00B46172" w:rsidRPr="00B46172">
              <w:rPr>
                <w:webHidden/>
              </w:rPr>
              <w:tab/>
            </w:r>
            <w:r w:rsidR="00832811" w:rsidRPr="00B46172">
              <w:rPr>
                <w:webHidden/>
              </w:rPr>
              <w:fldChar w:fldCharType="begin"/>
            </w:r>
            <w:r w:rsidR="00B46172" w:rsidRPr="00B46172">
              <w:rPr>
                <w:webHidden/>
              </w:rPr>
              <w:instrText xml:space="preserve"> PAGEREF _Toc275248074 \h </w:instrText>
            </w:r>
            <w:r w:rsidR="00832811" w:rsidRPr="00B46172">
              <w:rPr>
                <w:webHidden/>
              </w:rPr>
            </w:r>
            <w:r w:rsidR="00832811" w:rsidRPr="00B46172">
              <w:rPr>
                <w:webHidden/>
              </w:rPr>
              <w:fldChar w:fldCharType="separate"/>
            </w:r>
            <w:r w:rsidR="00D27E7A">
              <w:rPr>
                <w:webHidden/>
              </w:rPr>
              <w:t>62</w:t>
            </w:r>
            <w:r w:rsidR="00832811" w:rsidRPr="00B46172">
              <w:rPr>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75" w:history="1">
            <w:r w:rsidR="00B46172" w:rsidRPr="00B46172">
              <w:rPr>
                <w:rStyle w:val="Collegamentoipertestuale"/>
                <w:rFonts w:ascii="Book Antiqua" w:hAnsi="Book Antiqua"/>
                <w:noProof/>
              </w:rPr>
              <w:t>5.1   Accettazione e gestione pre</w:t>
            </w:r>
            <w:r w:rsidR="00C031EB">
              <w:rPr>
                <w:rStyle w:val="Collegamentoipertestuale"/>
                <w:rFonts w:ascii="Book Antiqua" w:hAnsi="Book Antiqua"/>
                <w:noProof/>
              </w:rPr>
              <w:t>-</w:t>
            </w:r>
            <w:r w:rsidR="00B46172" w:rsidRPr="00B46172">
              <w:rPr>
                <w:rStyle w:val="Collegamentoipertestuale"/>
                <w:rFonts w:ascii="Book Antiqua" w:hAnsi="Book Antiqua"/>
                <w:noProof/>
              </w:rPr>
              <w:t>operatoria</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_Toc275248075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62</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76" w:history="1">
            <w:r w:rsidR="00B46172" w:rsidRPr="00B46172">
              <w:rPr>
                <w:rStyle w:val="Collegamentoipertestuale"/>
                <w:rFonts w:ascii="Book Antiqua" w:hAnsi="Book Antiqua"/>
                <w:noProof/>
              </w:rPr>
              <w:t>5.2    Gestione anestesiologica</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_Toc275248076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64</w:t>
            </w:r>
            <w:r w:rsidR="00832811" w:rsidRPr="00B46172">
              <w:rPr>
                <w:rFonts w:ascii="Book Antiqua" w:hAnsi="Book Antiqua"/>
                <w:noProof/>
                <w:webHidden/>
              </w:rPr>
              <w:fldChar w:fldCharType="end"/>
            </w:r>
          </w:hyperlink>
        </w:p>
        <w:p w:rsidR="00B46172" w:rsidRPr="00B46172" w:rsidRDefault="00315881" w:rsidP="00E658F5">
          <w:pPr>
            <w:pStyle w:val="Sommario2"/>
            <w:tabs>
              <w:tab w:val="right" w:leader="dot" w:pos="9059"/>
            </w:tabs>
            <w:spacing w:line="480" w:lineRule="auto"/>
            <w:rPr>
              <w:rFonts w:ascii="Book Antiqua" w:eastAsiaTheme="minorEastAsia" w:hAnsi="Book Antiqua" w:cstheme="minorBidi"/>
              <w:noProof/>
              <w:sz w:val="22"/>
              <w:szCs w:val="22"/>
              <w:lang w:eastAsia="it-IT"/>
            </w:rPr>
          </w:pPr>
          <w:hyperlink w:anchor="_Toc275248077" w:history="1">
            <w:r w:rsidR="00B46172" w:rsidRPr="00B46172">
              <w:rPr>
                <w:rStyle w:val="Collegamentoipertestuale"/>
                <w:rFonts w:ascii="Book Antiqua" w:hAnsi="Book Antiqua"/>
                <w:noProof/>
              </w:rPr>
              <w:t>5.3   Gestione chirurgica</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_Toc275248077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64</w:t>
            </w:r>
            <w:r w:rsidR="00832811" w:rsidRPr="00B46172">
              <w:rPr>
                <w:rFonts w:ascii="Book Antiqua" w:hAnsi="Book Antiqua"/>
                <w:noProof/>
                <w:webHidden/>
              </w:rPr>
              <w:fldChar w:fldCharType="end"/>
            </w:r>
          </w:hyperlink>
        </w:p>
        <w:p w:rsidR="00CF3921" w:rsidRDefault="00315881" w:rsidP="00CF3921">
          <w:pPr>
            <w:pStyle w:val="Sommario2"/>
            <w:tabs>
              <w:tab w:val="right" w:leader="dot" w:pos="9059"/>
            </w:tabs>
            <w:spacing w:line="480" w:lineRule="auto"/>
            <w:rPr>
              <w:noProof/>
            </w:rPr>
          </w:pPr>
          <w:hyperlink w:anchor="_Toc275248078" w:history="1">
            <w:r w:rsidR="00B46172" w:rsidRPr="00B46172">
              <w:rPr>
                <w:rStyle w:val="Collegamentoipertestuale"/>
                <w:rFonts w:ascii="Book Antiqua" w:hAnsi="Book Antiqua"/>
                <w:noProof/>
              </w:rPr>
              <w:t>5.4   Decorso post-operatorio</w:t>
            </w:r>
            <w:r w:rsidR="00B46172" w:rsidRPr="00B46172">
              <w:rPr>
                <w:rFonts w:ascii="Book Antiqua" w:hAnsi="Book Antiqua"/>
                <w:noProof/>
                <w:webHidden/>
              </w:rPr>
              <w:tab/>
            </w:r>
            <w:r w:rsidR="00832811" w:rsidRPr="00B46172">
              <w:rPr>
                <w:rFonts w:ascii="Book Antiqua" w:hAnsi="Book Antiqua"/>
                <w:noProof/>
                <w:webHidden/>
              </w:rPr>
              <w:fldChar w:fldCharType="begin"/>
            </w:r>
            <w:r w:rsidR="00B46172" w:rsidRPr="00B46172">
              <w:rPr>
                <w:rFonts w:ascii="Book Antiqua" w:hAnsi="Book Antiqua"/>
                <w:noProof/>
                <w:webHidden/>
              </w:rPr>
              <w:instrText xml:space="preserve"> PAGEREF _Toc275248078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67</w:t>
            </w:r>
            <w:r w:rsidR="00832811" w:rsidRPr="00B46172">
              <w:rPr>
                <w:rFonts w:ascii="Book Antiqua" w:hAnsi="Book Antiqua"/>
                <w:noProof/>
                <w:webHidden/>
              </w:rPr>
              <w:fldChar w:fldCharType="end"/>
            </w:r>
          </w:hyperlink>
        </w:p>
        <w:p w:rsidR="00924672" w:rsidRDefault="00315881" w:rsidP="00924672">
          <w:pPr>
            <w:pStyle w:val="Sommario2"/>
            <w:tabs>
              <w:tab w:val="right" w:leader="dot" w:pos="9059"/>
            </w:tabs>
            <w:spacing w:line="480" w:lineRule="auto"/>
            <w:rPr>
              <w:noProof/>
            </w:rPr>
          </w:pPr>
          <w:hyperlink w:anchor="_Toc275248078" w:history="1">
            <w:r w:rsidR="00924672">
              <w:rPr>
                <w:rStyle w:val="Collegamentoipertestuale"/>
                <w:rFonts w:ascii="Book Antiqua" w:hAnsi="Book Antiqua"/>
                <w:noProof/>
              </w:rPr>
              <w:t>5.5</w:t>
            </w:r>
            <w:r w:rsidR="00924672" w:rsidRPr="00B46172">
              <w:rPr>
                <w:rStyle w:val="Collegamentoipertestuale"/>
                <w:rFonts w:ascii="Book Antiqua" w:hAnsi="Book Antiqua"/>
                <w:noProof/>
              </w:rPr>
              <w:t xml:space="preserve">   </w:t>
            </w:r>
            <w:r w:rsidR="00924672">
              <w:rPr>
                <w:rStyle w:val="Collegamentoipertestuale"/>
                <w:rFonts w:ascii="Book Antiqua" w:hAnsi="Book Antiqua"/>
                <w:noProof/>
              </w:rPr>
              <w:t>Decorso post-dimissione</w:t>
            </w:r>
            <w:r w:rsidR="00924672" w:rsidRPr="00B46172">
              <w:rPr>
                <w:rFonts w:ascii="Book Antiqua" w:hAnsi="Book Antiqua"/>
                <w:noProof/>
                <w:webHidden/>
              </w:rPr>
              <w:tab/>
            </w:r>
            <w:r w:rsidR="00832811" w:rsidRPr="00B46172">
              <w:rPr>
                <w:rFonts w:ascii="Book Antiqua" w:hAnsi="Book Antiqua"/>
                <w:noProof/>
                <w:webHidden/>
              </w:rPr>
              <w:fldChar w:fldCharType="begin"/>
            </w:r>
            <w:r w:rsidR="00924672" w:rsidRPr="00B46172">
              <w:rPr>
                <w:rFonts w:ascii="Book Antiqua" w:hAnsi="Book Antiqua"/>
                <w:noProof/>
                <w:webHidden/>
              </w:rPr>
              <w:instrText xml:space="preserve"> PAGEREF _Toc275248078 \h </w:instrText>
            </w:r>
            <w:r w:rsidR="00832811" w:rsidRPr="00B46172">
              <w:rPr>
                <w:rFonts w:ascii="Book Antiqua" w:hAnsi="Book Antiqua"/>
                <w:noProof/>
                <w:webHidden/>
              </w:rPr>
            </w:r>
            <w:r w:rsidR="00832811" w:rsidRPr="00B46172">
              <w:rPr>
                <w:rFonts w:ascii="Book Antiqua" w:hAnsi="Book Antiqua"/>
                <w:noProof/>
                <w:webHidden/>
              </w:rPr>
              <w:fldChar w:fldCharType="separate"/>
            </w:r>
            <w:r w:rsidR="00D27E7A">
              <w:rPr>
                <w:rFonts w:ascii="Book Antiqua" w:hAnsi="Book Antiqua"/>
                <w:noProof/>
                <w:webHidden/>
              </w:rPr>
              <w:t>67</w:t>
            </w:r>
            <w:r w:rsidR="00832811" w:rsidRPr="00B46172">
              <w:rPr>
                <w:rFonts w:ascii="Book Antiqua" w:hAnsi="Book Antiqua"/>
                <w:noProof/>
                <w:webHidden/>
              </w:rPr>
              <w:fldChar w:fldCharType="end"/>
            </w:r>
          </w:hyperlink>
        </w:p>
        <w:p w:rsidR="00B46172" w:rsidRPr="00B46172" w:rsidRDefault="00315881" w:rsidP="00E658F5">
          <w:pPr>
            <w:pStyle w:val="Sommario1"/>
            <w:spacing w:line="480" w:lineRule="auto"/>
            <w:rPr>
              <w:rFonts w:eastAsiaTheme="minorEastAsia" w:cstheme="minorBidi"/>
              <w:sz w:val="22"/>
              <w:szCs w:val="22"/>
              <w:lang w:eastAsia="it-IT"/>
            </w:rPr>
          </w:pPr>
          <w:hyperlink w:anchor="_Toc275248079" w:history="1">
            <w:r w:rsidR="00B46172" w:rsidRPr="00B46172">
              <w:rPr>
                <w:rStyle w:val="Collegamentoipertestuale"/>
              </w:rPr>
              <w:t>6. DISCUSSIONE</w:t>
            </w:r>
            <w:r w:rsidR="00B46172" w:rsidRPr="00B46172">
              <w:rPr>
                <w:webHidden/>
              </w:rPr>
              <w:tab/>
            </w:r>
            <w:r w:rsidR="00832811" w:rsidRPr="00B46172">
              <w:rPr>
                <w:webHidden/>
              </w:rPr>
              <w:fldChar w:fldCharType="begin"/>
            </w:r>
            <w:r w:rsidR="00B46172" w:rsidRPr="00B46172">
              <w:rPr>
                <w:webHidden/>
              </w:rPr>
              <w:instrText xml:space="preserve"> PAGEREF _Toc275248079 \h </w:instrText>
            </w:r>
            <w:r w:rsidR="00832811" w:rsidRPr="00B46172">
              <w:rPr>
                <w:webHidden/>
              </w:rPr>
            </w:r>
            <w:r w:rsidR="00832811" w:rsidRPr="00B46172">
              <w:rPr>
                <w:webHidden/>
              </w:rPr>
              <w:fldChar w:fldCharType="separate"/>
            </w:r>
            <w:r w:rsidR="00D27E7A">
              <w:rPr>
                <w:webHidden/>
              </w:rPr>
              <w:t>73</w:t>
            </w:r>
            <w:r w:rsidR="00832811" w:rsidRPr="00B46172">
              <w:rPr>
                <w:webHidden/>
              </w:rPr>
              <w:fldChar w:fldCharType="end"/>
            </w:r>
          </w:hyperlink>
        </w:p>
        <w:p w:rsidR="00B46172" w:rsidRPr="00B46172" w:rsidRDefault="00315881" w:rsidP="00E658F5">
          <w:pPr>
            <w:pStyle w:val="Sommario1"/>
            <w:spacing w:line="480" w:lineRule="auto"/>
            <w:rPr>
              <w:rFonts w:eastAsiaTheme="minorEastAsia" w:cstheme="minorBidi"/>
              <w:sz w:val="22"/>
              <w:szCs w:val="22"/>
              <w:lang w:eastAsia="it-IT"/>
            </w:rPr>
          </w:pPr>
          <w:hyperlink w:anchor="_Toc275248080" w:history="1">
            <w:r w:rsidR="00B46172" w:rsidRPr="00B46172">
              <w:rPr>
                <w:rStyle w:val="Collegamentoipertestuale"/>
              </w:rPr>
              <w:t>7. CONCLUSIONI</w:t>
            </w:r>
            <w:r w:rsidR="00B46172" w:rsidRPr="00B46172">
              <w:rPr>
                <w:webHidden/>
              </w:rPr>
              <w:tab/>
            </w:r>
            <w:r w:rsidR="00832811" w:rsidRPr="00B46172">
              <w:rPr>
                <w:webHidden/>
              </w:rPr>
              <w:fldChar w:fldCharType="begin"/>
            </w:r>
            <w:r w:rsidR="00B46172" w:rsidRPr="00B46172">
              <w:rPr>
                <w:webHidden/>
              </w:rPr>
              <w:instrText xml:space="preserve"> PAGEREF _Toc275248080 \h </w:instrText>
            </w:r>
            <w:r w:rsidR="00832811" w:rsidRPr="00B46172">
              <w:rPr>
                <w:webHidden/>
              </w:rPr>
            </w:r>
            <w:r w:rsidR="00832811" w:rsidRPr="00B46172">
              <w:rPr>
                <w:webHidden/>
              </w:rPr>
              <w:fldChar w:fldCharType="separate"/>
            </w:r>
            <w:r w:rsidR="00D27E7A">
              <w:rPr>
                <w:webHidden/>
              </w:rPr>
              <w:t>77</w:t>
            </w:r>
            <w:r w:rsidR="00832811" w:rsidRPr="00B46172">
              <w:rPr>
                <w:webHidden/>
              </w:rPr>
              <w:fldChar w:fldCharType="end"/>
            </w:r>
          </w:hyperlink>
        </w:p>
        <w:p w:rsidR="00B46172" w:rsidRDefault="00315881" w:rsidP="00E658F5">
          <w:pPr>
            <w:pStyle w:val="Sommario1"/>
            <w:spacing w:line="480" w:lineRule="auto"/>
            <w:rPr>
              <w:rFonts w:asciiTheme="minorHAnsi" w:eastAsiaTheme="minorEastAsia" w:hAnsiTheme="minorHAnsi" w:cstheme="minorBidi"/>
              <w:sz w:val="22"/>
              <w:szCs w:val="22"/>
              <w:lang w:eastAsia="it-IT"/>
            </w:rPr>
          </w:pPr>
          <w:hyperlink w:anchor="_Toc275248081" w:history="1">
            <w:r w:rsidR="00B46172" w:rsidRPr="00B46172">
              <w:rPr>
                <w:rStyle w:val="Collegamentoipertestuale"/>
              </w:rPr>
              <w:t>8. ALLEGATI</w:t>
            </w:r>
            <w:r w:rsidR="00B46172" w:rsidRPr="00B46172">
              <w:rPr>
                <w:webHidden/>
              </w:rPr>
              <w:tab/>
            </w:r>
            <w:r w:rsidR="00832811" w:rsidRPr="00B46172">
              <w:rPr>
                <w:webHidden/>
              </w:rPr>
              <w:fldChar w:fldCharType="begin"/>
            </w:r>
            <w:r w:rsidR="00B46172" w:rsidRPr="00B46172">
              <w:rPr>
                <w:webHidden/>
              </w:rPr>
              <w:instrText xml:space="preserve"> PAGEREF _Toc275248081 \h </w:instrText>
            </w:r>
            <w:r w:rsidR="00832811" w:rsidRPr="00B46172">
              <w:rPr>
                <w:webHidden/>
              </w:rPr>
            </w:r>
            <w:r w:rsidR="00832811" w:rsidRPr="00B46172">
              <w:rPr>
                <w:webHidden/>
              </w:rPr>
              <w:fldChar w:fldCharType="separate"/>
            </w:r>
            <w:r w:rsidR="00D27E7A">
              <w:rPr>
                <w:webHidden/>
              </w:rPr>
              <w:t>78</w:t>
            </w:r>
            <w:r w:rsidR="00832811" w:rsidRPr="00B46172">
              <w:rPr>
                <w:webHidden/>
              </w:rPr>
              <w:fldChar w:fldCharType="end"/>
            </w:r>
          </w:hyperlink>
        </w:p>
        <w:p w:rsidR="00B46172" w:rsidRDefault="00315881" w:rsidP="00E658F5">
          <w:pPr>
            <w:pStyle w:val="Sommario1"/>
            <w:spacing w:line="480" w:lineRule="auto"/>
            <w:rPr>
              <w:rFonts w:asciiTheme="minorHAnsi" w:eastAsiaTheme="minorEastAsia" w:hAnsiTheme="minorHAnsi" w:cstheme="minorBidi"/>
              <w:sz w:val="22"/>
              <w:szCs w:val="22"/>
              <w:lang w:eastAsia="it-IT"/>
            </w:rPr>
          </w:pPr>
          <w:hyperlink w:anchor="_Toc275248088" w:history="1">
            <w:r w:rsidR="00B46172" w:rsidRPr="00F21A4E">
              <w:rPr>
                <w:rStyle w:val="Collegamentoipertestuale"/>
                <w:lang w:val="en-GB"/>
              </w:rPr>
              <w:t>9. BIBLIOGRAFIA</w:t>
            </w:r>
            <w:r w:rsidR="00B46172">
              <w:rPr>
                <w:webHidden/>
              </w:rPr>
              <w:tab/>
            </w:r>
            <w:r w:rsidR="00832811">
              <w:rPr>
                <w:webHidden/>
              </w:rPr>
              <w:fldChar w:fldCharType="begin"/>
            </w:r>
            <w:r w:rsidR="00B46172">
              <w:rPr>
                <w:webHidden/>
              </w:rPr>
              <w:instrText xml:space="preserve"> PAGEREF _Toc275248088 \h </w:instrText>
            </w:r>
            <w:r w:rsidR="00832811">
              <w:rPr>
                <w:webHidden/>
              </w:rPr>
            </w:r>
            <w:r w:rsidR="00832811">
              <w:rPr>
                <w:webHidden/>
              </w:rPr>
              <w:fldChar w:fldCharType="separate"/>
            </w:r>
            <w:r w:rsidR="00D27E7A">
              <w:rPr>
                <w:webHidden/>
              </w:rPr>
              <w:t>110</w:t>
            </w:r>
            <w:r w:rsidR="00832811">
              <w:rPr>
                <w:webHidden/>
              </w:rPr>
              <w:fldChar w:fldCharType="end"/>
            </w:r>
          </w:hyperlink>
        </w:p>
        <w:p w:rsidR="00B46172" w:rsidRDefault="00832811" w:rsidP="00E658F5">
          <w:pPr>
            <w:spacing w:line="480" w:lineRule="auto"/>
          </w:pPr>
          <w:r>
            <w:fldChar w:fldCharType="end"/>
          </w:r>
        </w:p>
      </w:sdtContent>
    </w:sdt>
    <w:p w:rsidR="00590259" w:rsidRDefault="00590259" w:rsidP="00590259">
      <w:pPr>
        <w:suppressAutoHyphens w:val="0"/>
        <w:rPr>
          <w:rFonts w:ascii="Book Antiqua" w:hAnsi="Book Antiqua"/>
          <w:b/>
          <w:bCs/>
          <w:kern w:val="1"/>
          <w:sz w:val="32"/>
          <w:szCs w:val="32"/>
        </w:rPr>
        <w:sectPr w:rsidR="00590259" w:rsidSect="00481C12">
          <w:headerReference w:type="default" r:id="rId12"/>
          <w:footerReference w:type="default" r:id="rId13"/>
          <w:headerReference w:type="first" r:id="rId14"/>
          <w:footerReference w:type="first" r:id="rId15"/>
          <w:type w:val="continuous"/>
          <w:pgSz w:w="11905" w:h="16837"/>
          <w:pgMar w:top="2243" w:right="1418" w:bottom="1418" w:left="1418" w:header="1560" w:footer="851" w:gutter="0"/>
          <w:cols w:space="720"/>
          <w:titlePg/>
          <w:docGrid w:linePitch="360"/>
        </w:sectPr>
      </w:pPr>
      <w:r>
        <w:rPr>
          <w:rFonts w:ascii="Book Antiqua" w:hAnsi="Book Antiqua"/>
          <w:b/>
          <w:bCs/>
          <w:kern w:val="1"/>
          <w:sz w:val="32"/>
          <w:szCs w:val="32"/>
        </w:rPr>
        <w:br w:type="page"/>
      </w:r>
    </w:p>
    <w:p w:rsidR="00590259" w:rsidRDefault="00590259" w:rsidP="00590259">
      <w:pPr>
        <w:pStyle w:val="Titolo1"/>
      </w:pPr>
    </w:p>
    <w:p w:rsidR="00590259" w:rsidRDefault="00590259" w:rsidP="00590259">
      <w:pPr>
        <w:pStyle w:val="Titolo1"/>
      </w:pPr>
      <w:bookmarkStart w:id="0" w:name="_Toc275248014"/>
      <w:r w:rsidRPr="00513DED">
        <w:t>1. INTRODUZIONE</w:t>
      </w:r>
      <w:bookmarkEnd w:id="0"/>
    </w:p>
    <w:p w:rsidR="00590259" w:rsidRPr="00597DDA" w:rsidRDefault="00590259" w:rsidP="00590259">
      <w:pPr>
        <w:spacing w:line="360" w:lineRule="auto"/>
        <w:jc w:val="both"/>
        <w:rPr>
          <w:rFonts w:ascii="Book Antiqua" w:hAnsi="Book Antiqua"/>
          <w:b/>
          <w:sz w:val="28"/>
          <w:szCs w:val="28"/>
        </w:rPr>
      </w:pPr>
    </w:p>
    <w:p w:rsidR="00590259" w:rsidRPr="00513DED" w:rsidRDefault="00590259" w:rsidP="00753031">
      <w:pPr>
        <w:pStyle w:val="Titolo2"/>
        <w:rPr>
          <w:i/>
        </w:rPr>
      </w:pPr>
      <w:bookmarkStart w:id="1" w:name="_Toc275248015"/>
      <w:r w:rsidRPr="00513DED">
        <w:t xml:space="preserve">1.1 </w:t>
      </w:r>
      <w:r>
        <w:t xml:space="preserve">  </w:t>
      </w:r>
      <w:r w:rsidRPr="00513DED">
        <w:t>Background</w:t>
      </w:r>
      <w:bookmarkEnd w:id="1"/>
    </w:p>
    <w:p w:rsidR="00590259" w:rsidRPr="00AF3CFF" w:rsidRDefault="00590259" w:rsidP="00590259">
      <w:pPr>
        <w:spacing w:line="360" w:lineRule="auto"/>
        <w:jc w:val="both"/>
        <w:rPr>
          <w:rFonts w:ascii="Book Antiqua" w:hAnsi="Book Antiqua"/>
          <w:b/>
          <w:sz w:val="22"/>
          <w:szCs w:val="22"/>
        </w:rPr>
      </w:pPr>
    </w:p>
    <w:p w:rsidR="00590259" w:rsidRPr="00AF3CFF" w:rsidRDefault="00590259" w:rsidP="00590259">
      <w:pPr>
        <w:spacing w:line="360" w:lineRule="auto"/>
        <w:jc w:val="both"/>
        <w:rPr>
          <w:rFonts w:ascii="Book Antiqua" w:hAnsi="Book Antiqua"/>
          <w:sz w:val="22"/>
          <w:szCs w:val="22"/>
        </w:rPr>
      </w:pPr>
      <w:r w:rsidRPr="00AF3CFF">
        <w:rPr>
          <w:rFonts w:ascii="Book Antiqua" w:hAnsi="Book Antiqua"/>
          <w:sz w:val="22"/>
          <w:szCs w:val="22"/>
        </w:rPr>
        <w:t>L’emergere di nuovi concetti in ambito anestesiologico e chirurgico ha permesso negli ultimi anni di dimostrare la possibilità di un ampio spazio di miglioramento nella ripresa post-operatoria dopo chirurgia resettiva colorettale</w:t>
      </w:r>
      <w:r w:rsidRPr="00AF3CFF">
        <w:rPr>
          <w:rFonts w:ascii="Book Antiqua" w:hAnsi="Book Antiqua"/>
          <w:sz w:val="22"/>
          <w:szCs w:val="22"/>
          <w:vertAlign w:val="superscript"/>
        </w:rPr>
        <w:t>[1,2]</w:t>
      </w:r>
      <w:r w:rsidR="00A80032">
        <w:rPr>
          <w:rFonts w:ascii="Book Antiqua" w:hAnsi="Book Antiqua"/>
          <w:sz w:val="22"/>
          <w:szCs w:val="22"/>
        </w:rPr>
        <w:t>. Due sono state le principali</w:t>
      </w:r>
      <w:r w:rsidRPr="00AF3CFF">
        <w:rPr>
          <w:rFonts w:ascii="Book Antiqua" w:hAnsi="Book Antiqua"/>
          <w:sz w:val="22"/>
          <w:szCs w:val="22"/>
        </w:rPr>
        <w:t xml:space="preserve"> innovazioni introdotte. </w:t>
      </w:r>
    </w:p>
    <w:p w:rsidR="00590259" w:rsidRPr="00AF3CFF" w:rsidRDefault="00590259" w:rsidP="00590259">
      <w:pPr>
        <w:spacing w:line="360" w:lineRule="auto"/>
        <w:jc w:val="both"/>
        <w:rPr>
          <w:rFonts w:ascii="Book Antiqua" w:hAnsi="Book Antiqua"/>
          <w:sz w:val="22"/>
          <w:szCs w:val="22"/>
        </w:rPr>
      </w:pPr>
      <w:r w:rsidRPr="00AF3CFF">
        <w:rPr>
          <w:rFonts w:ascii="Book Antiqua" w:hAnsi="Book Antiqua"/>
          <w:sz w:val="22"/>
          <w:szCs w:val="22"/>
        </w:rPr>
        <w:t>La chirurgia laparoscopica, che prevede accessi addominali minimi, determina risultati a breve termine superiori rispetto alla chirurgia convenzionale per quanto concerne la ripresa funzionale, la mobilizzazione e il dolore post-operatorio, consentendo una riduzione della necessità di ospedalizzazione post-operatoria</w:t>
      </w:r>
      <w:r w:rsidR="00AF1716" w:rsidRPr="00AF3CFF">
        <w:rPr>
          <w:rFonts w:ascii="Book Antiqua" w:hAnsi="Book Antiqua"/>
          <w:sz w:val="22"/>
          <w:szCs w:val="22"/>
          <w:vertAlign w:val="superscript"/>
        </w:rPr>
        <w:t>[3]</w:t>
      </w:r>
      <w:r w:rsidRPr="00AF3CFF">
        <w:rPr>
          <w:rFonts w:ascii="Book Antiqua" w:hAnsi="Book Antiqua"/>
          <w:sz w:val="22"/>
          <w:szCs w:val="22"/>
        </w:rPr>
        <w:t>. Per quanto la diffusione di questa tecnica applicata alla chirurgia colorettale sia stata notevole nell’ambito dei Centri ad alta specializzazione, la maggior parte delle resezioni colorettali avviene a tutt’oggi con chirurgia convenzionale</w:t>
      </w:r>
      <w:r w:rsidR="00924672" w:rsidRPr="00AF3CFF">
        <w:rPr>
          <w:rFonts w:ascii="Book Antiqua" w:hAnsi="Book Antiqua"/>
          <w:sz w:val="22"/>
          <w:szCs w:val="22"/>
          <w:vertAlign w:val="superscript"/>
        </w:rPr>
        <w:t>[</w:t>
      </w:r>
      <w:r w:rsidR="00AF1716" w:rsidRPr="00AF3CFF">
        <w:rPr>
          <w:rFonts w:ascii="Book Antiqua" w:hAnsi="Book Antiqua"/>
          <w:sz w:val="22"/>
          <w:szCs w:val="22"/>
          <w:vertAlign w:val="superscript"/>
        </w:rPr>
        <w:t>4</w:t>
      </w:r>
      <w:r w:rsidR="00924672" w:rsidRPr="00AF3CFF">
        <w:rPr>
          <w:rFonts w:ascii="Book Antiqua" w:hAnsi="Book Antiqua"/>
          <w:sz w:val="22"/>
          <w:szCs w:val="22"/>
          <w:vertAlign w:val="superscript"/>
        </w:rPr>
        <w:t>]</w:t>
      </w:r>
      <w:r w:rsidR="00924672" w:rsidRPr="00AF3CFF">
        <w:rPr>
          <w:rFonts w:ascii="Book Antiqua" w:hAnsi="Book Antiqua"/>
          <w:sz w:val="22"/>
          <w:szCs w:val="22"/>
        </w:rPr>
        <w:t>.</w:t>
      </w:r>
      <w:r w:rsidRPr="00AF3CFF">
        <w:rPr>
          <w:rFonts w:ascii="Book Antiqua" w:hAnsi="Book Antiqua"/>
          <w:sz w:val="22"/>
          <w:szCs w:val="22"/>
        </w:rPr>
        <w:t xml:space="preserve"> </w:t>
      </w:r>
    </w:p>
    <w:p w:rsidR="00590259" w:rsidRPr="00AF3CFF" w:rsidRDefault="00590259" w:rsidP="00590259">
      <w:pPr>
        <w:spacing w:line="360" w:lineRule="auto"/>
        <w:jc w:val="both"/>
        <w:rPr>
          <w:rFonts w:ascii="Book Antiqua" w:hAnsi="Book Antiqua"/>
          <w:sz w:val="22"/>
          <w:szCs w:val="22"/>
        </w:rPr>
      </w:pPr>
      <w:r w:rsidRPr="00AF3CFF">
        <w:rPr>
          <w:rFonts w:ascii="Book Antiqua" w:hAnsi="Book Antiqua"/>
          <w:sz w:val="22"/>
          <w:szCs w:val="22"/>
        </w:rPr>
        <w:t xml:space="preserve">L’altra importante innovazione riguarda lo sviluppo della cosiddetta </w:t>
      </w:r>
      <w:r w:rsidRPr="00AF3CFF">
        <w:rPr>
          <w:rFonts w:ascii="Book Antiqua" w:hAnsi="Book Antiqua"/>
          <w:i/>
          <w:sz w:val="22"/>
          <w:szCs w:val="22"/>
        </w:rPr>
        <w:t xml:space="preserve">Fast-Track Surgery </w:t>
      </w:r>
      <w:r w:rsidRPr="00AF3CFF">
        <w:rPr>
          <w:rFonts w:ascii="Book Antiqua" w:hAnsi="Book Antiqua"/>
          <w:sz w:val="22"/>
          <w:szCs w:val="22"/>
        </w:rPr>
        <w:t xml:space="preserve">(FT) </w:t>
      </w:r>
      <w:r w:rsidR="00A80032">
        <w:rPr>
          <w:rFonts w:ascii="Book Antiqua" w:hAnsi="Book Antiqua"/>
          <w:sz w:val="22"/>
          <w:szCs w:val="22"/>
        </w:rPr>
        <w:t xml:space="preserve">o </w:t>
      </w:r>
      <w:r w:rsidRPr="00AF3CFF">
        <w:rPr>
          <w:rFonts w:ascii="Book Antiqua" w:hAnsi="Book Antiqua"/>
          <w:i/>
          <w:sz w:val="22"/>
          <w:szCs w:val="22"/>
        </w:rPr>
        <w:t>Enhanced Recovery After Surgery</w:t>
      </w:r>
      <w:r w:rsidRPr="00AF3CFF">
        <w:rPr>
          <w:rFonts w:ascii="Book Antiqua" w:hAnsi="Book Antiqua"/>
          <w:sz w:val="22"/>
          <w:szCs w:val="22"/>
        </w:rPr>
        <w:t xml:space="preserve"> (ERAS). Tale programma, sistematizzato dal chirurgo danese </w:t>
      </w:r>
      <w:r w:rsidRPr="00AF3CFF">
        <w:rPr>
          <w:rFonts w:ascii="Book Antiqua" w:hAnsi="Book Antiqua"/>
          <w:i/>
          <w:sz w:val="22"/>
          <w:szCs w:val="22"/>
        </w:rPr>
        <w:t>Henrik Kehlet</w:t>
      </w:r>
      <w:r w:rsidRPr="00AF3CFF">
        <w:rPr>
          <w:rFonts w:ascii="Book Antiqua" w:hAnsi="Book Antiqua"/>
          <w:sz w:val="22"/>
          <w:szCs w:val="22"/>
        </w:rPr>
        <w:t xml:space="preserve"> che lo introdusse a partire dalla metà degli anni ’90</w:t>
      </w:r>
      <w:r w:rsidR="00924672" w:rsidRPr="00AF3CFF">
        <w:rPr>
          <w:rFonts w:ascii="Book Antiqua" w:hAnsi="Book Antiqua"/>
          <w:sz w:val="22"/>
          <w:szCs w:val="22"/>
          <w:vertAlign w:val="superscript"/>
        </w:rPr>
        <w:t>[</w:t>
      </w:r>
      <w:r w:rsidR="000D79D7" w:rsidRPr="00AF3CFF">
        <w:rPr>
          <w:rFonts w:ascii="Book Antiqua" w:hAnsi="Book Antiqua"/>
          <w:sz w:val="22"/>
          <w:szCs w:val="22"/>
          <w:vertAlign w:val="superscript"/>
        </w:rPr>
        <w:t>5,6</w:t>
      </w:r>
      <w:r w:rsidR="00924672" w:rsidRPr="00AF3CFF">
        <w:rPr>
          <w:rFonts w:ascii="Book Antiqua" w:hAnsi="Book Antiqua"/>
          <w:sz w:val="22"/>
          <w:szCs w:val="22"/>
          <w:vertAlign w:val="superscript"/>
        </w:rPr>
        <w:t>]</w:t>
      </w:r>
      <w:r w:rsidRPr="00AF3CFF">
        <w:rPr>
          <w:rFonts w:ascii="Book Antiqua" w:hAnsi="Book Antiqua"/>
          <w:sz w:val="22"/>
          <w:szCs w:val="22"/>
        </w:rPr>
        <w:t xml:space="preserve">, consiste nell’applicazione ed integrazione di nozioni sulla gestione perioperatoria dei pazienti basate sull’evidenza scientifica, quali l’abolizione della preparazione intestinale, la precoce ripresa dell’alimentazione per os e della mobilizzazione e la diversa gestione del sondino nasogastrico, dei drenaggi addominali e del catetere vescicale. Tali concetti si associano, nella </w:t>
      </w:r>
      <w:r w:rsidRPr="00AF3CFF">
        <w:rPr>
          <w:rFonts w:ascii="Book Antiqua" w:hAnsi="Book Antiqua"/>
          <w:i/>
          <w:sz w:val="22"/>
          <w:szCs w:val="22"/>
        </w:rPr>
        <w:t>Fast-Track Surgery</w:t>
      </w:r>
      <w:r w:rsidRPr="00AF3CFF">
        <w:rPr>
          <w:rFonts w:ascii="Book Antiqua" w:hAnsi="Book Antiqua"/>
          <w:sz w:val="22"/>
          <w:szCs w:val="22"/>
        </w:rPr>
        <w:t xml:space="preserve">, a modificazioni nell’analgesia, nell’anestesia e nella somministrazione delle infusioni </w:t>
      </w:r>
      <w:r w:rsidR="00924672" w:rsidRPr="00AF3CFF">
        <w:rPr>
          <w:rFonts w:ascii="Book Antiqua" w:hAnsi="Book Antiqua"/>
          <w:sz w:val="22"/>
          <w:szCs w:val="22"/>
        </w:rPr>
        <w:t>nel perioperatorio.</w:t>
      </w:r>
      <w:r w:rsidRPr="00AF3CFF">
        <w:rPr>
          <w:rFonts w:ascii="Book Antiqua" w:hAnsi="Book Antiqua"/>
          <w:sz w:val="22"/>
          <w:szCs w:val="22"/>
        </w:rPr>
        <w:t xml:space="preserve"> L’applicazione integrata e multimodale di questi concetti ha notevolmente migliorato i fattori che limitano una rapida ripresa post-operatoria (dolore, ileo paralitico e compromissione della funzione di altri organi) con notevole riduzione dei tempi di recupero e di degenza. In caso di successo di questa strategia, la necessità di ospedalizzazione dopo chirurgia colorettale si riduce drasticamente da una media di 8-10 giorni a 2-3 giorni</w:t>
      </w:r>
      <w:r w:rsidR="00EF6CCC" w:rsidRPr="00AF3CFF">
        <w:rPr>
          <w:rFonts w:ascii="Book Antiqua" w:hAnsi="Book Antiqua"/>
          <w:sz w:val="22"/>
          <w:szCs w:val="22"/>
          <w:vertAlign w:val="superscript"/>
        </w:rPr>
        <w:t>[</w:t>
      </w:r>
      <w:r w:rsidR="000D79D7" w:rsidRPr="00AF3CFF">
        <w:rPr>
          <w:rFonts w:ascii="Book Antiqua" w:hAnsi="Book Antiqua"/>
          <w:sz w:val="22"/>
          <w:szCs w:val="22"/>
          <w:vertAlign w:val="superscript"/>
        </w:rPr>
        <w:t>1</w:t>
      </w:r>
      <w:r w:rsidR="00845623" w:rsidRPr="00AF3CFF">
        <w:rPr>
          <w:rFonts w:ascii="Book Antiqua" w:hAnsi="Book Antiqua"/>
          <w:sz w:val="22"/>
          <w:szCs w:val="22"/>
          <w:vertAlign w:val="superscript"/>
        </w:rPr>
        <w:t>,7</w:t>
      </w:r>
      <w:r w:rsidR="00EF6CCC" w:rsidRPr="00AF3CFF">
        <w:rPr>
          <w:rFonts w:ascii="Book Antiqua" w:hAnsi="Book Antiqua"/>
          <w:sz w:val="22"/>
          <w:szCs w:val="22"/>
          <w:vertAlign w:val="superscript"/>
        </w:rPr>
        <w:t>]</w:t>
      </w:r>
      <w:r w:rsidRPr="00AF3CFF">
        <w:rPr>
          <w:rFonts w:ascii="Book Antiqua" w:hAnsi="Book Antiqua"/>
          <w:sz w:val="22"/>
          <w:szCs w:val="22"/>
        </w:rPr>
        <w:t>. Recenti autorevoli review sistematiche</w:t>
      </w:r>
      <w:r w:rsidR="00924672" w:rsidRPr="00AF3CFF">
        <w:rPr>
          <w:rFonts w:ascii="Book Antiqua" w:hAnsi="Book Antiqua"/>
          <w:sz w:val="22"/>
          <w:szCs w:val="22"/>
          <w:vertAlign w:val="superscript"/>
        </w:rPr>
        <w:t>[</w:t>
      </w:r>
      <w:r w:rsidR="006360C4" w:rsidRPr="00AF3CFF">
        <w:rPr>
          <w:rFonts w:ascii="Book Antiqua" w:hAnsi="Book Antiqua"/>
          <w:sz w:val="22"/>
          <w:szCs w:val="22"/>
          <w:vertAlign w:val="superscript"/>
        </w:rPr>
        <w:t>8-1</w:t>
      </w:r>
      <w:r w:rsidR="00CA4884" w:rsidRPr="00AF3CFF">
        <w:rPr>
          <w:rFonts w:ascii="Book Antiqua" w:hAnsi="Book Antiqua"/>
          <w:sz w:val="22"/>
          <w:szCs w:val="22"/>
          <w:vertAlign w:val="superscript"/>
        </w:rPr>
        <w:t>1</w:t>
      </w:r>
      <w:r w:rsidR="00924672" w:rsidRPr="00AF3CFF">
        <w:rPr>
          <w:rFonts w:ascii="Book Antiqua" w:hAnsi="Book Antiqua"/>
          <w:sz w:val="22"/>
          <w:szCs w:val="22"/>
          <w:vertAlign w:val="superscript"/>
        </w:rPr>
        <w:t>]</w:t>
      </w:r>
      <w:r w:rsidRPr="00AF3CFF">
        <w:rPr>
          <w:rFonts w:ascii="Book Antiqua" w:hAnsi="Book Antiqua"/>
          <w:sz w:val="22"/>
          <w:szCs w:val="22"/>
        </w:rPr>
        <w:t xml:space="preserve"> e diversi studi clinici prospettici randomizzati</w:t>
      </w:r>
      <w:r w:rsidR="00924672" w:rsidRPr="00AF3CFF">
        <w:rPr>
          <w:rFonts w:ascii="Book Antiqua" w:hAnsi="Book Antiqua"/>
          <w:sz w:val="22"/>
          <w:szCs w:val="22"/>
          <w:vertAlign w:val="superscript"/>
        </w:rPr>
        <w:t>[</w:t>
      </w:r>
      <w:r w:rsidR="00CA4884" w:rsidRPr="00AF3CFF">
        <w:rPr>
          <w:rFonts w:ascii="Book Antiqua" w:hAnsi="Book Antiqua"/>
          <w:sz w:val="22"/>
          <w:szCs w:val="22"/>
          <w:vertAlign w:val="superscript"/>
        </w:rPr>
        <w:t>12,13</w:t>
      </w:r>
      <w:r w:rsidR="00924672" w:rsidRPr="00AF3CFF">
        <w:rPr>
          <w:rFonts w:ascii="Book Antiqua" w:hAnsi="Book Antiqua"/>
          <w:sz w:val="22"/>
          <w:szCs w:val="22"/>
          <w:vertAlign w:val="superscript"/>
        </w:rPr>
        <w:t>]</w:t>
      </w:r>
      <w:r w:rsidRPr="00AF3CFF">
        <w:rPr>
          <w:rFonts w:ascii="Book Antiqua" w:hAnsi="Book Antiqua"/>
          <w:sz w:val="22"/>
          <w:szCs w:val="22"/>
        </w:rPr>
        <w:t xml:space="preserve"> esistenti in letteratura supportano e suggeriscono l’utilizzo di programmi </w:t>
      </w:r>
      <w:r w:rsidRPr="00AF3CFF">
        <w:rPr>
          <w:rFonts w:ascii="Book Antiqua" w:hAnsi="Book Antiqua"/>
          <w:i/>
          <w:sz w:val="22"/>
          <w:szCs w:val="22"/>
        </w:rPr>
        <w:t>Fast-track</w:t>
      </w:r>
      <w:r w:rsidRPr="00AF3CFF">
        <w:rPr>
          <w:rFonts w:ascii="Book Antiqua" w:hAnsi="Book Antiqua"/>
          <w:sz w:val="22"/>
          <w:szCs w:val="22"/>
        </w:rPr>
        <w:t xml:space="preserve"> in chirurgia colorettale. Nonostante questi dati, </w:t>
      </w:r>
      <w:r w:rsidR="00A80032">
        <w:rPr>
          <w:rFonts w:ascii="Book Antiqua" w:hAnsi="Book Antiqua"/>
          <w:sz w:val="22"/>
          <w:szCs w:val="22"/>
        </w:rPr>
        <w:t xml:space="preserve">tali innovazioni nella gestione del paziente chirurgico </w:t>
      </w:r>
      <w:r w:rsidRPr="00AF3CFF">
        <w:rPr>
          <w:rFonts w:ascii="Book Antiqua" w:hAnsi="Book Antiqua"/>
          <w:sz w:val="22"/>
          <w:szCs w:val="22"/>
        </w:rPr>
        <w:t>fatica</w:t>
      </w:r>
      <w:r w:rsidR="00A80032">
        <w:rPr>
          <w:rFonts w:ascii="Book Antiqua" w:hAnsi="Book Antiqua"/>
          <w:sz w:val="22"/>
          <w:szCs w:val="22"/>
        </w:rPr>
        <w:t>no ad essere applicate</w:t>
      </w:r>
      <w:r w:rsidRPr="00AF3CFF">
        <w:rPr>
          <w:rFonts w:ascii="Book Antiqua" w:hAnsi="Book Antiqua"/>
          <w:sz w:val="22"/>
          <w:szCs w:val="22"/>
        </w:rPr>
        <w:t xml:space="preserve"> nella pratica clinica a causa di </w:t>
      </w:r>
      <w:r w:rsidRPr="00AF3CFF">
        <w:rPr>
          <w:rFonts w:ascii="Book Antiqua" w:hAnsi="Book Antiqua"/>
          <w:sz w:val="22"/>
          <w:szCs w:val="22"/>
        </w:rPr>
        <w:lastRenderedPageBreak/>
        <w:t>resistenze culturali e difficoltà organizzative</w:t>
      </w:r>
      <w:r w:rsidR="00EF6CCC" w:rsidRPr="00AF3CFF">
        <w:rPr>
          <w:rFonts w:ascii="Book Antiqua" w:hAnsi="Book Antiqua"/>
          <w:sz w:val="22"/>
          <w:szCs w:val="22"/>
          <w:vertAlign w:val="superscript"/>
        </w:rPr>
        <w:t>[</w:t>
      </w:r>
      <w:r w:rsidR="00CA4884" w:rsidRPr="00AF3CFF">
        <w:rPr>
          <w:rFonts w:ascii="Book Antiqua" w:hAnsi="Book Antiqua"/>
          <w:sz w:val="22"/>
          <w:szCs w:val="22"/>
          <w:vertAlign w:val="superscript"/>
        </w:rPr>
        <w:t>14</w:t>
      </w:r>
      <w:r w:rsidR="0057620E" w:rsidRPr="00AF3CFF">
        <w:rPr>
          <w:rFonts w:ascii="Book Antiqua" w:hAnsi="Book Antiqua"/>
          <w:sz w:val="22"/>
          <w:szCs w:val="22"/>
          <w:vertAlign w:val="superscript"/>
        </w:rPr>
        <w:t>,15</w:t>
      </w:r>
      <w:r w:rsidR="00EF6CCC" w:rsidRPr="00AF3CFF">
        <w:rPr>
          <w:rFonts w:ascii="Book Antiqua" w:hAnsi="Book Antiqua"/>
          <w:sz w:val="22"/>
          <w:szCs w:val="22"/>
          <w:vertAlign w:val="superscript"/>
        </w:rPr>
        <w:t>]</w:t>
      </w:r>
      <w:r w:rsidRPr="00AF3CFF">
        <w:rPr>
          <w:rFonts w:ascii="Book Antiqua" w:hAnsi="Book Antiqua"/>
          <w:sz w:val="22"/>
          <w:szCs w:val="22"/>
        </w:rPr>
        <w:t xml:space="preserve">. E’ degno di nota che la maggior parte dei risultati riportati sull’utilizzo del protocollo </w:t>
      </w:r>
      <w:r w:rsidRPr="00AF3CFF">
        <w:rPr>
          <w:rFonts w:ascii="Book Antiqua" w:hAnsi="Book Antiqua"/>
          <w:i/>
          <w:sz w:val="22"/>
          <w:szCs w:val="22"/>
        </w:rPr>
        <w:t>Fast-track</w:t>
      </w:r>
      <w:r w:rsidRPr="00AF3CFF">
        <w:rPr>
          <w:rFonts w:ascii="Book Antiqua" w:hAnsi="Book Antiqua"/>
          <w:sz w:val="22"/>
          <w:szCs w:val="22"/>
        </w:rPr>
        <w:t xml:space="preserve"> riguardano la chirurgia tradizionale, che prevede ampie incisioni addominali. Sono invece sorprendentemente scarsi gli studi che combinano il protocollo </w:t>
      </w:r>
      <w:r w:rsidRPr="00AF3CFF">
        <w:rPr>
          <w:rFonts w:ascii="Book Antiqua" w:hAnsi="Book Antiqua"/>
          <w:i/>
          <w:sz w:val="22"/>
          <w:szCs w:val="22"/>
        </w:rPr>
        <w:t>Fast-track</w:t>
      </w:r>
      <w:r w:rsidRPr="00AF3CFF">
        <w:rPr>
          <w:rFonts w:ascii="Book Antiqua" w:hAnsi="Book Antiqua"/>
          <w:sz w:val="22"/>
          <w:szCs w:val="22"/>
        </w:rPr>
        <w:t xml:space="preserve"> con la chirurgia laparoscopica</w:t>
      </w:r>
      <w:r w:rsidR="00924672" w:rsidRPr="00AF3CFF">
        <w:rPr>
          <w:rFonts w:ascii="Book Antiqua" w:hAnsi="Book Antiqua"/>
          <w:sz w:val="22"/>
          <w:szCs w:val="22"/>
          <w:vertAlign w:val="superscript"/>
        </w:rPr>
        <w:t>[</w:t>
      </w:r>
      <w:r w:rsidR="000D79D7" w:rsidRPr="00AF3CFF">
        <w:rPr>
          <w:rFonts w:ascii="Book Antiqua" w:hAnsi="Book Antiqua"/>
          <w:sz w:val="22"/>
          <w:szCs w:val="22"/>
          <w:vertAlign w:val="superscript"/>
        </w:rPr>
        <w:t>1</w:t>
      </w:r>
      <w:r w:rsidR="0057620E" w:rsidRPr="00AF3CFF">
        <w:rPr>
          <w:rFonts w:ascii="Book Antiqua" w:hAnsi="Book Antiqua"/>
          <w:sz w:val="22"/>
          <w:szCs w:val="22"/>
          <w:vertAlign w:val="superscript"/>
        </w:rPr>
        <w:t>6</w:t>
      </w:r>
      <w:r w:rsidR="00360864" w:rsidRPr="00AF3CFF">
        <w:rPr>
          <w:rFonts w:ascii="Book Antiqua" w:hAnsi="Book Antiqua"/>
          <w:sz w:val="22"/>
          <w:szCs w:val="22"/>
          <w:vertAlign w:val="superscript"/>
        </w:rPr>
        <w:t>,17</w:t>
      </w:r>
      <w:r w:rsidR="00924672" w:rsidRPr="00AF3CFF">
        <w:rPr>
          <w:rFonts w:ascii="Book Antiqua" w:hAnsi="Book Antiqua"/>
          <w:sz w:val="22"/>
          <w:szCs w:val="22"/>
          <w:vertAlign w:val="superscript"/>
        </w:rPr>
        <w:t>]</w:t>
      </w:r>
      <w:r w:rsidRPr="00AF3CFF">
        <w:rPr>
          <w:rFonts w:ascii="Book Antiqua" w:hAnsi="Book Antiqua"/>
          <w:sz w:val="22"/>
          <w:szCs w:val="22"/>
        </w:rPr>
        <w:t xml:space="preserve">. </w:t>
      </w:r>
    </w:p>
    <w:p w:rsidR="00590259" w:rsidRDefault="00590259" w:rsidP="00590259">
      <w:pPr>
        <w:autoSpaceDE w:val="0"/>
        <w:spacing w:line="360" w:lineRule="auto"/>
        <w:jc w:val="both"/>
        <w:rPr>
          <w:rFonts w:ascii="Book Antiqua" w:hAnsi="Book Antiqua"/>
          <w:b/>
        </w:rPr>
      </w:pPr>
    </w:p>
    <w:p w:rsidR="00590259" w:rsidRPr="00644778" w:rsidRDefault="00590259" w:rsidP="00590259">
      <w:pPr>
        <w:pStyle w:val="Titolo2"/>
      </w:pPr>
      <w:bookmarkStart w:id="2" w:name="_Toc275248016"/>
      <w:r w:rsidRPr="00644778">
        <w:t>1.2   Gestione perioperatoria tradizionale</w:t>
      </w:r>
      <w:bookmarkEnd w:id="2"/>
    </w:p>
    <w:p w:rsidR="00590259" w:rsidRPr="00AF3CFF" w:rsidRDefault="00590259" w:rsidP="00590259">
      <w:pPr>
        <w:pStyle w:val="Corpodeltesto"/>
        <w:rPr>
          <w:rFonts w:ascii="Book Antiqua" w:hAnsi="Book Antiqua"/>
          <w:szCs w:val="22"/>
        </w:rPr>
      </w:pPr>
    </w:p>
    <w:p w:rsidR="00A66D34" w:rsidRPr="00AF3CFF" w:rsidRDefault="00A80032" w:rsidP="00590259">
      <w:pPr>
        <w:tabs>
          <w:tab w:val="right" w:pos="9070"/>
        </w:tabs>
        <w:spacing w:line="360" w:lineRule="auto"/>
        <w:jc w:val="both"/>
        <w:rPr>
          <w:rFonts w:ascii="Book Antiqua" w:hAnsi="Book Antiqua"/>
          <w:sz w:val="22"/>
          <w:szCs w:val="22"/>
        </w:rPr>
      </w:pPr>
      <w:r>
        <w:rPr>
          <w:rFonts w:ascii="Book Antiqua" w:hAnsi="Book Antiqua"/>
          <w:sz w:val="22"/>
          <w:szCs w:val="22"/>
        </w:rPr>
        <w:t>L</w:t>
      </w:r>
      <w:r w:rsidR="00590259" w:rsidRPr="00AF3CFF">
        <w:rPr>
          <w:rFonts w:ascii="Book Antiqua" w:hAnsi="Book Antiqua"/>
          <w:sz w:val="22"/>
          <w:szCs w:val="22"/>
        </w:rPr>
        <w:t xml:space="preserve">a gestione </w:t>
      </w:r>
      <w:r w:rsidR="00A66D34" w:rsidRPr="00AF3CFF">
        <w:rPr>
          <w:rFonts w:ascii="Book Antiqua" w:hAnsi="Book Antiqua"/>
          <w:sz w:val="22"/>
          <w:szCs w:val="22"/>
        </w:rPr>
        <w:t>perioperatoria tradizionale è suddivisa in tre fasi: il pre-operatorio, la gestione intraoperat</w:t>
      </w:r>
      <w:r>
        <w:rPr>
          <w:rFonts w:ascii="Book Antiqua" w:hAnsi="Book Antiqua"/>
          <w:sz w:val="22"/>
          <w:szCs w:val="22"/>
        </w:rPr>
        <w:t>oria</w:t>
      </w:r>
      <w:r w:rsidR="00A66D34" w:rsidRPr="00AF3CFF">
        <w:rPr>
          <w:rFonts w:ascii="Book Antiqua" w:hAnsi="Book Antiqua"/>
          <w:sz w:val="22"/>
          <w:szCs w:val="22"/>
        </w:rPr>
        <w:t xml:space="preserve"> chirurgica e anestesiologica e il post-operatorio. Definiamo “</w:t>
      </w:r>
      <w:r>
        <w:rPr>
          <w:rFonts w:ascii="Book Antiqua" w:hAnsi="Book Antiqua"/>
          <w:sz w:val="22"/>
          <w:szCs w:val="22"/>
        </w:rPr>
        <w:t xml:space="preserve">gestione </w:t>
      </w:r>
      <w:r w:rsidR="00A66D34" w:rsidRPr="00AF3CFF">
        <w:rPr>
          <w:rFonts w:ascii="Book Antiqua" w:hAnsi="Book Antiqua"/>
          <w:sz w:val="22"/>
          <w:szCs w:val="22"/>
        </w:rPr>
        <w:t>tradizionale” le pratiche più</w:t>
      </w:r>
      <w:r>
        <w:rPr>
          <w:rFonts w:ascii="Book Antiqua" w:hAnsi="Book Antiqua"/>
          <w:sz w:val="22"/>
          <w:szCs w:val="22"/>
        </w:rPr>
        <w:t xml:space="preserve"> frequentemente utilizzate nei reparti di chirurgia</w:t>
      </w:r>
      <w:r w:rsidR="00B7779D">
        <w:rPr>
          <w:rFonts w:ascii="Book Antiqua" w:hAnsi="Book Antiqua"/>
          <w:sz w:val="22"/>
          <w:szCs w:val="22"/>
        </w:rPr>
        <w:t>, pur</w:t>
      </w:r>
      <w:r w:rsidR="00A66D34" w:rsidRPr="00AF3CFF">
        <w:rPr>
          <w:rFonts w:ascii="Book Antiqua" w:hAnsi="Book Antiqua"/>
          <w:sz w:val="22"/>
          <w:szCs w:val="22"/>
        </w:rPr>
        <w:t xml:space="preserve"> cons</w:t>
      </w:r>
      <w:r w:rsidR="00B7779D">
        <w:rPr>
          <w:rFonts w:ascii="Book Antiqua" w:hAnsi="Book Antiqua"/>
          <w:sz w:val="22"/>
          <w:szCs w:val="22"/>
        </w:rPr>
        <w:t>apevoli dei limiti di una tale generalizzazione</w:t>
      </w:r>
      <w:r w:rsidR="00A66D34" w:rsidRPr="00AF3CFF">
        <w:rPr>
          <w:rFonts w:ascii="Book Antiqua" w:hAnsi="Book Antiqua"/>
          <w:sz w:val="22"/>
          <w:szCs w:val="22"/>
        </w:rPr>
        <w:t xml:space="preserve">.  </w:t>
      </w:r>
    </w:p>
    <w:p w:rsidR="00590259" w:rsidRPr="00AF3CFF" w:rsidRDefault="00A66D34"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L’approccio pre-operatorio tradizionale prevede </w:t>
      </w:r>
      <w:r w:rsidR="00590259" w:rsidRPr="00AF3CFF">
        <w:rPr>
          <w:rFonts w:ascii="Book Antiqua" w:hAnsi="Book Antiqua"/>
          <w:sz w:val="22"/>
          <w:szCs w:val="22"/>
        </w:rPr>
        <w:t>l’informazione del p</w:t>
      </w:r>
      <w:r w:rsidRPr="00AF3CFF">
        <w:rPr>
          <w:rFonts w:ascii="Book Antiqua" w:hAnsi="Book Antiqua"/>
          <w:sz w:val="22"/>
          <w:szCs w:val="22"/>
        </w:rPr>
        <w:t xml:space="preserve">aziente, </w:t>
      </w:r>
      <w:r w:rsidR="00590259" w:rsidRPr="00AF3CFF">
        <w:rPr>
          <w:rFonts w:ascii="Book Antiqua" w:hAnsi="Book Antiqua"/>
          <w:sz w:val="22"/>
          <w:szCs w:val="22"/>
        </w:rPr>
        <w:t>la preparazione intestinale, il digiuno</w:t>
      </w:r>
      <w:r w:rsidRPr="00AF3CFF">
        <w:rPr>
          <w:rFonts w:ascii="Book Antiqua" w:hAnsi="Book Antiqua"/>
          <w:sz w:val="22"/>
          <w:szCs w:val="22"/>
        </w:rPr>
        <w:t xml:space="preserve"> pre-operatorio</w:t>
      </w:r>
      <w:r w:rsidR="00590259" w:rsidRPr="00AF3CFF">
        <w:rPr>
          <w:rFonts w:ascii="Book Antiqua" w:hAnsi="Book Antiqua"/>
          <w:sz w:val="22"/>
          <w:szCs w:val="22"/>
        </w:rPr>
        <w:t>, la profilassi antibiotica e antitrombotica e la preanestesia.</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L’informazione del paziente avviene solitamente nel corso delle visite chirurgiche</w:t>
      </w:r>
      <w:r w:rsidR="00AE18A3" w:rsidRPr="00AF3CFF">
        <w:rPr>
          <w:rFonts w:ascii="Book Antiqua" w:hAnsi="Book Antiqua"/>
          <w:sz w:val="22"/>
          <w:szCs w:val="22"/>
        </w:rPr>
        <w:t xml:space="preserve"> che precedono l’interve</w:t>
      </w:r>
      <w:r w:rsidR="00172C0A">
        <w:rPr>
          <w:rFonts w:ascii="Book Antiqua" w:hAnsi="Book Antiqua"/>
          <w:sz w:val="22"/>
          <w:szCs w:val="22"/>
        </w:rPr>
        <w:t>nto o nel corso del prericovero. N</w:t>
      </w:r>
      <w:r w:rsidR="00AE18A3" w:rsidRPr="00AF3CFF">
        <w:rPr>
          <w:rFonts w:ascii="Book Antiqua" w:hAnsi="Book Antiqua"/>
          <w:sz w:val="22"/>
          <w:szCs w:val="22"/>
        </w:rPr>
        <w:t xml:space="preserve">on esiste un </w:t>
      </w:r>
      <w:r w:rsidRPr="00AF3CFF">
        <w:rPr>
          <w:rFonts w:ascii="Book Antiqua" w:hAnsi="Book Antiqua"/>
          <w:sz w:val="22"/>
          <w:szCs w:val="22"/>
        </w:rPr>
        <w:t>momento dedicato a questa</w:t>
      </w:r>
      <w:r w:rsidR="00AE18A3" w:rsidRPr="00AF3CFF">
        <w:rPr>
          <w:rFonts w:ascii="Book Antiqua" w:hAnsi="Book Antiqua"/>
          <w:sz w:val="22"/>
          <w:szCs w:val="22"/>
        </w:rPr>
        <w:t xml:space="preserve"> delicata fase che viene</w:t>
      </w:r>
      <w:r w:rsidRPr="00AF3CFF">
        <w:rPr>
          <w:rFonts w:ascii="Book Antiqua" w:hAnsi="Book Antiqua"/>
          <w:sz w:val="22"/>
          <w:szCs w:val="22"/>
        </w:rPr>
        <w:t xml:space="preserve"> </w:t>
      </w:r>
      <w:r w:rsidR="00AE18A3" w:rsidRPr="00AF3CFF">
        <w:rPr>
          <w:rFonts w:ascii="Book Antiqua" w:hAnsi="Book Antiqua"/>
          <w:sz w:val="22"/>
          <w:szCs w:val="22"/>
        </w:rPr>
        <w:t>eseguita</w:t>
      </w:r>
      <w:r w:rsidRPr="00AF3CFF">
        <w:rPr>
          <w:rFonts w:ascii="Book Antiqua" w:hAnsi="Book Antiqua"/>
          <w:sz w:val="22"/>
          <w:szCs w:val="22"/>
        </w:rPr>
        <w:t xml:space="preserve"> spesso</w:t>
      </w:r>
      <w:r w:rsidR="00AE18A3" w:rsidRPr="00AF3CFF">
        <w:rPr>
          <w:rFonts w:ascii="Book Antiqua" w:hAnsi="Book Antiqua"/>
          <w:sz w:val="22"/>
          <w:szCs w:val="22"/>
        </w:rPr>
        <w:t xml:space="preserve"> in maniera</w:t>
      </w:r>
      <w:r w:rsidRPr="00AF3CFF">
        <w:rPr>
          <w:rFonts w:ascii="Book Antiqua" w:hAnsi="Book Antiqua"/>
          <w:sz w:val="22"/>
          <w:szCs w:val="22"/>
        </w:rPr>
        <w:t xml:space="preserve"> frettolosa e finalizzata all’ottenimento dei consensi informati da parte del paziente</w:t>
      </w:r>
      <w:r w:rsidR="00B7779D">
        <w:rPr>
          <w:rFonts w:ascii="Book Antiqua" w:hAnsi="Book Antiqua"/>
          <w:sz w:val="22"/>
          <w:szCs w:val="22"/>
        </w:rPr>
        <w:t>, nonostante vi siano importanti studi che sottolineano come l’educazione del pazien</w:t>
      </w:r>
      <w:r w:rsidR="00175EA5">
        <w:rPr>
          <w:rFonts w:ascii="Book Antiqua" w:hAnsi="Book Antiqua"/>
          <w:sz w:val="22"/>
          <w:szCs w:val="22"/>
        </w:rPr>
        <w:t>te possa contribuire a dare bene</w:t>
      </w:r>
      <w:r w:rsidR="00B7779D">
        <w:rPr>
          <w:rFonts w:ascii="Book Antiqua" w:hAnsi="Book Antiqua"/>
          <w:sz w:val="22"/>
          <w:szCs w:val="22"/>
        </w:rPr>
        <w:t>fici in termini di controllo del dolore e dell’ansia</w:t>
      </w:r>
      <w:r w:rsidR="00B7779D">
        <w:rPr>
          <w:rFonts w:ascii="Book Antiqua" w:hAnsi="Book Antiqua"/>
          <w:sz w:val="22"/>
          <w:szCs w:val="22"/>
          <w:vertAlign w:val="superscript"/>
        </w:rPr>
        <w:t>[63-65]</w:t>
      </w:r>
      <w:r w:rsidRPr="00AF3CFF">
        <w:rPr>
          <w:rFonts w:ascii="Book Antiqua" w:hAnsi="Book Antiqua"/>
          <w:sz w:val="22"/>
          <w:szCs w:val="22"/>
        </w:rPr>
        <w:t xml:space="preserve">. </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Il principio della preparazione meccanica del colon (PMC) è quello di provocare una pulizia intestinale che porti all’eliminazione delle feci e </w:t>
      </w:r>
      <w:r w:rsidR="00F61B77">
        <w:rPr>
          <w:rFonts w:ascii="Book Antiqua" w:hAnsi="Book Antiqua"/>
          <w:sz w:val="22"/>
          <w:szCs w:val="22"/>
        </w:rPr>
        <w:t xml:space="preserve">alla drastica riduzione </w:t>
      </w:r>
      <w:r w:rsidRPr="00AF3CFF">
        <w:rPr>
          <w:rFonts w:ascii="Book Antiqua" w:hAnsi="Book Antiqua"/>
          <w:sz w:val="22"/>
          <w:szCs w:val="22"/>
        </w:rPr>
        <w:t>del contenuto intestinale ricco di batteri. La PMC è divenuta in meno di un decennio la pratica corrente, se non un dogma. I</w:t>
      </w:r>
      <w:r w:rsidR="00AE18A3" w:rsidRPr="00AF3CFF">
        <w:rPr>
          <w:rFonts w:ascii="Book Antiqua" w:hAnsi="Book Antiqua"/>
          <w:sz w:val="22"/>
          <w:szCs w:val="22"/>
        </w:rPr>
        <w:t>l razionale dell’utilizzo della PMC si basa su alcuni vantaggi teorici quali</w:t>
      </w:r>
      <w:r w:rsidRPr="00AF3CFF">
        <w:rPr>
          <w:rFonts w:ascii="Book Antiqua" w:hAnsi="Book Antiqua"/>
          <w:sz w:val="22"/>
          <w:szCs w:val="22"/>
        </w:rPr>
        <w:t xml:space="preserve">: </w:t>
      </w:r>
    </w:p>
    <w:p w:rsidR="00590259" w:rsidRPr="00AF3CFF" w:rsidRDefault="00B7779D" w:rsidP="00A80E82">
      <w:pPr>
        <w:numPr>
          <w:ilvl w:val="0"/>
          <w:numId w:val="29"/>
        </w:numPr>
        <w:tabs>
          <w:tab w:val="right" w:pos="9070"/>
        </w:tabs>
        <w:spacing w:line="360" w:lineRule="auto"/>
        <w:jc w:val="both"/>
        <w:rPr>
          <w:rFonts w:ascii="Book Antiqua" w:hAnsi="Book Antiqua"/>
          <w:sz w:val="22"/>
          <w:szCs w:val="22"/>
        </w:rPr>
      </w:pPr>
      <w:r>
        <w:rPr>
          <w:rFonts w:ascii="Book Antiqua" w:hAnsi="Book Antiqua"/>
          <w:sz w:val="22"/>
          <w:szCs w:val="22"/>
        </w:rPr>
        <w:t xml:space="preserve">ridurre </w:t>
      </w:r>
      <w:r w:rsidR="00590259" w:rsidRPr="00AF3CFF">
        <w:rPr>
          <w:rFonts w:ascii="Book Antiqua" w:hAnsi="Book Antiqua"/>
          <w:sz w:val="22"/>
          <w:szCs w:val="22"/>
        </w:rPr>
        <w:t>la contaminazione della cavità addominale e della parete in caso di apertura volontaria o accidentale del tubo digerente;</w:t>
      </w:r>
    </w:p>
    <w:p w:rsidR="00590259" w:rsidRPr="00AF3CFF" w:rsidRDefault="00590259" w:rsidP="00A80E82">
      <w:pPr>
        <w:numPr>
          <w:ilvl w:val="0"/>
          <w:numId w:val="29"/>
        </w:num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permettere una manipolazione </w:t>
      </w:r>
      <w:r w:rsidR="00B7779D">
        <w:rPr>
          <w:rFonts w:ascii="Book Antiqua" w:hAnsi="Book Antiqua"/>
          <w:sz w:val="22"/>
          <w:szCs w:val="22"/>
        </w:rPr>
        <w:t xml:space="preserve">più </w:t>
      </w:r>
      <w:r w:rsidRPr="00AF3CFF">
        <w:rPr>
          <w:rFonts w:ascii="Book Antiqua" w:hAnsi="Book Antiqua"/>
          <w:sz w:val="22"/>
          <w:szCs w:val="22"/>
        </w:rPr>
        <w:t xml:space="preserve">agevole del colon svuotato del suo contenuto; </w:t>
      </w:r>
    </w:p>
    <w:p w:rsidR="00590259" w:rsidRPr="00AF3CFF" w:rsidRDefault="00590259" w:rsidP="00A80E82">
      <w:pPr>
        <w:numPr>
          <w:ilvl w:val="0"/>
          <w:numId w:val="29"/>
        </w:num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evitare di distendere un’eventuale anastomosi colica o colorettale con il passaggio di feci formate; </w:t>
      </w:r>
    </w:p>
    <w:p w:rsidR="00590259" w:rsidRPr="00AF3CFF" w:rsidRDefault="00590259" w:rsidP="00A80E82">
      <w:pPr>
        <w:numPr>
          <w:ilvl w:val="0"/>
          <w:numId w:val="29"/>
        </w:num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permettere una ripresa più rapida del transito </w:t>
      </w:r>
      <w:r w:rsidR="00B7779D">
        <w:rPr>
          <w:rFonts w:ascii="Book Antiqua" w:hAnsi="Book Antiqua"/>
          <w:sz w:val="22"/>
          <w:szCs w:val="22"/>
        </w:rPr>
        <w:t>(nell’ipotesi che</w:t>
      </w:r>
      <w:r w:rsidRPr="00AF3CFF">
        <w:rPr>
          <w:rFonts w:ascii="Book Antiqua" w:hAnsi="Book Antiqua"/>
          <w:sz w:val="22"/>
          <w:szCs w:val="22"/>
        </w:rPr>
        <w:t xml:space="preserve"> un colon vu</w:t>
      </w:r>
      <w:r w:rsidR="00B7779D">
        <w:rPr>
          <w:rFonts w:ascii="Book Antiqua" w:hAnsi="Book Antiqua"/>
          <w:sz w:val="22"/>
          <w:szCs w:val="22"/>
        </w:rPr>
        <w:t>oto si contragga</w:t>
      </w:r>
      <w:r w:rsidRPr="00AF3CFF">
        <w:rPr>
          <w:rFonts w:ascii="Book Antiqua" w:hAnsi="Book Antiqua"/>
          <w:sz w:val="22"/>
          <w:szCs w:val="22"/>
        </w:rPr>
        <w:t xml:space="preserve"> meglio di un colon pieno di feci</w:t>
      </w:r>
      <w:r w:rsidR="00172C0A">
        <w:rPr>
          <w:rFonts w:ascii="Book Antiqua" w:hAnsi="Book Antiqua"/>
          <w:sz w:val="22"/>
          <w:szCs w:val="22"/>
        </w:rPr>
        <w:t>)</w:t>
      </w:r>
      <w:r w:rsidRPr="00AF3CFF">
        <w:rPr>
          <w:rFonts w:ascii="Book Antiqua" w:hAnsi="Book Antiqua"/>
          <w:sz w:val="22"/>
          <w:szCs w:val="22"/>
        </w:rPr>
        <w:t xml:space="preserve">; </w:t>
      </w:r>
    </w:p>
    <w:p w:rsidR="00590259" w:rsidRPr="00AF3CFF" w:rsidRDefault="00590259" w:rsidP="00A80E82">
      <w:pPr>
        <w:numPr>
          <w:ilvl w:val="0"/>
          <w:numId w:val="29"/>
        </w:num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limitare la contaminazione in caso di deiscenza anastomotica. </w:t>
      </w:r>
    </w:p>
    <w:p w:rsidR="00590259" w:rsidRPr="00AF3CFF" w:rsidRDefault="00B7779D" w:rsidP="00590259">
      <w:pPr>
        <w:tabs>
          <w:tab w:val="right" w:pos="9070"/>
        </w:tabs>
        <w:spacing w:line="360" w:lineRule="auto"/>
        <w:jc w:val="both"/>
        <w:rPr>
          <w:rFonts w:ascii="Book Antiqua" w:hAnsi="Book Antiqua"/>
          <w:sz w:val="22"/>
          <w:szCs w:val="22"/>
        </w:rPr>
      </w:pPr>
      <w:r>
        <w:rPr>
          <w:rFonts w:ascii="Book Antiqua" w:hAnsi="Book Antiqua"/>
          <w:sz w:val="22"/>
          <w:szCs w:val="22"/>
        </w:rPr>
        <w:lastRenderedPageBreak/>
        <w:t>S</w:t>
      </w:r>
      <w:r w:rsidR="00590259" w:rsidRPr="00AF3CFF">
        <w:rPr>
          <w:rFonts w:ascii="Book Antiqua" w:hAnsi="Book Antiqua"/>
          <w:sz w:val="22"/>
          <w:szCs w:val="22"/>
        </w:rPr>
        <w:t>o</w:t>
      </w:r>
      <w:r>
        <w:rPr>
          <w:rFonts w:ascii="Book Antiqua" w:hAnsi="Book Antiqua"/>
          <w:sz w:val="22"/>
          <w:szCs w:val="22"/>
        </w:rPr>
        <w:t>no impiegati</w:t>
      </w:r>
      <w:r w:rsidR="00590259" w:rsidRPr="00AF3CFF">
        <w:rPr>
          <w:rFonts w:ascii="Book Antiqua" w:hAnsi="Book Antiqua"/>
          <w:sz w:val="22"/>
          <w:szCs w:val="22"/>
        </w:rPr>
        <w:t xml:space="preserve"> diversi prodotti per la PMC; la p</w:t>
      </w:r>
      <w:r>
        <w:rPr>
          <w:rFonts w:ascii="Book Antiqua" w:hAnsi="Book Antiqua"/>
          <w:sz w:val="22"/>
          <w:szCs w:val="22"/>
        </w:rPr>
        <w:t>reparazione classica viene effettuata</w:t>
      </w:r>
      <w:r w:rsidR="00590259" w:rsidRPr="00AF3CFF">
        <w:rPr>
          <w:rFonts w:ascii="Book Antiqua" w:hAnsi="Book Antiqua"/>
          <w:sz w:val="22"/>
          <w:szCs w:val="22"/>
        </w:rPr>
        <w:t xml:space="preserve"> con un lassativo osmotico e nei giorni precedenti viene osservata una dieta priva di scorie. </w:t>
      </w:r>
      <w:r w:rsidR="00AE18A3" w:rsidRPr="00AF3CFF">
        <w:rPr>
          <w:rFonts w:ascii="Book Antiqua" w:hAnsi="Book Antiqua"/>
          <w:sz w:val="22"/>
          <w:szCs w:val="22"/>
        </w:rPr>
        <w:t>Come verrà analizzato oltre, n</w:t>
      </w:r>
      <w:r w:rsidR="00E538E1" w:rsidRPr="00AF3CFF">
        <w:rPr>
          <w:rFonts w:ascii="Book Antiqua" w:hAnsi="Book Antiqua"/>
          <w:sz w:val="22"/>
          <w:szCs w:val="22"/>
        </w:rPr>
        <w:t>umerosi studi</w:t>
      </w:r>
      <w:r w:rsidR="00590259" w:rsidRPr="00AF3CFF">
        <w:rPr>
          <w:rFonts w:ascii="Book Antiqua" w:hAnsi="Book Antiqua"/>
          <w:sz w:val="22"/>
          <w:szCs w:val="22"/>
        </w:rPr>
        <w:t xml:space="preserve"> e metanalisi hanno</w:t>
      </w:r>
      <w:r w:rsidR="00E538E1" w:rsidRPr="00AF3CFF">
        <w:rPr>
          <w:rFonts w:ascii="Book Antiqua" w:hAnsi="Book Antiqua"/>
          <w:sz w:val="22"/>
          <w:szCs w:val="22"/>
        </w:rPr>
        <w:t xml:space="preserve"> messo in discussione tale principio e </w:t>
      </w:r>
      <w:r w:rsidR="00590259" w:rsidRPr="00AF3CFF">
        <w:rPr>
          <w:rFonts w:ascii="Book Antiqua" w:hAnsi="Book Antiqua"/>
          <w:sz w:val="22"/>
          <w:szCs w:val="22"/>
        </w:rPr>
        <w:t>dimostrato che la PMC è inutile</w:t>
      </w:r>
      <w:r w:rsidR="00F61B77">
        <w:rPr>
          <w:rFonts w:ascii="Book Antiqua" w:hAnsi="Book Antiqua"/>
          <w:sz w:val="22"/>
          <w:szCs w:val="22"/>
        </w:rPr>
        <w:t>,</w:t>
      </w:r>
      <w:r w:rsidR="00590259" w:rsidRPr="00AF3CFF">
        <w:rPr>
          <w:rFonts w:ascii="Book Antiqua" w:hAnsi="Book Antiqua"/>
          <w:sz w:val="22"/>
          <w:szCs w:val="22"/>
        </w:rPr>
        <w:t xml:space="preserve"> se non </w:t>
      </w:r>
      <w:r w:rsidR="00F61B77">
        <w:rPr>
          <w:rFonts w:ascii="Book Antiqua" w:hAnsi="Book Antiqua"/>
          <w:sz w:val="22"/>
          <w:szCs w:val="22"/>
        </w:rPr>
        <w:t xml:space="preserve">addirittura </w:t>
      </w:r>
      <w:r w:rsidR="00590259" w:rsidRPr="00AF3CFF">
        <w:rPr>
          <w:rFonts w:ascii="Book Antiqua" w:hAnsi="Book Antiqua"/>
          <w:sz w:val="22"/>
          <w:szCs w:val="22"/>
        </w:rPr>
        <w:t>nociva</w:t>
      </w:r>
      <w:r w:rsidR="00F61B77">
        <w:rPr>
          <w:rFonts w:ascii="Book Antiqua" w:hAnsi="Book Antiqua"/>
          <w:sz w:val="22"/>
          <w:szCs w:val="22"/>
        </w:rPr>
        <w:t>,</w:t>
      </w:r>
      <w:r w:rsidR="00590259" w:rsidRPr="00AF3CFF">
        <w:rPr>
          <w:rFonts w:ascii="Book Antiqua" w:hAnsi="Book Antiqua"/>
          <w:sz w:val="22"/>
          <w:szCs w:val="22"/>
        </w:rPr>
        <w:t xml:space="preserve"> in termini di</w:t>
      </w:r>
      <w:r w:rsidR="00F61B77">
        <w:rPr>
          <w:rFonts w:ascii="Book Antiqua" w:hAnsi="Book Antiqua"/>
          <w:sz w:val="22"/>
          <w:szCs w:val="22"/>
        </w:rPr>
        <w:t xml:space="preserve"> riduzione delle</w:t>
      </w:r>
      <w:r w:rsidR="00590259" w:rsidRPr="00AF3CFF">
        <w:rPr>
          <w:rFonts w:ascii="Book Antiqua" w:hAnsi="Book Antiqua"/>
          <w:sz w:val="22"/>
          <w:szCs w:val="22"/>
        </w:rPr>
        <w:t xml:space="preserve"> complicanze infettive e d</w:t>
      </w:r>
      <w:r w:rsidR="00F61B77">
        <w:rPr>
          <w:rFonts w:ascii="Book Antiqua" w:hAnsi="Book Antiqua"/>
          <w:sz w:val="22"/>
          <w:szCs w:val="22"/>
        </w:rPr>
        <w:t>elle</w:t>
      </w:r>
      <w:r w:rsidR="00590259" w:rsidRPr="00AF3CFF">
        <w:rPr>
          <w:rFonts w:ascii="Book Antiqua" w:hAnsi="Book Antiqua"/>
          <w:sz w:val="22"/>
          <w:szCs w:val="22"/>
        </w:rPr>
        <w:t xml:space="preserve"> deiscenze anastomotiche</w:t>
      </w:r>
      <w:r w:rsidR="00590259" w:rsidRPr="00AF3CFF">
        <w:rPr>
          <w:rFonts w:ascii="Book Antiqua" w:hAnsi="Book Antiqua"/>
          <w:sz w:val="22"/>
          <w:szCs w:val="22"/>
          <w:vertAlign w:val="superscript"/>
        </w:rPr>
        <w:t>[1</w:t>
      </w:r>
      <w:r w:rsidR="00360864" w:rsidRPr="00AF3CFF">
        <w:rPr>
          <w:rFonts w:ascii="Book Antiqua" w:hAnsi="Book Antiqua"/>
          <w:sz w:val="22"/>
          <w:szCs w:val="22"/>
          <w:vertAlign w:val="superscript"/>
        </w:rPr>
        <w:t>8-23</w:t>
      </w:r>
      <w:r w:rsidR="00590259" w:rsidRPr="00AF3CFF">
        <w:rPr>
          <w:rFonts w:ascii="Book Antiqua" w:hAnsi="Book Antiqua"/>
          <w:sz w:val="22"/>
          <w:szCs w:val="22"/>
          <w:vertAlign w:val="superscript"/>
        </w:rPr>
        <w:t>]</w:t>
      </w:r>
      <w:r w:rsidR="00590259" w:rsidRPr="00AF3CFF">
        <w:rPr>
          <w:rFonts w:ascii="Book Antiqua" w:hAnsi="Book Antiqua"/>
          <w:sz w:val="22"/>
          <w:szCs w:val="22"/>
        </w:rPr>
        <w:t>.</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Il digiuno pre</w:t>
      </w:r>
      <w:r w:rsidR="00E538E1" w:rsidRPr="00AF3CFF">
        <w:rPr>
          <w:rFonts w:ascii="Book Antiqua" w:hAnsi="Book Antiqua"/>
          <w:sz w:val="22"/>
          <w:szCs w:val="22"/>
        </w:rPr>
        <w:t>-</w:t>
      </w:r>
      <w:r w:rsidRPr="00AF3CFF">
        <w:rPr>
          <w:rFonts w:ascii="Book Antiqua" w:hAnsi="Book Antiqua"/>
          <w:sz w:val="22"/>
          <w:szCs w:val="22"/>
        </w:rPr>
        <w:t>operatorio nella sua tradizionale applicazione “nihil per os” (NPO) dalla mezzanotte del giorno precedente l’intervento è stato</w:t>
      </w:r>
      <w:r w:rsidR="00B7779D">
        <w:rPr>
          <w:rFonts w:ascii="Book Antiqua" w:hAnsi="Book Antiqua"/>
          <w:sz w:val="22"/>
          <w:szCs w:val="22"/>
        </w:rPr>
        <w:t xml:space="preserve"> ed è</w:t>
      </w:r>
      <w:r w:rsidRPr="00AF3CFF">
        <w:rPr>
          <w:rFonts w:ascii="Book Antiqua" w:hAnsi="Book Antiqua"/>
          <w:sz w:val="22"/>
          <w:szCs w:val="22"/>
        </w:rPr>
        <w:t xml:space="preserve"> un imperativo comportamentale per</w:t>
      </w:r>
      <w:r w:rsidR="00181EE1">
        <w:rPr>
          <w:rFonts w:ascii="Book Antiqua" w:hAnsi="Book Antiqua"/>
          <w:sz w:val="22"/>
          <w:szCs w:val="22"/>
        </w:rPr>
        <w:t xml:space="preserve"> generazioni di anestesisti</w:t>
      </w:r>
      <w:r w:rsidR="00360864" w:rsidRPr="00AF3CFF">
        <w:rPr>
          <w:rFonts w:ascii="Book Antiqua" w:hAnsi="Book Antiqua"/>
          <w:sz w:val="22"/>
          <w:szCs w:val="22"/>
          <w:vertAlign w:val="superscript"/>
        </w:rPr>
        <w:t>[24</w:t>
      </w:r>
      <w:r w:rsidRPr="00AF3CFF">
        <w:rPr>
          <w:rFonts w:ascii="Book Antiqua" w:hAnsi="Book Antiqua"/>
          <w:sz w:val="22"/>
          <w:szCs w:val="22"/>
          <w:vertAlign w:val="superscript"/>
        </w:rPr>
        <w:t>]</w:t>
      </w:r>
      <w:r w:rsidRPr="00AF3CFF">
        <w:rPr>
          <w:rFonts w:ascii="Book Antiqua" w:hAnsi="Book Antiqua"/>
          <w:sz w:val="22"/>
          <w:szCs w:val="22"/>
        </w:rPr>
        <w:t>. Mendelson nel 1946 ha documentato un’alta incidenza di polmoniti ab ingestis nelle partorienti sottoposte ad anestesia generale a stomaco pieno in quanto l’induzione comporta la depressione dei riflessi faringei e laringei a cui si devono i meccanismi fisiologici di protezione delle vie aeree</w:t>
      </w:r>
      <w:r w:rsidR="00360864" w:rsidRPr="00AF3CFF">
        <w:rPr>
          <w:rFonts w:ascii="Book Antiqua" w:hAnsi="Book Antiqua"/>
          <w:sz w:val="22"/>
          <w:szCs w:val="22"/>
          <w:vertAlign w:val="superscript"/>
        </w:rPr>
        <w:t>[25,27,28</w:t>
      </w:r>
      <w:r w:rsidRPr="00AF3CFF">
        <w:rPr>
          <w:rFonts w:ascii="Book Antiqua" w:hAnsi="Book Antiqua"/>
          <w:sz w:val="22"/>
          <w:szCs w:val="22"/>
          <w:vertAlign w:val="superscript"/>
        </w:rPr>
        <w:t>]</w:t>
      </w:r>
      <w:r w:rsidRPr="00AF3CFF">
        <w:rPr>
          <w:rFonts w:ascii="Book Antiqua" w:hAnsi="Book Antiqua"/>
          <w:sz w:val="22"/>
          <w:szCs w:val="22"/>
        </w:rPr>
        <w:t>. Da qui l’introduzione nella pratica clinica dell’NPO dalla mezzanotte del giorno precedente all’intervento, fondata sul presupposto che il digiuno prolungato assicuri uno “stomaco vuoto” e che questo, a sua volta, prevenga il rischio di polmonite da inalazione, caratterizzata da un’alta mortalità. Diversi studi</w:t>
      </w:r>
      <w:r w:rsidR="008C2250" w:rsidRPr="00AF3CFF">
        <w:rPr>
          <w:rFonts w:ascii="Book Antiqua" w:hAnsi="Book Antiqua"/>
          <w:sz w:val="22"/>
          <w:szCs w:val="22"/>
          <w:vertAlign w:val="superscript"/>
        </w:rPr>
        <w:t>[26,29</w:t>
      </w:r>
      <w:r w:rsidRPr="00AF3CFF">
        <w:rPr>
          <w:rFonts w:ascii="Book Antiqua" w:hAnsi="Book Antiqua"/>
          <w:sz w:val="22"/>
          <w:szCs w:val="22"/>
          <w:vertAlign w:val="superscript"/>
        </w:rPr>
        <w:t>-</w:t>
      </w:r>
      <w:r w:rsidR="008C2250" w:rsidRPr="00AF3CFF">
        <w:rPr>
          <w:rFonts w:ascii="Book Antiqua" w:hAnsi="Book Antiqua"/>
          <w:sz w:val="22"/>
          <w:szCs w:val="22"/>
          <w:vertAlign w:val="superscript"/>
        </w:rPr>
        <w:t>31</w:t>
      </w:r>
      <w:r w:rsidRPr="00AF3CFF">
        <w:rPr>
          <w:rFonts w:ascii="Book Antiqua" w:hAnsi="Book Antiqua"/>
          <w:sz w:val="22"/>
          <w:szCs w:val="22"/>
          <w:vertAlign w:val="superscript"/>
        </w:rPr>
        <w:t>]</w:t>
      </w:r>
      <w:r w:rsidRPr="00AF3CFF">
        <w:rPr>
          <w:rFonts w:ascii="Book Antiqua" w:hAnsi="Book Antiqua"/>
          <w:sz w:val="22"/>
          <w:szCs w:val="22"/>
        </w:rPr>
        <w:t xml:space="preserve"> hanno smentito l’affermazione secondo cui “il digiuno assicura uno stomaco vuoto”, confermando le conclusioni degli studi di Guyton, secondo cui, durante il digiuno, lo stomaco può secernere sino a 50 ml/h di succo gastrico, documentando i limiti del digiuno pre-operatorio e la potenziale nocività. Ciononostante l’NPO dalla mezzanotte è ancora oggi largamente praticato.</w:t>
      </w:r>
    </w:p>
    <w:p w:rsidR="00590259" w:rsidRPr="00AF3CFF" w:rsidRDefault="00E538E1"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Per l</w:t>
      </w:r>
      <w:r w:rsidR="00590259" w:rsidRPr="00AF3CFF">
        <w:rPr>
          <w:rFonts w:ascii="Book Antiqua" w:hAnsi="Book Antiqua"/>
          <w:sz w:val="22"/>
          <w:szCs w:val="22"/>
        </w:rPr>
        <w:t>a profilassi antibiotica e ant</w:t>
      </w:r>
      <w:r w:rsidRPr="00AF3CFF">
        <w:rPr>
          <w:rFonts w:ascii="Book Antiqua" w:hAnsi="Book Antiqua"/>
          <w:sz w:val="22"/>
          <w:szCs w:val="22"/>
        </w:rPr>
        <w:t>itrombotica esistono</w:t>
      </w:r>
      <w:r w:rsidR="00590259" w:rsidRPr="00AF3CFF">
        <w:rPr>
          <w:rFonts w:ascii="Book Antiqua" w:hAnsi="Book Antiqua"/>
          <w:sz w:val="22"/>
          <w:szCs w:val="22"/>
        </w:rPr>
        <w:t xml:space="preserve"> linee guida istituzionali, basate sulle raccomandazioni del Servizio </w:t>
      </w:r>
      <w:r w:rsidRPr="00AF3CFF">
        <w:rPr>
          <w:rFonts w:ascii="Book Antiqua" w:hAnsi="Book Antiqua"/>
          <w:sz w:val="22"/>
          <w:szCs w:val="22"/>
        </w:rPr>
        <w:t xml:space="preserve">Sanitario </w:t>
      </w:r>
      <w:r w:rsidR="00590259" w:rsidRPr="00AF3CFF">
        <w:rPr>
          <w:rFonts w:ascii="Book Antiqua" w:hAnsi="Book Antiqua"/>
          <w:sz w:val="22"/>
          <w:szCs w:val="22"/>
        </w:rPr>
        <w:t>Nazionale (</w:t>
      </w:r>
      <w:hyperlink r:id="rId16" w:history="1">
        <w:r w:rsidR="00590259" w:rsidRPr="00AF3CFF">
          <w:rPr>
            <w:rStyle w:val="Collegamentoipertestuale"/>
            <w:color w:val="auto"/>
            <w:sz w:val="22"/>
            <w:szCs w:val="22"/>
            <w:u w:val="none"/>
          </w:rPr>
          <w:t>http://www.snlg-iss.it</w:t>
        </w:r>
      </w:hyperlink>
      <w:r w:rsidR="00590259" w:rsidRPr="00AF3CFF">
        <w:rPr>
          <w:sz w:val="22"/>
          <w:szCs w:val="22"/>
        </w:rPr>
        <w:t>)</w:t>
      </w:r>
      <w:r w:rsidR="00590259" w:rsidRPr="00AF3CFF">
        <w:rPr>
          <w:rFonts w:ascii="Book Antiqua" w:hAnsi="Book Antiqua"/>
          <w:sz w:val="22"/>
          <w:szCs w:val="22"/>
        </w:rPr>
        <w:t>. L’antibiotico-profilassi deve impiegare un antibiotico mirato al contempo sul bersaglio batterico e sull’intervento previsto, in modo da ottenere delle concentrazioni tessutali efficaci sul si</w:t>
      </w:r>
      <w:r w:rsidRPr="00AF3CFF">
        <w:rPr>
          <w:rFonts w:ascii="Book Antiqua" w:hAnsi="Book Antiqua"/>
          <w:sz w:val="22"/>
          <w:szCs w:val="22"/>
        </w:rPr>
        <w:t>to di potenziale infezione, inoltre deve</w:t>
      </w:r>
      <w:r w:rsidR="00590259" w:rsidRPr="00AF3CFF">
        <w:rPr>
          <w:rFonts w:ascii="Book Antiqua" w:hAnsi="Book Antiqua"/>
          <w:sz w:val="22"/>
          <w:szCs w:val="22"/>
        </w:rPr>
        <w:t xml:space="preserve"> essere iniziata prima dell’atto chirurgico, in modo che l’antibiotico sia presente prima che si produca la contaminazione batterica. </w:t>
      </w:r>
      <w:r w:rsidRPr="00AF3CFF">
        <w:rPr>
          <w:rFonts w:ascii="Book Antiqua" w:hAnsi="Book Antiqua"/>
          <w:sz w:val="22"/>
          <w:szCs w:val="22"/>
        </w:rPr>
        <w:t xml:space="preserve">La chirurgia del tubo digerente rappresenta una chirurgia pulita (classe I di Altemeier </w:t>
      </w:r>
      <w:r w:rsidRPr="00AF3CFF">
        <w:rPr>
          <w:rFonts w:ascii="Book Antiqua" w:hAnsi="Book Antiqua"/>
          <w:i/>
          <w:sz w:val="22"/>
          <w:szCs w:val="22"/>
        </w:rPr>
        <w:t>Tabella 1</w:t>
      </w:r>
      <w:r w:rsidRPr="00AF3CFF">
        <w:rPr>
          <w:rFonts w:ascii="Book Antiqua" w:hAnsi="Book Antiqua"/>
          <w:sz w:val="22"/>
          <w:szCs w:val="22"/>
        </w:rPr>
        <w:t xml:space="preserve">) in assenza di apertura del tubo digerente, oppure, solitamente una chirurgia pulito-contaminata di classe II quando il tubo digerente viene aperto. </w:t>
      </w:r>
      <w:r w:rsidR="00590259" w:rsidRPr="00AF3CFF">
        <w:rPr>
          <w:rFonts w:ascii="Book Antiqua" w:hAnsi="Book Antiqua"/>
          <w:sz w:val="22"/>
          <w:szCs w:val="22"/>
        </w:rPr>
        <w:t>Concentrazioni tessutali efficaci devono essere mantenute durante tutto l’intervento, sino alla chiusura. La copertura degli interventi di lunga durata viene garantita sia impiegando un antibiotico a lunga emivita, sia grazie a reinfusioni intraoperatorie. La durata della prescrizione dell’antibiotico-profilassi deve essere breve (un’unica somministrazione alla preanestesia ed eventualmente una seconda se l’intervento dura più di tre ore), in modo da ridurre il rischio ecologico</w:t>
      </w:r>
      <w:r w:rsidR="008C2250" w:rsidRPr="00AF3CFF">
        <w:rPr>
          <w:rFonts w:ascii="Book Antiqua" w:hAnsi="Book Antiqua"/>
          <w:sz w:val="22"/>
          <w:szCs w:val="22"/>
          <w:vertAlign w:val="superscript"/>
        </w:rPr>
        <w:t>[32</w:t>
      </w:r>
      <w:r w:rsidR="00590259" w:rsidRPr="00AF3CFF">
        <w:rPr>
          <w:rFonts w:ascii="Book Antiqua" w:hAnsi="Book Antiqua"/>
          <w:sz w:val="22"/>
          <w:szCs w:val="22"/>
          <w:vertAlign w:val="superscript"/>
        </w:rPr>
        <w:t>]</w:t>
      </w:r>
      <w:r w:rsidR="00590259" w:rsidRPr="00AF3CFF">
        <w:rPr>
          <w:rFonts w:ascii="Book Antiqua" w:hAnsi="Book Antiqua"/>
          <w:sz w:val="22"/>
          <w:szCs w:val="22"/>
        </w:rPr>
        <w:t xml:space="preserve">. Nonostante questa </w:t>
      </w:r>
      <w:r w:rsidR="00590259" w:rsidRPr="00AF3CFF">
        <w:rPr>
          <w:rFonts w:ascii="Book Antiqua" w:hAnsi="Book Antiqua"/>
          <w:sz w:val="22"/>
          <w:szCs w:val="22"/>
        </w:rPr>
        <w:lastRenderedPageBreak/>
        <w:t xml:space="preserve">raccomandazione, la gestione tradizionale prevede una copertura antibiotica prolungata per 48-72 ore dall’intervento chirurgico. </w:t>
      </w:r>
      <w:r w:rsidR="00175EA5">
        <w:rPr>
          <w:rFonts w:ascii="Book Antiqua" w:hAnsi="Book Antiqua"/>
          <w:sz w:val="22"/>
          <w:szCs w:val="22"/>
        </w:rPr>
        <w:t>In chirurgia addominale maggiore,</w:t>
      </w:r>
      <w:r w:rsidR="00590259" w:rsidRPr="00AF3CFF">
        <w:rPr>
          <w:rFonts w:ascii="Book Antiqua" w:hAnsi="Book Antiqua"/>
          <w:sz w:val="22"/>
          <w:szCs w:val="22"/>
        </w:rPr>
        <w:t xml:space="preserve"> il rischio trombo embolico è elevato</w:t>
      </w:r>
      <w:r w:rsidR="008C2250" w:rsidRPr="00AF3CFF">
        <w:rPr>
          <w:rFonts w:ascii="Book Antiqua" w:hAnsi="Book Antiqua"/>
          <w:sz w:val="22"/>
          <w:szCs w:val="22"/>
          <w:vertAlign w:val="superscript"/>
        </w:rPr>
        <w:t>[33</w:t>
      </w:r>
      <w:r w:rsidR="00590259" w:rsidRPr="00AF3CFF">
        <w:rPr>
          <w:rFonts w:ascii="Book Antiqua" w:hAnsi="Book Antiqua"/>
          <w:sz w:val="22"/>
          <w:szCs w:val="22"/>
          <w:vertAlign w:val="superscript"/>
        </w:rPr>
        <w:t>]</w:t>
      </w:r>
      <w:r w:rsidR="00590259" w:rsidRPr="00AF3CFF">
        <w:rPr>
          <w:rFonts w:ascii="Book Antiqua" w:hAnsi="Book Antiqua"/>
          <w:sz w:val="22"/>
          <w:szCs w:val="22"/>
        </w:rPr>
        <w:t xml:space="preserve">. Gli schemi terapeutici tradizionali di profilassi antitrombotica prevedono la somministrazione di eparina a basso peso molecolare 12 ore prima dell’intervento chirurgico da proseguire fino alla completa mobilizzazione. Il comportamento terapeutico è soggetto a variazioni in base al rischio chirurgico e ai fattori di rischio propri del paziente. Oltre alla terapia farmacologica si utilizzano le calze elastiche a compressione graduata. </w:t>
      </w:r>
    </w:p>
    <w:p w:rsidR="00EE63E6" w:rsidRDefault="00EE63E6" w:rsidP="00590259">
      <w:pPr>
        <w:tabs>
          <w:tab w:val="right" w:pos="9070"/>
        </w:tabs>
        <w:spacing w:line="360" w:lineRule="auto"/>
        <w:jc w:val="both"/>
        <w:rPr>
          <w:rFonts w:ascii="Book Antiqua" w:hAnsi="Book Antiqua"/>
        </w:rPr>
      </w:pPr>
    </w:p>
    <w:tbl>
      <w:tblPr>
        <w:tblW w:w="9011" w:type="dxa"/>
        <w:jc w:val="center"/>
        <w:tblInd w:w="55" w:type="dxa"/>
        <w:tblCellMar>
          <w:left w:w="70" w:type="dxa"/>
          <w:right w:w="70" w:type="dxa"/>
        </w:tblCellMar>
        <w:tblLook w:val="04A0" w:firstRow="1" w:lastRow="0" w:firstColumn="1" w:lastColumn="0" w:noHBand="0" w:noVBand="1"/>
      </w:tblPr>
      <w:tblGrid>
        <w:gridCol w:w="1798"/>
        <w:gridCol w:w="7213"/>
      </w:tblGrid>
      <w:tr w:rsidR="00EE63E6" w:rsidRPr="00EE63E6" w:rsidTr="00EF6CCC">
        <w:trPr>
          <w:trHeight w:val="249"/>
          <w:jc w:val="center"/>
        </w:trPr>
        <w:tc>
          <w:tcPr>
            <w:tcW w:w="9011" w:type="dxa"/>
            <w:gridSpan w:val="2"/>
            <w:tcBorders>
              <w:top w:val="single" w:sz="8" w:space="0" w:color="auto"/>
              <w:left w:val="single" w:sz="8" w:space="0" w:color="auto"/>
              <w:bottom w:val="single" w:sz="8" w:space="0" w:color="auto"/>
              <w:right w:val="single" w:sz="8" w:space="0" w:color="000000"/>
            </w:tcBorders>
            <w:shd w:val="clear" w:color="auto" w:fill="B2B2B2" w:themeFill="accent2"/>
            <w:noWrap/>
            <w:vAlign w:val="bottom"/>
            <w:hideMark/>
          </w:tcPr>
          <w:p w:rsidR="00EE63E6" w:rsidRPr="00EE63E6" w:rsidRDefault="00EE63E6" w:rsidP="00EE63E6">
            <w:pPr>
              <w:suppressAutoHyphens w:val="0"/>
              <w:jc w:val="center"/>
              <w:rPr>
                <w:rFonts w:ascii="Book Antiqua" w:hAnsi="Book Antiqua"/>
                <w:color w:val="000000"/>
                <w:sz w:val="20"/>
                <w:szCs w:val="20"/>
                <w:lang w:eastAsia="it-IT"/>
              </w:rPr>
            </w:pPr>
            <w:r w:rsidRPr="00EE63E6">
              <w:rPr>
                <w:rFonts w:ascii="Book Antiqua" w:hAnsi="Book Antiqua"/>
                <w:color w:val="000000"/>
                <w:sz w:val="20"/>
                <w:szCs w:val="20"/>
                <w:lang w:eastAsia="it-IT"/>
              </w:rPr>
              <w:t>DETERMINAZIONE DELLE CLASSI DI CONTAMINAZIONE DELLE FERITE CHIRURGICHE</w:t>
            </w:r>
          </w:p>
        </w:tc>
      </w:tr>
      <w:tr w:rsidR="00EE63E6" w:rsidRPr="00EE63E6" w:rsidTr="00EE63E6">
        <w:trPr>
          <w:trHeight w:val="427"/>
          <w:jc w:val="center"/>
        </w:trPr>
        <w:tc>
          <w:tcPr>
            <w:tcW w:w="1798"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E63E6" w:rsidRPr="00EE63E6" w:rsidRDefault="00EE63E6" w:rsidP="00EE63E6">
            <w:pPr>
              <w:suppressAutoHyphens w:val="0"/>
              <w:jc w:val="center"/>
              <w:rPr>
                <w:rFonts w:ascii="Book Antiqua" w:hAnsi="Book Antiqua"/>
                <w:color w:val="000000"/>
                <w:sz w:val="20"/>
                <w:szCs w:val="20"/>
                <w:lang w:eastAsia="it-IT"/>
              </w:rPr>
            </w:pPr>
            <w:r w:rsidRPr="00EE63E6">
              <w:rPr>
                <w:rFonts w:ascii="Book Antiqua" w:hAnsi="Book Antiqua"/>
                <w:color w:val="000000"/>
                <w:sz w:val="20"/>
                <w:szCs w:val="20"/>
                <w:lang w:eastAsia="it-IT"/>
              </w:rPr>
              <w:t>Classe I = Pulita</w:t>
            </w:r>
          </w:p>
        </w:tc>
        <w:tc>
          <w:tcPr>
            <w:tcW w:w="7213" w:type="dxa"/>
            <w:tcBorders>
              <w:top w:val="nil"/>
              <w:left w:val="nil"/>
              <w:bottom w:val="nil"/>
              <w:right w:val="single" w:sz="8" w:space="0" w:color="auto"/>
            </w:tcBorders>
            <w:shd w:val="clear" w:color="auto" w:fill="auto"/>
            <w:noWrap/>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L’incisione non attraversa i tessuti infiammati e non penetra i tratti respiratorio, digestivo, genitale o urinario</w:t>
            </w:r>
          </w:p>
        </w:tc>
      </w:tr>
      <w:tr w:rsidR="00EE63E6" w:rsidRPr="00EE63E6" w:rsidTr="00EE63E6">
        <w:trPr>
          <w:trHeight w:val="427"/>
          <w:jc w:val="center"/>
        </w:trPr>
        <w:tc>
          <w:tcPr>
            <w:tcW w:w="1798" w:type="dxa"/>
            <w:vMerge/>
            <w:tcBorders>
              <w:top w:val="nil"/>
              <w:left w:val="single" w:sz="8" w:space="0" w:color="auto"/>
              <w:bottom w:val="single" w:sz="4" w:space="0" w:color="000000"/>
              <w:right w:val="single" w:sz="4" w:space="0" w:color="auto"/>
            </w:tcBorders>
            <w:vAlign w:val="center"/>
            <w:hideMark/>
          </w:tcPr>
          <w:p w:rsidR="00EE63E6" w:rsidRPr="00EE63E6" w:rsidRDefault="00EE63E6" w:rsidP="00EE63E6">
            <w:pPr>
              <w:suppressAutoHyphens w:val="0"/>
              <w:rPr>
                <w:rFonts w:ascii="Book Antiqua" w:hAnsi="Book Antiqua"/>
                <w:color w:val="000000"/>
                <w:sz w:val="20"/>
                <w:szCs w:val="20"/>
                <w:lang w:eastAsia="it-IT"/>
              </w:rPr>
            </w:pPr>
          </w:p>
        </w:tc>
        <w:tc>
          <w:tcPr>
            <w:tcW w:w="7213" w:type="dxa"/>
            <w:tcBorders>
              <w:top w:val="nil"/>
              <w:left w:val="nil"/>
              <w:bottom w:val="nil"/>
              <w:right w:val="single" w:sz="8" w:space="0" w:color="auto"/>
            </w:tcBorders>
            <w:shd w:val="clear" w:color="auto" w:fill="auto"/>
            <w:noWrap/>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Le incisioni pulite sono chiuse per prima intenzione e drenate se necessario da un sistema chiuso</w:t>
            </w:r>
          </w:p>
        </w:tc>
      </w:tr>
      <w:tr w:rsidR="00EE63E6" w:rsidRPr="00EE63E6" w:rsidTr="00EE63E6">
        <w:trPr>
          <w:trHeight w:val="427"/>
          <w:jc w:val="center"/>
        </w:trPr>
        <w:tc>
          <w:tcPr>
            <w:tcW w:w="1798" w:type="dxa"/>
            <w:vMerge/>
            <w:tcBorders>
              <w:top w:val="nil"/>
              <w:left w:val="single" w:sz="8" w:space="0" w:color="auto"/>
              <w:bottom w:val="single" w:sz="4" w:space="0" w:color="000000"/>
              <w:right w:val="single" w:sz="4" w:space="0" w:color="auto"/>
            </w:tcBorders>
            <w:vAlign w:val="center"/>
            <w:hideMark/>
          </w:tcPr>
          <w:p w:rsidR="00EE63E6" w:rsidRPr="00EE63E6" w:rsidRDefault="00EE63E6" w:rsidP="00EE63E6">
            <w:pPr>
              <w:suppressAutoHyphens w:val="0"/>
              <w:rPr>
                <w:rFonts w:ascii="Book Antiqua" w:hAnsi="Book Antiqua"/>
                <w:color w:val="000000"/>
                <w:sz w:val="20"/>
                <w:szCs w:val="20"/>
                <w:lang w:eastAsia="it-IT"/>
              </w:rPr>
            </w:pPr>
          </w:p>
        </w:tc>
        <w:tc>
          <w:tcPr>
            <w:tcW w:w="7213" w:type="dxa"/>
            <w:tcBorders>
              <w:top w:val="nil"/>
              <w:left w:val="nil"/>
              <w:bottom w:val="single" w:sz="4" w:space="0" w:color="auto"/>
              <w:right w:val="single" w:sz="8" w:space="0" w:color="auto"/>
            </w:tcBorders>
            <w:shd w:val="clear" w:color="auto" w:fill="auto"/>
            <w:noWrap/>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Le incisioni effettuate per un traumatismo non aperto appartengono a questa classe se rispondono ai criteri sopramenzionati</w:t>
            </w:r>
          </w:p>
        </w:tc>
      </w:tr>
      <w:tr w:rsidR="00EE63E6" w:rsidRPr="00EE63E6" w:rsidTr="00EE63E6">
        <w:trPr>
          <w:trHeight w:val="427"/>
          <w:jc w:val="center"/>
        </w:trPr>
        <w:tc>
          <w:tcPr>
            <w:tcW w:w="1798"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E63E6" w:rsidRPr="00EE63E6" w:rsidRDefault="00EE63E6" w:rsidP="00EE63E6">
            <w:pPr>
              <w:suppressAutoHyphens w:val="0"/>
              <w:jc w:val="center"/>
              <w:rPr>
                <w:rFonts w:ascii="Book Antiqua" w:hAnsi="Book Antiqua"/>
                <w:color w:val="000000"/>
                <w:sz w:val="20"/>
                <w:szCs w:val="20"/>
                <w:lang w:eastAsia="it-IT"/>
              </w:rPr>
            </w:pPr>
            <w:r w:rsidRPr="00EE63E6">
              <w:rPr>
                <w:rFonts w:ascii="Book Antiqua" w:hAnsi="Book Antiqua"/>
                <w:color w:val="000000"/>
                <w:sz w:val="20"/>
                <w:szCs w:val="20"/>
                <w:lang w:eastAsia="it-IT"/>
              </w:rPr>
              <w:t>Classe II = Pulita-Contaminata</w:t>
            </w:r>
          </w:p>
        </w:tc>
        <w:tc>
          <w:tcPr>
            <w:tcW w:w="7213" w:type="dxa"/>
            <w:tcBorders>
              <w:top w:val="nil"/>
              <w:left w:val="nil"/>
              <w:bottom w:val="nil"/>
              <w:right w:val="single" w:sz="8" w:space="0" w:color="auto"/>
            </w:tcBorders>
            <w:shd w:val="clear" w:color="auto" w:fill="auto"/>
            <w:noWrap/>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L’incisione penetra senza contaminazione i tratti respiratorio, digestivo, genitale o urinario</w:t>
            </w:r>
          </w:p>
        </w:tc>
      </w:tr>
      <w:tr w:rsidR="00EE63E6" w:rsidRPr="00EE63E6" w:rsidTr="00EE63E6">
        <w:trPr>
          <w:trHeight w:val="432"/>
          <w:jc w:val="center"/>
        </w:trPr>
        <w:tc>
          <w:tcPr>
            <w:tcW w:w="1798" w:type="dxa"/>
            <w:vMerge/>
            <w:tcBorders>
              <w:top w:val="nil"/>
              <w:left w:val="single" w:sz="8" w:space="0" w:color="auto"/>
              <w:bottom w:val="single" w:sz="4" w:space="0" w:color="000000"/>
              <w:right w:val="single" w:sz="4" w:space="0" w:color="auto"/>
            </w:tcBorders>
            <w:vAlign w:val="center"/>
            <w:hideMark/>
          </w:tcPr>
          <w:p w:rsidR="00EE63E6" w:rsidRPr="00EE63E6" w:rsidRDefault="00EE63E6" w:rsidP="00EE63E6">
            <w:pPr>
              <w:suppressAutoHyphens w:val="0"/>
              <w:rPr>
                <w:rFonts w:ascii="Book Antiqua" w:hAnsi="Book Antiqua"/>
                <w:color w:val="000000"/>
                <w:sz w:val="20"/>
                <w:szCs w:val="20"/>
                <w:lang w:eastAsia="it-IT"/>
              </w:rPr>
            </w:pPr>
          </w:p>
        </w:tc>
        <w:tc>
          <w:tcPr>
            <w:tcW w:w="7213" w:type="dxa"/>
            <w:tcBorders>
              <w:top w:val="nil"/>
              <w:left w:val="nil"/>
              <w:bottom w:val="single" w:sz="4" w:space="0" w:color="auto"/>
              <w:right w:val="single" w:sz="8" w:space="0" w:color="auto"/>
            </w:tcBorders>
            <w:shd w:val="clear" w:color="auto" w:fill="auto"/>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(Es. colecistectomia per litiasi; appendicectomia in assenza di appendicite acuta; cesareo; chirurgia colica senza evidenza di infezione e fuoriuscita del contenuto intestinale)</w:t>
            </w:r>
          </w:p>
        </w:tc>
      </w:tr>
      <w:tr w:rsidR="00EE63E6" w:rsidRPr="00EE63E6" w:rsidTr="00EE63E6">
        <w:trPr>
          <w:trHeight w:val="237"/>
          <w:jc w:val="center"/>
        </w:trPr>
        <w:tc>
          <w:tcPr>
            <w:tcW w:w="1798"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E63E6" w:rsidRPr="00EE63E6" w:rsidRDefault="00EE63E6" w:rsidP="00EE63E6">
            <w:pPr>
              <w:suppressAutoHyphens w:val="0"/>
              <w:jc w:val="center"/>
              <w:rPr>
                <w:rFonts w:ascii="Book Antiqua" w:hAnsi="Book Antiqua"/>
                <w:color w:val="000000"/>
                <w:sz w:val="20"/>
                <w:szCs w:val="20"/>
                <w:lang w:eastAsia="it-IT"/>
              </w:rPr>
            </w:pPr>
            <w:r w:rsidRPr="00EE63E6">
              <w:rPr>
                <w:rFonts w:ascii="Book Antiqua" w:hAnsi="Book Antiqua"/>
                <w:color w:val="000000"/>
                <w:sz w:val="20"/>
                <w:szCs w:val="20"/>
                <w:lang w:eastAsia="it-IT"/>
              </w:rPr>
              <w:t>Classe III = Contaminata</w:t>
            </w:r>
          </w:p>
        </w:tc>
        <w:tc>
          <w:tcPr>
            <w:tcW w:w="7213" w:type="dxa"/>
            <w:tcBorders>
              <w:top w:val="nil"/>
              <w:left w:val="nil"/>
              <w:bottom w:val="nil"/>
              <w:right w:val="single" w:sz="8" w:space="0" w:color="auto"/>
            </w:tcBorders>
            <w:shd w:val="clear" w:color="auto" w:fill="auto"/>
            <w:noWrap/>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L’incisione attraversa i tessuti con infiammazione acuta non purulenta</w:t>
            </w:r>
          </w:p>
        </w:tc>
      </w:tr>
      <w:tr w:rsidR="00EE63E6" w:rsidRPr="00EE63E6" w:rsidTr="00EE63E6">
        <w:trPr>
          <w:trHeight w:val="427"/>
          <w:jc w:val="center"/>
        </w:trPr>
        <w:tc>
          <w:tcPr>
            <w:tcW w:w="1798" w:type="dxa"/>
            <w:vMerge/>
            <w:tcBorders>
              <w:top w:val="nil"/>
              <w:left w:val="single" w:sz="8" w:space="0" w:color="auto"/>
              <w:bottom w:val="single" w:sz="4" w:space="0" w:color="000000"/>
              <w:right w:val="single" w:sz="4" w:space="0" w:color="auto"/>
            </w:tcBorders>
            <w:vAlign w:val="center"/>
            <w:hideMark/>
          </w:tcPr>
          <w:p w:rsidR="00EE63E6" w:rsidRPr="00EE63E6" w:rsidRDefault="00EE63E6" w:rsidP="00EE63E6">
            <w:pPr>
              <w:suppressAutoHyphens w:val="0"/>
              <w:rPr>
                <w:rFonts w:ascii="Book Antiqua" w:hAnsi="Book Antiqua"/>
                <w:color w:val="000000"/>
                <w:sz w:val="20"/>
                <w:szCs w:val="20"/>
                <w:lang w:eastAsia="it-IT"/>
              </w:rPr>
            </w:pPr>
          </w:p>
        </w:tc>
        <w:tc>
          <w:tcPr>
            <w:tcW w:w="7213" w:type="dxa"/>
            <w:tcBorders>
              <w:top w:val="nil"/>
              <w:left w:val="nil"/>
              <w:bottom w:val="nil"/>
              <w:right w:val="single" w:sz="8" w:space="0" w:color="auto"/>
            </w:tcBorders>
            <w:shd w:val="clear" w:color="auto" w:fill="auto"/>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Operazioni con problema maggiore di asepsi (massaggio cardiaco aperto) o contaminazione grossolana dal contenuto intestinale</w:t>
            </w:r>
          </w:p>
        </w:tc>
      </w:tr>
      <w:tr w:rsidR="00EE63E6" w:rsidRPr="00EE63E6" w:rsidTr="006A110F">
        <w:trPr>
          <w:trHeight w:val="237"/>
          <w:jc w:val="center"/>
        </w:trPr>
        <w:tc>
          <w:tcPr>
            <w:tcW w:w="1798" w:type="dxa"/>
            <w:vMerge/>
            <w:tcBorders>
              <w:top w:val="nil"/>
              <w:left w:val="single" w:sz="8" w:space="0" w:color="auto"/>
              <w:bottom w:val="single" w:sz="4" w:space="0" w:color="000000"/>
              <w:right w:val="single" w:sz="4" w:space="0" w:color="auto"/>
            </w:tcBorders>
            <w:vAlign w:val="center"/>
            <w:hideMark/>
          </w:tcPr>
          <w:p w:rsidR="00EE63E6" w:rsidRPr="00EE63E6" w:rsidRDefault="00EE63E6" w:rsidP="00EE63E6">
            <w:pPr>
              <w:suppressAutoHyphens w:val="0"/>
              <w:rPr>
                <w:rFonts w:ascii="Book Antiqua" w:hAnsi="Book Antiqua"/>
                <w:color w:val="000000"/>
                <w:sz w:val="20"/>
                <w:szCs w:val="20"/>
                <w:lang w:eastAsia="it-IT"/>
              </w:rPr>
            </w:pPr>
          </w:p>
        </w:tc>
        <w:tc>
          <w:tcPr>
            <w:tcW w:w="7213" w:type="dxa"/>
            <w:tcBorders>
              <w:top w:val="nil"/>
              <w:left w:val="nil"/>
              <w:bottom w:val="single" w:sz="4" w:space="0" w:color="auto"/>
              <w:right w:val="single" w:sz="8" w:space="0" w:color="auto"/>
            </w:tcBorders>
            <w:shd w:val="clear" w:color="auto" w:fill="auto"/>
            <w:noWrap/>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Ferita accidentale aperta e recente</w:t>
            </w:r>
          </w:p>
        </w:tc>
      </w:tr>
      <w:tr w:rsidR="00EE63E6" w:rsidRPr="00EE63E6" w:rsidTr="006A110F">
        <w:trPr>
          <w:trHeight w:val="640"/>
          <w:jc w:val="center"/>
        </w:trPr>
        <w:tc>
          <w:tcPr>
            <w:tcW w:w="1798" w:type="dxa"/>
            <w:tcBorders>
              <w:top w:val="nil"/>
              <w:left w:val="single" w:sz="8" w:space="0" w:color="auto"/>
              <w:bottom w:val="single" w:sz="8" w:space="0" w:color="000000"/>
              <w:right w:val="single" w:sz="4" w:space="0" w:color="auto"/>
            </w:tcBorders>
            <w:shd w:val="clear" w:color="auto" w:fill="auto"/>
            <w:noWrap/>
            <w:vAlign w:val="center"/>
            <w:hideMark/>
          </w:tcPr>
          <w:p w:rsidR="00EE63E6" w:rsidRPr="00EE63E6" w:rsidRDefault="00EE63E6" w:rsidP="00EE63E6">
            <w:pPr>
              <w:suppressAutoHyphens w:val="0"/>
              <w:jc w:val="center"/>
              <w:rPr>
                <w:rFonts w:ascii="Book Antiqua" w:hAnsi="Book Antiqua"/>
                <w:color w:val="000000"/>
                <w:sz w:val="20"/>
                <w:szCs w:val="20"/>
                <w:lang w:eastAsia="it-IT"/>
              </w:rPr>
            </w:pPr>
            <w:r w:rsidRPr="00EE63E6">
              <w:rPr>
                <w:rFonts w:ascii="Book Antiqua" w:hAnsi="Book Antiqua"/>
                <w:color w:val="000000"/>
                <w:sz w:val="20"/>
                <w:szCs w:val="20"/>
                <w:lang w:eastAsia="it-IT"/>
              </w:rPr>
              <w:t>Classe IV = Sporca e Infetta</w:t>
            </w:r>
          </w:p>
        </w:tc>
        <w:tc>
          <w:tcPr>
            <w:tcW w:w="7213" w:type="dxa"/>
            <w:tcBorders>
              <w:top w:val="single" w:sz="4" w:space="0" w:color="auto"/>
              <w:left w:val="nil"/>
              <w:bottom w:val="single" w:sz="4" w:space="0" w:color="auto"/>
              <w:right w:val="single" w:sz="8" w:space="0" w:color="auto"/>
            </w:tcBorders>
            <w:shd w:val="clear" w:color="auto" w:fill="auto"/>
            <w:hideMark/>
          </w:tcPr>
          <w:p w:rsidR="00EE63E6" w:rsidRPr="00EE63E6" w:rsidRDefault="00EE63E6" w:rsidP="00EE63E6">
            <w:pPr>
              <w:suppressAutoHyphens w:val="0"/>
              <w:jc w:val="both"/>
              <w:rPr>
                <w:rFonts w:ascii="Book Antiqua" w:hAnsi="Book Antiqua"/>
                <w:color w:val="000000"/>
                <w:sz w:val="20"/>
                <w:szCs w:val="20"/>
                <w:lang w:eastAsia="it-IT"/>
              </w:rPr>
            </w:pPr>
            <w:r w:rsidRPr="00EE63E6">
              <w:rPr>
                <w:rFonts w:ascii="Book Antiqua" w:hAnsi="Book Antiqua"/>
                <w:color w:val="000000"/>
                <w:sz w:val="20"/>
                <w:szCs w:val="20"/>
                <w:lang w:eastAsia="it-IT"/>
              </w:rPr>
              <w:t>Questa definizione presuppone che i microrganismi responsabili dell’infezione post-operatoria siano presenti nel campo operatorio prima dell’intervento</w:t>
            </w:r>
            <w:r w:rsidR="006A110F">
              <w:rPr>
                <w:rFonts w:ascii="Book Antiqua" w:hAnsi="Book Antiqua"/>
                <w:color w:val="000000"/>
                <w:sz w:val="20"/>
                <w:szCs w:val="20"/>
                <w:lang w:eastAsia="it-IT"/>
              </w:rPr>
              <w:t>. Incisioni su un’infezione esistente o un viscere perforato.</w:t>
            </w:r>
          </w:p>
        </w:tc>
      </w:tr>
    </w:tbl>
    <w:p w:rsidR="00EE63E6" w:rsidRPr="009747B9" w:rsidRDefault="00EE63E6" w:rsidP="00590259">
      <w:pPr>
        <w:spacing w:line="360" w:lineRule="auto"/>
        <w:jc w:val="center"/>
        <w:rPr>
          <w:rFonts w:ascii="Book Antiqua" w:hAnsi="Book Antiqua"/>
          <w:b/>
          <w:i/>
          <w:color w:val="1F497D"/>
          <w:sz w:val="12"/>
          <w:szCs w:val="12"/>
        </w:rPr>
      </w:pPr>
    </w:p>
    <w:p w:rsidR="00590259" w:rsidRPr="00B840E9" w:rsidRDefault="00590259" w:rsidP="00590259">
      <w:pPr>
        <w:spacing w:line="360" w:lineRule="auto"/>
        <w:jc w:val="center"/>
        <w:rPr>
          <w:rFonts w:ascii="Book Antiqua" w:hAnsi="Book Antiqua"/>
          <w:sz w:val="20"/>
          <w:szCs w:val="20"/>
        </w:rPr>
      </w:pPr>
      <w:r w:rsidRPr="00B840E9">
        <w:rPr>
          <w:rFonts w:ascii="Book Antiqua" w:hAnsi="Book Antiqua"/>
          <w:b/>
          <w:i/>
          <w:sz w:val="20"/>
          <w:szCs w:val="20"/>
        </w:rPr>
        <w:t>Tabella 1.</w:t>
      </w:r>
      <w:r w:rsidRPr="00B840E9">
        <w:rPr>
          <w:rFonts w:ascii="Book Antiqua" w:hAnsi="Book Antiqua"/>
          <w:color w:val="1F497D"/>
          <w:sz w:val="20"/>
          <w:szCs w:val="20"/>
        </w:rPr>
        <w:t xml:space="preserve"> </w:t>
      </w:r>
      <w:r w:rsidR="00006462" w:rsidRPr="00B840E9">
        <w:rPr>
          <w:rFonts w:ascii="Book Antiqua" w:hAnsi="Book Antiqua"/>
          <w:sz w:val="20"/>
          <w:szCs w:val="20"/>
        </w:rPr>
        <w:t>Classi di Alte</w:t>
      </w:r>
      <w:r w:rsidR="00EE63E6" w:rsidRPr="00B840E9">
        <w:rPr>
          <w:rFonts w:ascii="Book Antiqua" w:hAnsi="Book Antiqua"/>
          <w:sz w:val="20"/>
          <w:szCs w:val="20"/>
        </w:rPr>
        <w:t>me</w:t>
      </w:r>
      <w:r w:rsidR="00006462" w:rsidRPr="00B840E9">
        <w:rPr>
          <w:rFonts w:ascii="Book Antiqua" w:hAnsi="Book Antiqua"/>
          <w:sz w:val="20"/>
          <w:szCs w:val="20"/>
        </w:rPr>
        <w:t>ie</w:t>
      </w:r>
      <w:r w:rsidR="00EE63E6" w:rsidRPr="00B840E9">
        <w:rPr>
          <w:rFonts w:ascii="Book Antiqua" w:hAnsi="Book Antiqua"/>
          <w:sz w:val="20"/>
          <w:szCs w:val="20"/>
        </w:rPr>
        <w:t>r</w:t>
      </w:r>
      <w:r w:rsidRPr="00B840E9">
        <w:rPr>
          <w:rFonts w:ascii="Book Antiqua" w:hAnsi="Book Antiqua"/>
          <w:sz w:val="20"/>
          <w:szCs w:val="20"/>
        </w:rPr>
        <w:t>.</w:t>
      </w:r>
    </w:p>
    <w:p w:rsidR="00590259" w:rsidRPr="00AF3CFF" w:rsidRDefault="00590259" w:rsidP="00590259">
      <w:pPr>
        <w:tabs>
          <w:tab w:val="right" w:pos="9070"/>
        </w:tabs>
        <w:spacing w:line="360" w:lineRule="auto"/>
        <w:jc w:val="both"/>
        <w:rPr>
          <w:rFonts w:ascii="Book Antiqua" w:hAnsi="Book Antiqua"/>
          <w:sz w:val="22"/>
          <w:szCs w:val="22"/>
        </w:rPr>
      </w:pP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La preanestesia è parte integrante del procedimento anestesiologico di routine. I vantaggi teorici di questa pratica consistono nella sedazione del malato, nell’elevazione della soglia del dolore, nella prevenzione degli effetti collaterali degli anestetici e di alcune manovre (bradicardia, eccessiva secrezione bronchiale e salivare) e nel potenziamento dell’azione degli anestetici. I farmaci più frequentemente impiegati sono atropina 0,01 mg/Kg e.v. e benzodiazepine: (es. midazolan 10 mg i.m). o butirrofenoli (es. deidrobenzopreidolo 5 mg i.m.) o analgesici oppioidi (morfina o fentanest) da somministrare mezz’ora o un’ora prima dell’intervento chirurgico. Questi vantaggi teorici non sono però stati dimostrati</w:t>
      </w:r>
      <w:r w:rsidR="008C2250" w:rsidRPr="00AF3CFF">
        <w:rPr>
          <w:rFonts w:ascii="Book Antiqua" w:hAnsi="Book Antiqua"/>
          <w:sz w:val="22"/>
          <w:szCs w:val="22"/>
          <w:vertAlign w:val="superscript"/>
        </w:rPr>
        <w:t>[34,35</w:t>
      </w:r>
      <w:r w:rsidRPr="00AF3CFF">
        <w:rPr>
          <w:rFonts w:ascii="Book Antiqua" w:hAnsi="Book Antiqua"/>
          <w:sz w:val="22"/>
          <w:szCs w:val="22"/>
          <w:vertAlign w:val="superscript"/>
        </w:rPr>
        <w:t>]</w:t>
      </w:r>
      <w:r w:rsidRPr="00AF3CFF">
        <w:rPr>
          <w:rFonts w:ascii="Book Antiqua" w:hAnsi="Book Antiqua"/>
          <w:sz w:val="22"/>
          <w:szCs w:val="22"/>
        </w:rPr>
        <w:t xml:space="preserve"> e inoltre una recente meta-analisi</w:t>
      </w:r>
      <w:r w:rsidR="008C2250" w:rsidRPr="00AF3CFF">
        <w:rPr>
          <w:rFonts w:ascii="Book Antiqua" w:hAnsi="Book Antiqua"/>
          <w:sz w:val="22"/>
          <w:szCs w:val="22"/>
          <w:vertAlign w:val="superscript"/>
        </w:rPr>
        <w:t>[36</w:t>
      </w:r>
      <w:r w:rsidRPr="00AF3CFF">
        <w:rPr>
          <w:rFonts w:ascii="Book Antiqua" w:hAnsi="Book Antiqua"/>
          <w:sz w:val="22"/>
          <w:szCs w:val="22"/>
          <w:vertAlign w:val="superscript"/>
        </w:rPr>
        <w:t xml:space="preserve">] </w:t>
      </w:r>
      <w:r w:rsidR="00175EA5">
        <w:rPr>
          <w:rFonts w:ascii="Book Antiqua" w:hAnsi="Book Antiqua"/>
          <w:sz w:val="22"/>
          <w:szCs w:val="22"/>
        </w:rPr>
        <w:t>ha dimostrato come la pre</w:t>
      </w:r>
      <w:r w:rsidRPr="00AF3CFF">
        <w:rPr>
          <w:rFonts w:ascii="Book Antiqua" w:hAnsi="Book Antiqua"/>
          <w:sz w:val="22"/>
          <w:szCs w:val="22"/>
        </w:rPr>
        <w:t xml:space="preserve">anestesia non comporti una sostanziale </w:t>
      </w:r>
      <w:r w:rsidRPr="00AF3CFF">
        <w:rPr>
          <w:rFonts w:ascii="Book Antiqua" w:hAnsi="Book Antiqua"/>
          <w:sz w:val="22"/>
          <w:szCs w:val="22"/>
        </w:rPr>
        <w:lastRenderedPageBreak/>
        <w:t>diminuzione del dolore post-operatorio e soprattutto prolunghi la fase di incoscienza post-operatoria rendendo difficoltosa la rialimentazione e la mobilizzazione precoce.</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La gestione intraoperatoria comprende quella anestesiologica e quella chirurgica. Per quel che riguarda la terapi</w:t>
      </w:r>
      <w:r w:rsidR="00E538E1" w:rsidRPr="00AF3CFF">
        <w:rPr>
          <w:rFonts w:ascii="Book Antiqua" w:hAnsi="Book Antiqua"/>
          <w:sz w:val="22"/>
          <w:szCs w:val="22"/>
        </w:rPr>
        <w:t>a infusionale il regime solitamente adottato</w:t>
      </w:r>
      <w:r w:rsidRPr="00AF3CFF">
        <w:rPr>
          <w:rFonts w:ascii="Book Antiqua" w:hAnsi="Book Antiqua"/>
          <w:sz w:val="22"/>
          <w:szCs w:val="22"/>
        </w:rPr>
        <w:t xml:space="preserve"> prevede la somministrazione di soluzione Ringer lattato alla dose di 20 ml/Kg per la prima ora da ridurre a 10-12 ml/Kg nelle ore successive. L’eventuale ipotensione viene trattata mediante ulteriori infusioni. Per quel che riguarda l’analgesia intra e post-operatoria</w:t>
      </w:r>
      <w:r w:rsidR="00175EA5">
        <w:rPr>
          <w:rFonts w:ascii="Book Antiqua" w:hAnsi="Book Antiqua"/>
          <w:sz w:val="22"/>
          <w:szCs w:val="22"/>
        </w:rPr>
        <w:t>,</w:t>
      </w:r>
      <w:r w:rsidRPr="00AF3CFF">
        <w:rPr>
          <w:rFonts w:ascii="Book Antiqua" w:hAnsi="Book Antiqua"/>
          <w:sz w:val="22"/>
          <w:szCs w:val="22"/>
        </w:rPr>
        <w:t xml:space="preserve"> questa può esser ottenuta con varie metodiche, anche in combinazione tra loro: catetere peridurale, somministrazioni</w:t>
      </w:r>
      <w:r w:rsidR="00172C0A">
        <w:rPr>
          <w:rFonts w:ascii="Book Antiqua" w:hAnsi="Book Antiqua"/>
          <w:sz w:val="22"/>
          <w:szCs w:val="22"/>
        </w:rPr>
        <w:t xml:space="preserve"> intravenose di oppioidi, trama</w:t>
      </w:r>
      <w:r w:rsidR="00175EA5">
        <w:rPr>
          <w:rFonts w:ascii="Book Antiqua" w:hAnsi="Book Antiqua"/>
          <w:sz w:val="22"/>
          <w:szCs w:val="22"/>
        </w:rPr>
        <w:t>dolo, farmaci anti</w:t>
      </w:r>
      <w:r w:rsidRPr="00AF3CFF">
        <w:rPr>
          <w:rFonts w:ascii="Book Antiqua" w:hAnsi="Book Antiqua"/>
          <w:sz w:val="22"/>
          <w:szCs w:val="22"/>
        </w:rPr>
        <w:t>nfiammatori non steroidei (FANS) e anestetici locali. Anche se queste opzioni sono tutte possibili, spesso nella gestione tradizionale viene preferita la somministrazione di oppioidi con le note conseguenze sulla funzione respiratoria e sul tratto gastrointestinale (depressione respiratoria centrale, stimolazione del centro emetico midollare e dell’apparato vestibolare, contrazione della muscolatura liscia dell</w:t>
      </w:r>
      <w:r w:rsidR="00172C0A">
        <w:rPr>
          <w:rFonts w:ascii="Book Antiqua" w:hAnsi="Book Antiqua"/>
          <w:sz w:val="22"/>
          <w:szCs w:val="22"/>
        </w:rPr>
        <w:t>o sfintere di Oddi). Dal punto di vista chirurgico la stragrande maggioranza degli interventi</w:t>
      </w:r>
      <w:r w:rsidRPr="00AF3CFF">
        <w:rPr>
          <w:rFonts w:ascii="Book Antiqua" w:hAnsi="Book Antiqua"/>
          <w:sz w:val="22"/>
          <w:szCs w:val="22"/>
        </w:rPr>
        <w:t xml:space="preserve"> prevede un approccio laparotomico (incisioni mediane, sottocostali, pararettali)</w:t>
      </w:r>
      <w:r w:rsidR="00172C0A">
        <w:rPr>
          <w:rFonts w:ascii="Book Antiqua" w:hAnsi="Book Antiqua"/>
          <w:sz w:val="22"/>
          <w:szCs w:val="22"/>
        </w:rPr>
        <w:t>, l’approccio</w:t>
      </w:r>
      <w:r w:rsidRPr="00AF3CFF">
        <w:rPr>
          <w:rFonts w:ascii="Book Antiqua" w:hAnsi="Book Antiqua"/>
          <w:sz w:val="22"/>
          <w:szCs w:val="22"/>
        </w:rPr>
        <w:t xml:space="preserve"> laparoscopico </w:t>
      </w:r>
      <w:r w:rsidR="00172C0A">
        <w:rPr>
          <w:rFonts w:ascii="Book Antiqua" w:hAnsi="Book Antiqua"/>
          <w:sz w:val="22"/>
          <w:szCs w:val="22"/>
        </w:rPr>
        <w:t>viene applicato in una minoranza di centri</w:t>
      </w:r>
      <w:r w:rsidRPr="00AF3CFF">
        <w:rPr>
          <w:rFonts w:ascii="Book Antiqua" w:hAnsi="Book Antiqua"/>
          <w:sz w:val="22"/>
          <w:szCs w:val="22"/>
        </w:rPr>
        <w:t xml:space="preserve">; non viene </w:t>
      </w:r>
      <w:r w:rsidR="00172C0A">
        <w:rPr>
          <w:rFonts w:ascii="Book Antiqua" w:hAnsi="Book Antiqua"/>
          <w:sz w:val="22"/>
          <w:szCs w:val="22"/>
        </w:rPr>
        <w:t xml:space="preserve">comunemente </w:t>
      </w:r>
      <w:r w:rsidR="00A151A7">
        <w:rPr>
          <w:rFonts w:ascii="Book Antiqua" w:hAnsi="Book Antiqua"/>
          <w:sz w:val="22"/>
          <w:szCs w:val="22"/>
        </w:rPr>
        <w:t xml:space="preserve">adottata </w:t>
      </w:r>
      <w:r w:rsidRPr="00AF3CFF">
        <w:rPr>
          <w:rFonts w:ascii="Book Antiqua" w:hAnsi="Book Antiqua"/>
          <w:sz w:val="22"/>
          <w:szCs w:val="22"/>
        </w:rPr>
        <w:t>l’infiltrazione di routine con anestetico locale dei siti di accesso al termine dell’intervento chirurgico</w:t>
      </w:r>
      <w:r w:rsidR="00A151A7">
        <w:rPr>
          <w:rFonts w:ascii="Book Antiqua" w:hAnsi="Book Antiqua"/>
          <w:sz w:val="22"/>
          <w:szCs w:val="22"/>
        </w:rPr>
        <w:t>.</w:t>
      </w:r>
      <w:r w:rsidRPr="00AF3CFF">
        <w:rPr>
          <w:rFonts w:ascii="Book Antiqua" w:hAnsi="Book Antiqua"/>
          <w:sz w:val="22"/>
          <w:szCs w:val="22"/>
        </w:rPr>
        <w:t xml:space="preserve"> </w:t>
      </w:r>
      <w:r w:rsidR="00A151A7">
        <w:rPr>
          <w:rFonts w:ascii="Book Antiqua" w:hAnsi="Book Antiqua"/>
          <w:sz w:val="22"/>
          <w:szCs w:val="22"/>
        </w:rPr>
        <w:t>I</w:t>
      </w:r>
      <w:r w:rsidRPr="00AF3CFF">
        <w:rPr>
          <w:rFonts w:ascii="Book Antiqua" w:hAnsi="Book Antiqua"/>
          <w:sz w:val="22"/>
          <w:szCs w:val="22"/>
        </w:rPr>
        <w:t>l posizionamento di un</w:t>
      </w:r>
      <w:r w:rsidR="00A151A7">
        <w:rPr>
          <w:rFonts w:ascii="Book Antiqua" w:hAnsi="Book Antiqua"/>
          <w:sz w:val="22"/>
          <w:szCs w:val="22"/>
        </w:rPr>
        <w:t>o o più</w:t>
      </w:r>
      <w:r w:rsidRPr="00AF3CFF">
        <w:rPr>
          <w:rFonts w:ascii="Book Antiqua" w:hAnsi="Book Antiqua"/>
          <w:sz w:val="22"/>
          <w:szCs w:val="22"/>
        </w:rPr>
        <w:t xml:space="preserve"> drenaggi</w:t>
      </w:r>
      <w:r w:rsidR="00A151A7">
        <w:rPr>
          <w:rFonts w:ascii="Book Antiqua" w:hAnsi="Book Antiqua"/>
          <w:sz w:val="22"/>
          <w:szCs w:val="22"/>
        </w:rPr>
        <w:t xml:space="preserve"> peritoneali,</w:t>
      </w:r>
      <w:r w:rsidRPr="00AF3CFF">
        <w:rPr>
          <w:rFonts w:ascii="Book Antiqua" w:hAnsi="Book Antiqua"/>
          <w:sz w:val="22"/>
          <w:szCs w:val="22"/>
        </w:rPr>
        <w:t xml:space="preserve"> </w:t>
      </w:r>
      <w:r w:rsidR="00A151A7">
        <w:rPr>
          <w:rFonts w:ascii="Book Antiqua" w:hAnsi="Book Antiqua"/>
          <w:sz w:val="22"/>
          <w:szCs w:val="22"/>
        </w:rPr>
        <w:t xml:space="preserve">spesso mantenuti fino ad avvenuta canalizzazione alle feci, </w:t>
      </w:r>
      <w:r w:rsidRPr="00AF3CFF">
        <w:rPr>
          <w:rFonts w:ascii="Book Antiqua" w:hAnsi="Book Antiqua"/>
          <w:sz w:val="22"/>
          <w:szCs w:val="22"/>
        </w:rPr>
        <w:t>è una pratica molto frequente.</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La gestione tradizionale del sondino nasogatrico (SNG) prevede il suo posizionamento durante l’anestesia generale e la sua rimozione a canalizzazione avvenuta. I vantaggi teorici di questa pratica sono la palliazione delle conseguenze dell’ileo funzionale post-operatorio (distensione gastrica e vomito) e la protezione dell’anastomosi digestiva sottostante, al fine di ridurre il rischio di deiscenza anastomotica. Il SNG ha una morbilità propria che comprende febbre, atelettasia, pneumopatia, vomito, reflusso gastroesofageo. Sulla base di sei studi prospettici randomizzati</w:t>
      </w:r>
      <w:r w:rsidR="008C2250" w:rsidRPr="00AF3CFF">
        <w:rPr>
          <w:rFonts w:ascii="Book Antiqua" w:hAnsi="Book Antiqua"/>
          <w:sz w:val="22"/>
          <w:szCs w:val="22"/>
          <w:vertAlign w:val="superscript"/>
        </w:rPr>
        <w:t>[37-43</w:t>
      </w:r>
      <w:r w:rsidRPr="00AF3CFF">
        <w:rPr>
          <w:rFonts w:ascii="Book Antiqua" w:hAnsi="Book Antiqua"/>
          <w:sz w:val="22"/>
          <w:szCs w:val="22"/>
          <w:vertAlign w:val="superscript"/>
        </w:rPr>
        <w:t>]</w:t>
      </w:r>
      <w:r w:rsidRPr="00AF3CFF">
        <w:rPr>
          <w:rFonts w:ascii="Book Antiqua" w:hAnsi="Book Antiqua"/>
          <w:sz w:val="22"/>
          <w:szCs w:val="22"/>
        </w:rPr>
        <w:t xml:space="preserve"> e di uno studio caso-controllo</w:t>
      </w:r>
      <w:r w:rsidR="008C2250" w:rsidRPr="00AF3CFF">
        <w:rPr>
          <w:rFonts w:ascii="Book Antiqua" w:hAnsi="Book Antiqua"/>
          <w:sz w:val="22"/>
          <w:szCs w:val="22"/>
          <w:vertAlign w:val="superscript"/>
        </w:rPr>
        <w:t>[44</w:t>
      </w:r>
      <w:r w:rsidRPr="00AF3CFF">
        <w:rPr>
          <w:rFonts w:ascii="Book Antiqua" w:hAnsi="Book Antiqua"/>
          <w:sz w:val="22"/>
          <w:szCs w:val="22"/>
          <w:vertAlign w:val="superscript"/>
        </w:rPr>
        <w:t>]</w:t>
      </w:r>
      <w:r w:rsidRPr="00AF3CFF">
        <w:rPr>
          <w:rFonts w:ascii="Book Antiqua" w:hAnsi="Book Antiqua"/>
          <w:sz w:val="22"/>
          <w:szCs w:val="22"/>
        </w:rPr>
        <w:t xml:space="preserve">, il SNG non ridurrebbe il tasso di mortalità periperatoria o di fistole anastomotiche, ma aumenterebbe significativamente il tasso di complicanze polmonari tipo atelettasia. Nonostante l’analisi di questi dati sottolinei la mancanza di utilità dell’aspirazione digestiva mediante SNG dopo chirurgia colo-rettale elettiva, tale pratica viene ancora ampiamente utilizzata. </w:t>
      </w:r>
    </w:p>
    <w:p w:rsidR="00590259" w:rsidRPr="00AF3CFF" w:rsidRDefault="00E538E1"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Il cateterismo</w:t>
      </w:r>
      <w:r w:rsidR="00590259" w:rsidRPr="00AF3CFF">
        <w:rPr>
          <w:rFonts w:ascii="Book Antiqua" w:hAnsi="Book Antiqua"/>
          <w:sz w:val="22"/>
          <w:szCs w:val="22"/>
        </w:rPr>
        <w:t xml:space="preserve"> vescica</w:t>
      </w:r>
      <w:r w:rsidRPr="00AF3CFF">
        <w:rPr>
          <w:rFonts w:ascii="Book Antiqua" w:hAnsi="Book Antiqua"/>
          <w:sz w:val="22"/>
          <w:szCs w:val="22"/>
        </w:rPr>
        <w:t>le può esser effettuato</w:t>
      </w:r>
      <w:r w:rsidR="00590259" w:rsidRPr="00AF3CFF">
        <w:rPr>
          <w:rFonts w:ascii="Book Antiqua" w:hAnsi="Book Antiqua"/>
          <w:sz w:val="22"/>
          <w:szCs w:val="22"/>
        </w:rPr>
        <w:t xml:space="preserve"> per via trans-ureterale o percutanea (catetere sovrapubico) con rispetto rigoroso delle regole di asepsi. Il catetere urinario viene anch’esso </w:t>
      </w:r>
      <w:r w:rsidR="00590259" w:rsidRPr="00AF3CFF">
        <w:rPr>
          <w:rFonts w:ascii="Book Antiqua" w:hAnsi="Book Antiqua"/>
          <w:sz w:val="22"/>
          <w:szCs w:val="22"/>
        </w:rPr>
        <w:lastRenderedPageBreak/>
        <w:t xml:space="preserve">posizionato durante l’anestesia generale e rimosso in seconda giornata post-operatoria. Viene impiegato a titolo preventivo per controllare la diuresi durante l’atto chirurgico o per ridurre il volume vescicale, che potrebbe ostacolare l’intervento, e </w:t>
      </w:r>
      <w:r w:rsidR="0013713E">
        <w:rPr>
          <w:rFonts w:ascii="Book Antiqua" w:hAnsi="Book Antiqua"/>
          <w:sz w:val="22"/>
          <w:szCs w:val="22"/>
        </w:rPr>
        <w:t xml:space="preserve">a </w:t>
      </w:r>
      <w:r w:rsidR="00590259" w:rsidRPr="00AF3CFF">
        <w:rPr>
          <w:rFonts w:ascii="Book Antiqua" w:hAnsi="Book Antiqua"/>
          <w:sz w:val="22"/>
          <w:szCs w:val="22"/>
        </w:rPr>
        <w:t>titolo curativo in caso di ritenzione urinaria acuta. Il cateterismo vescicale comporta dei rischi, il principale dei quali è la comparsa di infezioni urinarie, oltre ai rischi di false strade e stenosi. In letteratura l’incidenza delle infezioni urinarie per cateterismo vescicale oscilla tra il 2 e il 3%, ciò lo pone al primo posto fra le infezioni nosocomiali</w:t>
      </w:r>
      <w:r w:rsidR="001714D5" w:rsidRPr="00AF3CFF">
        <w:rPr>
          <w:rFonts w:ascii="Book Antiqua" w:hAnsi="Book Antiqua"/>
          <w:sz w:val="22"/>
          <w:szCs w:val="22"/>
          <w:vertAlign w:val="superscript"/>
        </w:rPr>
        <w:t>[45</w:t>
      </w:r>
      <w:r w:rsidR="00590259" w:rsidRPr="00AF3CFF">
        <w:rPr>
          <w:rFonts w:ascii="Book Antiqua" w:hAnsi="Book Antiqua"/>
          <w:sz w:val="22"/>
          <w:szCs w:val="22"/>
          <w:vertAlign w:val="superscript"/>
        </w:rPr>
        <w:t>]</w:t>
      </w:r>
      <w:r w:rsidR="00590259" w:rsidRPr="00AF3CFF">
        <w:rPr>
          <w:rFonts w:ascii="Book Antiqua" w:hAnsi="Book Antiqua"/>
          <w:sz w:val="22"/>
          <w:szCs w:val="22"/>
        </w:rPr>
        <w:t>. I fattori di rischio indipendenti identificati sono: la durata del cateterismo, la colonizzazione della sacca di raccolta, il diabete, l’assenza di antibiotico</w:t>
      </w:r>
      <w:r w:rsidR="0013713E">
        <w:rPr>
          <w:rFonts w:ascii="Book Antiqua" w:hAnsi="Book Antiqua"/>
          <w:sz w:val="22"/>
          <w:szCs w:val="22"/>
        </w:rPr>
        <w:t>-</w:t>
      </w:r>
      <w:r w:rsidR="00590259" w:rsidRPr="00AF3CFF">
        <w:rPr>
          <w:rFonts w:ascii="Book Antiqua" w:hAnsi="Book Antiqua"/>
          <w:sz w:val="22"/>
          <w:szCs w:val="22"/>
        </w:rPr>
        <w:t>terapia, il sesso femminile e gli errori di manipolazione delle sonde</w:t>
      </w:r>
      <w:r w:rsidR="008C2250" w:rsidRPr="00AF3CFF">
        <w:rPr>
          <w:rFonts w:ascii="Book Antiqua" w:hAnsi="Book Antiqua"/>
          <w:sz w:val="22"/>
          <w:szCs w:val="22"/>
          <w:vertAlign w:val="superscript"/>
        </w:rPr>
        <w:t>[</w:t>
      </w:r>
      <w:r w:rsidR="001714D5" w:rsidRPr="00AF3CFF">
        <w:rPr>
          <w:rFonts w:ascii="Book Antiqua" w:hAnsi="Book Antiqua"/>
          <w:sz w:val="22"/>
          <w:szCs w:val="22"/>
          <w:vertAlign w:val="superscript"/>
        </w:rPr>
        <w:t>46</w:t>
      </w:r>
      <w:r w:rsidR="008C2250" w:rsidRPr="00AF3CFF">
        <w:rPr>
          <w:rFonts w:ascii="Book Antiqua" w:hAnsi="Book Antiqua"/>
          <w:sz w:val="22"/>
          <w:szCs w:val="22"/>
          <w:vertAlign w:val="superscript"/>
        </w:rPr>
        <w:t>,</w:t>
      </w:r>
      <w:r w:rsidR="001714D5" w:rsidRPr="00AF3CFF">
        <w:rPr>
          <w:rFonts w:ascii="Book Antiqua" w:hAnsi="Book Antiqua"/>
          <w:sz w:val="22"/>
          <w:szCs w:val="22"/>
          <w:vertAlign w:val="superscript"/>
        </w:rPr>
        <w:t>47</w:t>
      </w:r>
      <w:r w:rsidR="00590259" w:rsidRPr="00AF3CFF">
        <w:rPr>
          <w:rFonts w:ascii="Book Antiqua" w:hAnsi="Book Antiqua"/>
          <w:sz w:val="22"/>
          <w:szCs w:val="22"/>
          <w:vertAlign w:val="superscript"/>
        </w:rPr>
        <w:t>]</w:t>
      </w:r>
      <w:r w:rsidR="00590259" w:rsidRPr="00AF3CFF">
        <w:rPr>
          <w:rFonts w:ascii="Book Antiqua" w:hAnsi="Book Antiqua"/>
          <w:sz w:val="22"/>
          <w:szCs w:val="22"/>
        </w:rPr>
        <w:t>. A parte in corso di chirurgia del retto e in caso di lesione iatrogena delle vie urinarie, il drenaggio vescicale non sembra essere utile e andrebbe rimosso il prima possibile</w:t>
      </w:r>
      <w:r w:rsidR="001714D5" w:rsidRPr="00AF3CFF">
        <w:rPr>
          <w:rFonts w:ascii="Book Antiqua" w:hAnsi="Book Antiqua"/>
          <w:sz w:val="22"/>
          <w:szCs w:val="22"/>
          <w:vertAlign w:val="superscript"/>
        </w:rPr>
        <w:t>[48,49</w:t>
      </w:r>
      <w:r w:rsidR="00590259" w:rsidRPr="00AF3CFF">
        <w:rPr>
          <w:rFonts w:ascii="Book Antiqua" w:hAnsi="Book Antiqua"/>
          <w:sz w:val="22"/>
          <w:szCs w:val="22"/>
          <w:vertAlign w:val="superscript"/>
        </w:rPr>
        <w:t>]</w:t>
      </w:r>
      <w:r w:rsidR="00590259" w:rsidRPr="00AF3CFF">
        <w:rPr>
          <w:rFonts w:ascii="Book Antiqua" w:hAnsi="Book Antiqua"/>
          <w:sz w:val="22"/>
          <w:szCs w:val="22"/>
        </w:rPr>
        <w:t>.</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Nell’immediato post-operatorio </w:t>
      </w:r>
      <w:r w:rsidR="00E538E1" w:rsidRPr="00AF3CFF">
        <w:rPr>
          <w:rFonts w:ascii="Book Antiqua" w:hAnsi="Book Antiqua"/>
          <w:sz w:val="22"/>
          <w:szCs w:val="22"/>
        </w:rPr>
        <w:t xml:space="preserve">solitamente </w:t>
      </w:r>
      <w:r w:rsidRPr="00AF3CFF">
        <w:rPr>
          <w:rFonts w:ascii="Book Antiqua" w:hAnsi="Book Antiqua"/>
          <w:sz w:val="22"/>
          <w:szCs w:val="22"/>
        </w:rPr>
        <w:t>i p</w:t>
      </w:r>
      <w:r w:rsidR="00F423D4" w:rsidRPr="00AF3CFF">
        <w:rPr>
          <w:rFonts w:ascii="Book Antiqua" w:hAnsi="Book Antiqua"/>
          <w:sz w:val="22"/>
          <w:szCs w:val="22"/>
        </w:rPr>
        <w:t>azienti</w:t>
      </w:r>
      <w:r w:rsidR="0076742D" w:rsidRPr="00AF3CFF">
        <w:rPr>
          <w:rFonts w:ascii="Book Antiqua" w:hAnsi="Book Antiqua"/>
          <w:sz w:val="22"/>
          <w:szCs w:val="22"/>
        </w:rPr>
        <w:t xml:space="preserve"> vengono lasciati</w:t>
      </w:r>
      <w:r w:rsidR="00F423D4" w:rsidRPr="00AF3CFF">
        <w:rPr>
          <w:rFonts w:ascii="Book Antiqua" w:hAnsi="Book Antiqua"/>
          <w:sz w:val="22"/>
          <w:szCs w:val="22"/>
        </w:rPr>
        <w:t xml:space="preserve"> riposare a letto e osservano</w:t>
      </w:r>
      <w:r w:rsidRPr="00AF3CFF">
        <w:rPr>
          <w:rFonts w:ascii="Book Antiqua" w:hAnsi="Book Antiqua"/>
          <w:sz w:val="22"/>
          <w:szCs w:val="22"/>
        </w:rPr>
        <w:t xml:space="preserve"> </w:t>
      </w:r>
      <w:r w:rsidR="00F423D4" w:rsidRPr="00AF3CFF">
        <w:rPr>
          <w:rFonts w:ascii="Book Antiqua" w:hAnsi="Book Antiqua"/>
          <w:sz w:val="22"/>
          <w:szCs w:val="22"/>
        </w:rPr>
        <w:t xml:space="preserve">il </w:t>
      </w:r>
      <w:r w:rsidRPr="00AF3CFF">
        <w:rPr>
          <w:rFonts w:ascii="Book Antiqua" w:hAnsi="Book Antiqua"/>
          <w:sz w:val="22"/>
          <w:szCs w:val="22"/>
        </w:rPr>
        <w:t xml:space="preserve">digiuno. </w:t>
      </w:r>
      <w:r w:rsidR="00A151A7">
        <w:rPr>
          <w:rFonts w:ascii="Book Antiqua" w:hAnsi="Book Antiqua"/>
          <w:sz w:val="22"/>
          <w:szCs w:val="22"/>
        </w:rPr>
        <w:t>Solitamente la</w:t>
      </w:r>
      <w:r w:rsidR="00F423D4" w:rsidRPr="00AF3CFF">
        <w:rPr>
          <w:rFonts w:ascii="Book Antiqua" w:hAnsi="Book Antiqua"/>
          <w:sz w:val="22"/>
          <w:szCs w:val="22"/>
        </w:rPr>
        <w:t xml:space="preserve"> </w:t>
      </w:r>
      <w:r w:rsidR="00A151A7">
        <w:rPr>
          <w:rFonts w:ascii="Book Antiqua" w:hAnsi="Book Antiqua"/>
          <w:sz w:val="22"/>
          <w:szCs w:val="22"/>
        </w:rPr>
        <w:t>mobilizzazione del paziente non inizia prima della</w:t>
      </w:r>
      <w:r w:rsidRPr="00AF3CFF">
        <w:rPr>
          <w:rFonts w:ascii="Book Antiqua" w:hAnsi="Book Antiqua"/>
          <w:sz w:val="22"/>
          <w:szCs w:val="22"/>
        </w:rPr>
        <w:t xml:space="preserve"> prim</w:t>
      </w:r>
      <w:r w:rsidR="00A151A7">
        <w:rPr>
          <w:rFonts w:ascii="Book Antiqua" w:hAnsi="Book Antiqua"/>
          <w:sz w:val="22"/>
          <w:szCs w:val="22"/>
        </w:rPr>
        <w:t>a giornata post-operatoria</w:t>
      </w:r>
      <w:r w:rsidRPr="00AF3CFF">
        <w:rPr>
          <w:rFonts w:ascii="Book Antiqua" w:hAnsi="Book Antiqua"/>
          <w:sz w:val="22"/>
          <w:szCs w:val="22"/>
        </w:rPr>
        <w:t>, mentre la rialimentazione orale avviene dopo il ripristino della motilità intestinale.</w:t>
      </w: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Infine</w:t>
      </w:r>
      <w:r w:rsidR="00A151A7">
        <w:rPr>
          <w:rFonts w:ascii="Book Antiqua" w:hAnsi="Book Antiqua"/>
          <w:sz w:val="22"/>
          <w:szCs w:val="22"/>
        </w:rPr>
        <w:t xml:space="preserve"> anche se</w:t>
      </w:r>
      <w:r w:rsidRPr="00AF3CFF">
        <w:rPr>
          <w:rFonts w:ascii="Book Antiqua" w:hAnsi="Book Antiqua"/>
          <w:sz w:val="22"/>
          <w:szCs w:val="22"/>
        </w:rPr>
        <w:t xml:space="preserve"> i criteri di dimissione non sono standardizzati</w:t>
      </w:r>
      <w:r w:rsidR="00F423D4" w:rsidRPr="00AF3CFF">
        <w:rPr>
          <w:rFonts w:ascii="Book Antiqua" w:hAnsi="Book Antiqua"/>
          <w:sz w:val="22"/>
          <w:szCs w:val="22"/>
        </w:rPr>
        <w:t xml:space="preserve">, solitamente </w:t>
      </w:r>
      <w:r w:rsidR="00A151A7">
        <w:rPr>
          <w:rFonts w:ascii="Book Antiqua" w:hAnsi="Book Antiqua"/>
          <w:sz w:val="22"/>
          <w:szCs w:val="22"/>
        </w:rPr>
        <w:t>essa</w:t>
      </w:r>
      <w:r w:rsidR="0076742D" w:rsidRPr="00AF3CFF">
        <w:rPr>
          <w:rFonts w:ascii="Book Antiqua" w:hAnsi="Book Antiqua"/>
          <w:sz w:val="22"/>
          <w:szCs w:val="22"/>
        </w:rPr>
        <w:t xml:space="preserve"> avviene dopo il</w:t>
      </w:r>
      <w:r w:rsidR="00F423D4" w:rsidRPr="00AF3CFF">
        <w:rPr>
          <w:rFonts w:ascii="Book Antiqua" w:hAnsi="Book Antiqua"/>
          <w:sz w:val="22"/>
          <w:szCs w:val="22"/>
        </w:rPr>
        <w:t xml:space="preserve"> riprist</w:t>
      </w:r>
      <w:r w:rsidR="0076742D" w:rsidRPr="00AF3CFF">
        <w:rPr>
          <w:rFonts w:ascii="Book Antiqua" w:hAnsi="Book Antiqua"/>
          <w:sz w:val="22"/>
          <w:szCs w:val="22"/>
        </w:rPr>
        <w:t>ino della motilità intestinale,</w:t>
      </w:r>
      <w:r w:rsidR="00F423D4" w:rsidRPr="00AF3CFF">
        <w:rPr>
          <w:rFonts w:ascii="Book Antiqua" w:hAnsi="Book Antiqua"/>
          <w:sz w:val="22"/>
          <w:szCs w:val="22"/>
        </w:rPr>
        <w:t xml:space="preserve"> </w:t>
      </w:r>
      <w:r w:rsidR="00753960" w:rsidRPr="00AF3CFF">
        <w:rPr>
          <w:rFonts w:ascii="Book Antiqua" w:hAnsi="Book Antiqua"/>
          <w:sz w:val="22"/>
          <w:szCs w:val="22"/>
        </w:rPr>
        <w:t xml:space="preserve">dopo che sia avvenuta </w:t>
      </w:r>
      <w:r w:rsidR="00F423D4" w:rsidRPr="00AF3CFF">
        <w:rPr>
          <w:rFonts w:ascii="Book Antiqua" w:hAnsi="Book Antiqua"/>
          <w:sz w:val="22"/>
          <w:szCs w:val="22"/>
        </w:rPr>
        <w:t>la ca</w:t>
      </w:r>
      <w:r w:rsidR="00753960" w:rsidRPr="00AF3CFF">
        <w:rPr>
          <w:rFonts w:ascii="Book Antiqua" w:hAnsi="Book Antiqua"/>
          <w:sz w:val="22"/>
          <w:szCs w:val="22"/>
        </w:rPr>
        <w:t>nalizzazione ai gas e alle feci</w:t>
      </w:r>
      <w:r w:rsidR="00EF2F76" w:rsidRPr="00AF3CFF">
        <w:rPr>
          <w:rFonts w:ascii="Book Antiqua" w:hAnsi="Book Antiqua"/>
          <w:sz w:val="22"/>
          <w:szCs w:val="22"/>
        </w:rPr>
        <w:t>,</w:t>
      </w:r>
      <w:r w:rsidR="00753960" w:rsidRPr="00AF3CFF">
        <w:rPr>
          <w:rFonts w:ascii="Book Antiqua" w:hAnsi="Book Antiqua"/>
          <w:sz w:val="22"/>
          <w:szCs w:val="22"/>
        </w:rPr>
        <w:t xml:space="preserve"> dopo che il paziente sia in grado di rialimentarsi per os e si sia ottenuto </w:t>
      </w:r>
      <w:r w:rsidR="00F423D4" w:rsidRPr="00AF3CFF">
        <w:rPr>
          <w:rFonts w:ascii="Book Antiqua" w:hAnsi="Book Antiqua"/>
          <w:sz w:val="22"/>
          <w:szCs w:val="22"/>
        </w:rPr>
        <w:t>un buon controllo del dolore</w:t>
      </w:r>
      <w:r w:rsidR="00753960" w:rsidRPr="00AF3CFF">
        <w:rPr>
          <w:rFonts w:ascii="Book Antiqua" w:hAnsi="Book Antiqua"/>
          <w:sz w:val="22"/>
          <w:szCs w:val="22"/>
        </w:rPr>
        <w:t>,</w:t>
      </w:r>
      <w:r w:rsidR="00F423D4" w:rsidRPr="00AF3CFF">
        <w:rPr>
          <w:rFonts w:ascii="Book Antiqua" w:hAnsi="Book Antiqua"/>
          <w:sz w:val="22"/>
          <w:szCs w:val="22"/>
        </w:rPr>
        <w:t xml:space="preserve"> anche</w:t>
      </w:r>
      <w:r w:rsidRPr="00AF3CFF">
        <w:rPr>
          <w:rFonts w:ascii="Book Antiqua" w:hAnsi="Book Antiqua"/>
          <w:sz w:val="22"/>
          <w:szCs w:val="22"/>
        </w:rPr>
        <w:t xml:space="preserve"> </w:t>
      </w:r>
      <w:r w:rsidR="00F423D4" w:rsidRPr="00AF3CFF">
        <w:rPr>
          <w:rFonts w:ascii="Book Antiqua" w:hAnsi="Book Antiqua"/>
          <w:sz w:val="22"/>
          <w:szCs w:val="22"/>
        </w:rPr>
        <w:t>s</w:t>
      </w:r>
      <w:r w:rsidRPr="00AF3CFF">
        <w:rPr>
          <w:rFonts w:ascii="Book Antiqua" w:hAnsi="Book Antiqua"/>
          <w:sz w:val="22"/>
          <w:szCs w:val="22"/>
        </w:rPr>
        <w:t>e la decisione</w:t>
      </w:r>
      <w:r w:rsidR="00F423D4" w:rsidRPr="00AF3CFF">
        <w:rPr>
          <w:rFonts w:ascii="Book Antiqua" w:hAnsi="Book Antiqua"/>
          <w:sz w:val="22"/>
          <w:szCs w:val="22"/>
        </w:rPr>
        <w:t xml:space="preserve"> finale</w:t>
      </w:r>
      <w:r w:rsidRPr="00AF3CFF">
        <w:rPr>
          <w:rFonts w:ascii="Book Antiqua" w:hAnsi="Book Antiqua"/>
          <w:sz w:val="22"/>
          <w:szCs w:val="22"/>
        </w:rPr>
        <w:t xml:space="preserve"> di dimettere il paziente è affidata al giudizio del curante.</w:t>
      </w:r>
    </w:p>
    <w:p w:rsidR="00590259" w:rsidRDefault="00590259" w:rsidP="00590259">
      <w:pPr>
        <w:tabs>
          <w:tab w:val="right" w:pos="9070"/>
        </w:tabs>
        <w:spacing w:line="360" w:lineRule="auto"/>
        <w:jc w:val="both"/>
        <w:rPr>
          <w:rFonts w:ascii="Book Antiqua" w:hAnsi="Book Antiqua"/>
        </w:rPr>
      </w:pPr>
    </w:p>
    <w:p w:rsidR="00590259" w:rsidRDefault="00590259" w:rsidP="00590259">
      <w:pPr>
        <w:pStyle w:val="Titolo2"/>
        <w:rPr>
          <w:i/>
        </w:rPr>
      </w:pPr>
      <w:bookmarkStart w:id="3" w:name="_Toc275248017"/>
      <w:r w:rsidRPr="00A770A1">
        <w:t xml:space="preserve">1.3   </w:t>
      </w:r>
      <w:r w:rsidRPr="00580683">
        <w:rPr>
          <w:i/>
        </w:rPr>
        <w:t>Henrik Kehlet</w:t>
      </w:r>
      <w:r w:rsidRPr="00580683">
        <w:t xml:space="preserve"> e la nascita del protocollo </w:t>
      </w:r>
      <w:r w:rsidRPr="00580683">
        <w:rPr>
          <w:i/>
        </w:rPr>
        <w:t>Fast-Track</w:t>
      </w:r>
      <w:bookmarkEnd w:id="3"/>
    </w:p>
    <w:p w:rsidR="00590259" w:rsidRPr="00AF3CFF" w:rsidRDefault="00590259" w:rsidP="00590259">
      <w:pPr>
        <w:spacing w:line="360" w:lineRule="auto"/>
        <w:jc w:val="both"/>
        <w:rPr>
          <w:rFonts w:ascii="Book Antiqua" w:hAnsi="Book Antiqua"/>
          <w:b/>
          <w:sz w:val="22"/>
          <w:szCs w:val="22"/>
        </w:rPr>
      </w:pPr>
    </w:p>
    <w:p w:rsidR="0013713E" w:rsidRPr="00AF3CFF" w:rsidRDefault="00590259" w:rsidP="0013713E">
      <w:pPr>
        <w:autoSpaceDE w:val="0"/>
        <w:spacing w:line="360" w:lineRule="auto"/>
        <w:jc w:val="both"/>
        <w:rPr>
          <w:rFonts w:ascii="Book Antiqua" w:hAnsi="Book Antiqua"/>
          <w:sz w:val="22"/>
          <w:szCs w:val="22"/>
        </w:rPr>
      </w:pPr>
      <w:r w:rsidRPr="00AF3CFF">
        <w:rPr>
          <w:rFonts w:ascii="Book Antiqua" w:hAnsi="Book Antiqua"/>
          <w:sz w:val="22"/>
          <w:szCs w:val="22"/>
        </w:rPr>
        <w:t xml:space="preserve">Il concetto di approccio multimodale al paziente chirurgico è stato introdotto verso l’inizio degli anni ’90 dal Professor Henrik Kehlet </w:t>
      </w:r>
      <w:r w:rsidRPr="00AF3CFF">
        <w:rPr>
          <w:rFonts w:ascii="Book Antiqua" w:hAnsi="Book Antiqua"/>
          <w:sz w:val="22"/>
          <w:szCs w:val="22"/>
          <w:vertAlign w:val="superscript"/>
        </w:rPr>
        <w:t>[</w:t>
      </w:r>
      <w:r w:rsidR="00B70BA4" w:rsidRPr="00AF3CFF">
        <w:rPr>
          <w:rFonts w:ascii="Book Antiqua" w:hAnsi="Book Antiqua"/>
          <w:sz w:val="22"/>
          <w:szCs w:val="22"/>
          <w:vertAlign w:val="superscript"/>
        </w:rPr>
        <w:t>5,</w:t>
      </w:r>
      <w:r w:rsidR="00582BB1" w:rsidRPr="00AF3CFF">
        <w:rPr>
          <w:rFonts w:ascii="Book Antiqua" w:hAnsi="Book Antiqua"/>
          <w:sz w:val="22"/>
          <w:szCs w:val="22"/>
          <w:vertAlign w:val="superscript"/>
        </w:rPr>
        <w:t>50</w:t>
      </w:r>
      <w:r w:rsidRPr="00AF3CFF">
        <w:rPr>
          <w:rFonts w:ascii="Book Antiqua" w:hAnsi="Book Antiqua"/>
          <w:sz w:val="22"/>
          <w:szCs w:val="22"/>
          <w:vertAlign w:val="superscript"/>
        </w:rPr>
        <w:t>]</w:t>
      </w:r>
      <w:r w:rsidRPr="00AF3CFF">
        <w:rPr>
          <w:rFonts w:ascii="Book Antiqua" w:hAnsi="Book Antiqua"/>
          <w:sz w:val="22"/>
          <w:szCs w:val="22"/>
        </w:rPr>
        <w:t>, a Copenhagen. Consapevole dell</w:t>
      </w:r>
      <w:r w:rsidR="00EF2F76" w:rsidRPr="00AF3CFF">
        <w:rPr>
          <w:rFonts w:ascii="Book Antiqua" w:hAnsi="Book Antiqua"/>
          <w:sz w:val="22"/>
          <w:szCs w:val="22"/>
        </w:rPr>
        <w:t xml:space="preserve">’importanza </w:t>
      </w:r>
      <w:r w:rsidRPr="00AF3CFF">
        <w:rPr>
          <w:rFonts w:ascii="Book Antiqua" w:hAnsi="Book Antiqua"/>
          <w:sz w:val="22"/>
          <w:szCs w:val="22"/>
        </w:rPr>
        <w:t xml:space="preserve">della gestione perioperatoria </w:t>
      </w:r>
      <w:r w:rsidR="00EF2F76" w:rsidRPr="00AF3CFF">
        <w:rPr>
          <w:rFonts w:ascii="Book Antiqua" w:hAnsi="Book Antiqua"/>
          <w:sz w:val="22"/>
          <w:szCs w:val="22"/>
        </w:rPr>
        <w:t>come momento chiave per migliorare i risultati della chirurgia</w:t>
      </w:r>
      <w:r w:rsidR="00EF6CCC" w:rsidRPr="00AF3CFF">
        <w:rPr>
          <w:rFonts w:ascii="Book Antiqua" w:hAnsi="Book Antiqua"/>
          <w:sz w:val="22"/>
          <w:szCs w:val="22"/>
        </w:rPr>
        <w:t>, Kehlet cominciò a</w:t>
      </w:r>
      <w:r w:rsidRPr="00AF3CFF">
        <w:rPr>
          <w:rFonts w:ascii="Book Antiqua" w:hAnsi="Book Antiqua"/>
          <w:sz w:val="22"/>
          <w:szCs w:val="22"/>
        </w:rPr>
        <w:t xml:space="preserve"> interrogarsi sulla validità dei dogmi della tradizione. </w:t>
      </w:r>
      <w:r w:rsidR="00EF2F76" w:rsidRPr="00AF3CFF">
        <w:rPr>
          <w:rFonts w:ascii="Book Antiqua" w:hAnsi="Book Antiqua"/>
          <w:sz w:val="22"/>
          <w:szCs w:val="22"/>
        </w:rPr>
        <w:t>Egli c</w:t>
      </w:r>
      <w:r w:rsidRPr="00AF3CFF">
        <w:rPr>
          <w:rFonts w:ascii="Book Antiqua" w:hAnsi="Book Antiqua"/>
          <w:sz w:val="22"/>
          <w:szCs w:val="22"/>
        </w:rPr>
        <w:t>oncentrò la sua attenzione sull’analisi dei fattori di rischio perioperatori</w:t>
      </w:r>
      <w:r w:rsidR="008C5AC1" w:rsidRPr="00AF3CFF">
        <w:rPr>
          <w:rFonts w:ascii="Book Antiqua" w:hAnsi="Book Antiqua"/>
          <w:sz w:val="22"/>
          <w:szCs w:val="22"/>
        </w:rPr>
        <w:t xml:space="preserve"> (</w:t>
      </w:r>
      <w:r w:rsidR="008C5AC1" w:rsidRPr="00AF3CFF">
        <w:rPr>
          <w:rFonts w:ascii="Book Antiqua" w:hAnsi="Book Antiqua"/>
          <w:i/>
          <w:sz w:val="22"/>
          <w:szCs w:val="22"/>
        </w:rPr>
        <w:t>Tabella 2</w:t>
      </w:r>
      <w:r w:rsidR="008C5AC1" w:rsidRPr="00AF3CFF">
        <w:rPr>
          <w:rFonts w:ascii="Book Antiqua" w:hAnsi="Book Antiqua"/>
          <w:sz w:val="22"/>
          <w:szCs w:val="22"/>
        </w:rPr>
        <w:t>)</w:t>
      </w:r>
      <w:r w:rsidRPr="00AF3CFF">
        <w:rPr>
          <w:rFonts w:ascii="Book Antiqua" w:hAnsi="Book Antiqua"/>
          <w:sz w:val="22"/>
          <w:szCs w:val="22"/>
        </w:rPr>
        <w:t>, sulla risposta metabolica alla chirurgia, sulla fisiopatologia della genesi del dolore post-operatorio e notò come le procedure perioperatorie tradizionali non fossero adeguate a prevenire e ott</w:t>
      </w:r>
      <w:r w:rsidR="00EF2F76" w:rsidRPr="00AF3CFF">
        <w:rPr>
          <w:rFonts w:ascii="Book Antiqua" w:hAnsi="Book Antiqua"/>
          <w:sz w:val="22"/>
          <w:szCs w:val="22"/>
        </w:rPr>
        <w:t>imizzare tutti questi aspetti. Kehlet s</w:t>
      </w:r>
      <w:r w:rsidRPr="00AF3CFF">
        <w:rPr>
          <w:rFonts w:ascii="Book Antiqua" w:hAnsi="Book Antiqua"/>
          <w:sz w:val="22"/>
          <w:szCs w:val="22"/>
        </w:rPr>
        <w:t>ottolineò come</w:t>
      </w:r>
      <w:r w:rsidR="0013713E">
        <w:rPr>
          <w:rFonts w:ascii="Book Antiqua" w:hAnsi="Book Antiqua"/>
          <w:sz w:val="22"/>
          <w:szCs w:val="22"/>
        </w:rPr>
        <w:t>,</w:t>
      </w:r>
      <w:r w:rsidRPr="00AF3CFF">
        <w:rPr>
          <w:rFonts w:ascii="Book Antiqua" w:hAnsi="Book Antiqua"/>
          <w:sz w:val="22"/>
          <w:szCs w:val="22"/>
        </w:rPr>
        <w:t xml:space="preserve"> nonostante i recenti progressi in ambito anestesiologico e chirurgico, la chirurgia maggiore fosse ancora gravata da complicanze cardiache, polmonari, e</w:t>
      </w:r>
      <w:r w:rsidR="00EF2F76" w:rsidRPr="00AF3CFF">
        <w:rPr>
          <w:rFonts w:ascii="Book Antiqua" w:hAnsi="Book Antiqua"/>
          <w:sz w:val="22"/>
          <w:szCs w:val="22"/>
        </w:rPr>
        <w:t>matologiche ed infettive. Il chirurgo danese i</w:t>
      </w:r>
      <w:r w:rsidRPr="00AF3CFF">
        <w:rPr>
          <w:rFonts w:ascii="Book Antiqua" w:hAnsi="Book Antiqua"/>
          <w:sz w:val="22"/>
          <w:szCs w:val="22"/>
        </w:rPr>
        <w:t xml:space="preserve">dentificò come </w:t>
      </w:r>
      <w:r w:rsidRPr="00AF3CFF">
        <w:rPr>
          <w:rFonts w:ascii="Book Antiqua" w:hAnsi="Book Antiqua"/>
          <w:sz w:val="22"/>
          <w:szCs w:val="22"/>
        </w:rPr>
        <w:lastRenderedPageBreak/>
        <w:t>principale responsabile di questo andamento l’approccio unimodale della gestione tradizionale, non basata su evidenze scientifiche. Per ottenere un concreto miglioramento del decorso post-operatorio era necessario focalizzarsi sulla patogenesi delle comuni complicanze</w:t>
      </w:r>
      <w:r w:rsidR="006D0EDB" w:rsidRPr="00AF3CFF">
        <w:rPr>
          <w:rFonts w:ascii="Book Antiqua" w:hAnsi="Book Antiqua"/>
          <w:sz w:val="22"/>
          <w:szCs w:val="22"/>
        </w:rPr>
        <w:t xml:space="preserve"> (</w:t>
      </w:r>
      <w:r w:rsidR="006D0EDB" w:rsidRPr="00AF3CFF">
        <w:rPr>
          <w:rFonts w:ascii="Book Antiqua" w:hAnsi="Book Antiqua"/>
          <w:i/>
          <w:sz w:val="22"/>
          <w:szCs w:val="22"/>
        </w:rPr>
        <w:t>Tabella 3</w:t>
      </w:r>
      <w:r w:rsidR="006D0EDB" w:rsidRPr="00AF3CFF">
        <w:rPr>
          <w:rFonts w:ascii="Book Antiqua" w:hAnsi="Book Antiqua"/>
          <w:sz w:val="22"/>
          <w:szCs w:val="22"/>
        </w:rPr>
        <w:t>)</w:t>
      </w:r>
      <w:r w:rsidRPr="00AF3CFF">
        <w:rPr>
          <w:rFonts w:ascii="Book Antiqua" w:hAnsi="Book Antiqua"/>
          <w:sz w:val="22"/>
          <w:szCs w:val="22"/>
        </w:rPr>
        <w:t>, la cui maggiore incidenza si riscontra nelle prime giornate post-operatorie. Kehlet propose così nel 1997 un innovativo programma di gestione perioperatoria (dal periodo pre-operatorio alla terza-quarta giornata post-operatoria) del paziente candidato a chirurgia colorettale che chiamò “Multimodal rehabilitation programme”</w:t>
      </w:r>
      <w:r w:rsidR="00EF2F76" w:rsidRPr="00AF3CFF">
        <w:rPr>
          <w:rFonts w:ascii="Book Antiqua" w:hAnsi="Book Antiqua"/>
          <w:sz w:val="22"/>
          <w:szCs w:val="22"/>
          <w:vertAlign w:val="superscript"/>
        </w:rPr>
        <w:t>[</w:t>
      </w:r>
      <w:r w:rsidR="00B70BA4" w:rsidRPr="00AF3CFF">
        <w:rPr>
          <w:rFonts w:ascii="Book Antiqua" w:hAnsi="Book Antiqua"/>
          <w:sz w:val="22"/>
          <w:szCs w:val="22"/>
          <w:vertAlign w:val="superscript"/>
        </w:rPr>
        <w:t>6</w:t>
      </w:r>
      <w:r w:rsidR="00EF2F76" w:rsidRPr="00AF3CFF">
        <w:rPr>
          <w:rFonts w:ascii="Book Antiqua" w:hAnsi="Book Antiqua"/>
          <w:sz w:val="22"/>
          <w:szCs w:val="22"/>
          <w:vertAlign w:val="superscript"/>
        </w:rPr>
        <w:t>]</w:t>
      </w:r>
      <w:r w:rsidRPr="00AF3CFF">
        <w:rPr>
          <w:rFonts w:ascii="Book Antiqua" w:hAnsi="Book Antiqua"/>
          <w:sz w:val="22"/>
          <w:szCs w:val="22"/>
        </w:rPr>
        <w:t>. Una collaborazione multidisciplinare tra anestesista, chirurgo ed infermiere professionale dedicato era dunque fondamentale per il successo di questo nuovo approccio multimodale. Nel 1999</w:t>
      </w:r>
      <w:r w:rsidR="00B70BA4" w:rsidRPr="00AF3CFF">
        <w:rPr>
          <w:rFonts w:ascii="Book Antiqua" w:hAnsi="Book Antiqua"/>
          <w:sz w:val="22"/>
          <w:szCs w:val="22"/>
          <w:vertAlign w:val="superscript"/>
        </w:rPr>
        <w:t>[51</w:t>
      </w:r>
      <w:r w:rsidRPr="00AF3CFF">
        <w:rPr>
          <w:rFonts w:ascii="Book Antiqua" w:hAnsi="Book Antiqua"/>
          <w:sz w:val="22"/>
          <w:szCs w:val="22"/>
          <w:vertAlign w:val="superscript"/>
        </w:rPr>
        <w:t>]</w:t>
      </w:r>
      <w:r w:rsidRPr="00AF3CFF">
        <w:rPr>
          <w:rFonts w:ascii="Book Antiqua" w:hAnsi="Book Antiqua"/>
          <w:sz w:val="22"/>
          <w:szCs w:val="22"/>
        </w:rPr>
        <w:t xml:space="preserve">, Kehlet e Mogensen pubblicarono i primi risultati ottenuti dall’applicazione di questo programma: un’ospedalizzazione mediana di soli due giorni dopo un intervento di resezione colica. Trascorsero pochi anni </w:t>
      </w:r>
      <w:r w:rsidR="008C5AC1" w:rsidRPr="00AF3CFF">
        <w:rPr>
          <w:rFonts w:ascii="Book Antiqua" w:hAnsi="Book Antiqua"/>
          <w:sz w:val="22"/>
          <w:szCs w:val="22"/>
        </w:rPr>
        <w:t>dalla diffusione di questo innovativo</w:t>
      </w:r>
      <w:r w:rsidRPr="00AF3CFF">
        <w:rPr>
          <w:rFonts w:ascii="Book Antiqua" w:hAnsi="Book Antiqua"/>
          <w:sz w:val="22"/>
          <w:szCs w:val="22"/>
        </w:rPr>
        <w:t xml:space="preserve"> approccio multimodale in altre realtà chirurgiche e risultati simili vennero pubblicati negli </w:t>
      </w:r>
      <w:r w:rsidR="00670CEB">
        <w:rPr>
          <w:rFonts w:ascii="Book Antiqua" w:hAnsi="Book Antiqua"/>
          <w:sz w:val="22"/>
          <w:szCs w:val="22"/>
        </w:rPr>
        <w:t>Stati Uniti</w:t>
      </w:r>
      <w:r w:rsidR="00B70BA4" w:rsidRPr="00AF3CFF">
        <w:rPr>
          <w:rFonts w:ascii="Book Antiqua" w:hAnsi="Book Antiqua"/>
          <w:sz w:val="22"/>
          <w:szCs w:val="22"/>
          <w:vertAlign w:val="superscript"/>
        </w:rPr>
        <w:t>[52</w:t>
      </w:r>
      <w:r w:rsidRPr="00AF3CFF">
        <w:rPr>
          <w:rFonts w:ascii="Book Antiqua" w:hAnsi="Book Antiqua"/>
          <w:sz w:val="22"/>
          <w:szCs w:val="22"/>
          <w:vertAlign w:val="superscript"/>
        </w:rPr>
        <w:t>]</w:t>
      </w:r>
      <w:r w:rsidRPr="00AF3CFF">
        <w:rPr>
          <w:rFonts w:ascii="Book Antiqua" w:hAnsi="Book Antiqua"/>
          <w:sz w:val="22"/>
          <w:szCs w:val="22"/>
        </w:rPr>
        <w:t xml:space="preserve">. Nel 2001 Fearon and Ljungqvist fondarono l’Enhanced Recovery After Surgery Study Group, una collaborazione tra università e dipartimenti specializzati di chirurgia di cinque Paesi </w:t>
      </w:r>
      <w:r w:rsidR="00AF3CFF" w:rsidRPr="00AF3CFF">
        <w:rPr>
          <w:rFonts w:ascii="Book Antiqua" w:hAnsi="Book Antiqua"/>
          <w:sz w:val="22"/>
          <w:szCs w:val="22"/>
        </w:rPr>
        <w:t>del Nord Europa (Scozia, Svezia, Danimarca, Norvegia e Paesi Bassi). L’obiettivo era quello di sviluppare  e uniformare il protocollo introdotto da Kehlet e collaboratori, in modo tale da rendere il più omogeneo possibile il programma. Il gruppo impiegò circa un anno per analizzare la letteratura e aggiornare il protocollo precedentemente usato da Kehlet. Durante l'analisi dei protocolli perioperatori in uso nelle diverse divisioni chirurgiche, risultò evidente che venivano utilizzate pro</w:t>
      </w:r>
      <w:r w:rsidR="00670CEB">
        <w:rPr>
          <w:rFonts w:ascii="Book Antiqua" w:hAnsi="Book Antiqua"/>
          <w:sz w:val="22"/>
          <w:szCs w:val="22"/>
        </w:rPr>
        <w:t>cedure differenti e che ciascun reparto di chirurgia</w:t>
      </w:r>
      <w:r w:rsidR="00AF3CFF" w:rsidRPr="00AF3CFF">
        <w:rPr>
          <w:rFonts w:ascii="Book Antiqua" w:hAnsi="Book Antiqua"/>
          <w:sz w:val="22"/>
          <w:szCs w:val="22"/>
        </w:rPr>
        <w:t xml:space="preserve"> applicava al massimo il 30-40% di quanto veniva definito in letteratura come </w:t>
      </w:r>
      <w:r w:rsidR="00AF3CFF" w:rsidRPr="00AF3CFF">
        <w:rPr>
          <w:rFonts w:ascii="Book Antiqua" w:hAnsi="Book Antiqua"/>
          <w:i/>
          <w:sz w:val="22"/>
          <w:szCs w:val="22"/>
        </w:rPr>
        <w:t>best practice</w:t>
      </w:r>
      <w:r w:rsidR="00AF3CFF" w:rsidRPr="00AF3CFF">
        <w:rPr>
          <w:rFonts w:ascii="Book Antiqua" w:hAnsi="Book Antiqua"/>
          <w:sz w:val="22"/>
          <w:szCs w:val="22"/>
          <w:vertAlign w:val="superscript"/>
        </w:rPr>
        <w:t>[53]</w:t>
      </w:r>
      <w:r w:rsidR="00AF3CFF" w:rsidRPr="00AF3CFF">
        <w:rPr>
          <w:rFonts w:ascii="Book Antiqua" w:hAnsi="Book Antiqua"/>
          <w:sz w:val="22"/>
          <w:szCs w:val="22"/>
        </w:rPr>
        <w:t xml:space="preserve">. In considerazione dell’importante differenza tra il protocollo </w:t>
      </w:r>
      <w:r w:rsidR="00670CEB">
        <w:rPr>
          <w:rFonts w:ascii="Book Antiqua" w:hAnsi="Book Antiqua"/>
          <w:sz w:val="22"/>
          <w:szCs w:val="22"/>
        </w:rPr>
        <w:t>“</w:t>
      </w:r>
      <w:r w:rsidR="00AF3CFF" w:rsidRPr="00AF3CFF">
        <w:rPr>
          <w:rFonts w:ascii="Book Antiqua" w:hAnsi="Book Antiqua"/>
          <w:sz w:val="22"/>
          <w:szCs w:val="22"/>
        </w:rPr>
        <w:t>ottimale</w:t>
      </w:r>
      <w:r w:rsidR="00670CEB">
        <w:rPr>
          <w:rFonts w:ascii="Book Antiqua" w:hAnsi="Book Antiqua"/>
          <w:sz w:val="22"/>
          <w:szCs w:val="22"/>
        </w:rPr>
        <w:t>” in base alle indicazioni della letteratura più recente</w:t>
      </w:r>
      <w:r w:rsidR="00AF3CFF" w:rsidRPr="00AF3CFF">
        <w:rPr>
          <w:rFonts w:ascii="Book Antiqua" w:hAnsi="Book Antiqua"/>
          <w:sz w:val="22"/>
          <w:szCs w:val="22"/>
        </w:rPr>
        <w:t xml:space="preserve"> e i vari protocolli in uso a seconda della </w:t>
      </w:r>
      <w:r w:rsidR="00670CEB">
        <w:rPr>
          <w:rFonts w:ascii="Book Antiqua" w:hAnsi="Book Antiqua"/>
          <w:sz w:val="22"/>
          <w:szCs w:val="22"/>
        </w:rPr>
        <w:t>tradizione locale</w:t>
      </w:r>
      <w:r w:rsidR="00AF3CFF" w:rsidRPr="00AF3CFF">
        <w:rPr>
          <w:rFonts w:ascii="Book Antiqua" w:hAnsi="Book Antiqua"/>
          <w:sz w:val="22"/>
          <w:szCs w:val="22"/>
        </w:rPr>
        <w:t>, il Gruppo decise di raccogliere evidenze dai più autorevoli studi clinici controllati randomizzati, review sistematiche</w:t>
      </w:r>
      <w:r w:rsidR="00AF3CFF" w:rsidRPr="00AF3CFF">
        <w:rPr>
          <w:rFonts w:ascii="Book Antiqua" w:hAnsi="Book Antiqua"/>
          <w:sz w:val="22"/>
          <w:szCs w:val="22"/>
          <w:vertAlign w:val="superscript"/>
        </w:rPr>
        <w:t>[54]</w:t>
      </w:r>
      <w:r w:rsidR="00AF3CFF" w:rsidRPr="00AF3CFF">
        <w:rPr>
          <w:rFonts w:ascii="Book Antiqua" w:hAnsi="Book Antiqua"/>
          <w:sz w:val="22"/>
          <w:szCs w:val="22"/>
        </w:rPr>
        <w:t xml:space="preserve"> e metanalisi</w:t>
      </w:r>
      <w:r w:rsidR="00AF3CFF" w:rsidRPr="00AF3CFF">
        <w:rPr>
          <w:rFonts w:ascii="Book Antiqua" w:hAnsi="Book Antiqua"/>
          <w:sz w:val="22"/>
          <w:szCs w:val="22"/>
          <w:vertAlign w:val="superscript"/>
        </w:rPr>
        <w:t>[9,11,55]</w:t>
      </w:r>
      <w:r w:rsidR="00AF3CFF" w:rsidRPr="00AF3CFF">
        <w:rPr>
          <w:rFonts w:ascii="Book Antiqua" w:hAnsi="Book Antiqua"/>
          <w:sz w:val="22"/>
          <w:szCs w:val="22"/>
        </w:rPr>
        <w:t xml:space="preserve"> per supportare ogni singola procedura adottata. Un elemento fondamentale nello sviluppo del protocollo fu la compilazione di un database estremamente dettagliato contenente tutti i dati demografici dei pazienti e le specifiche delle procedure.</w:t>
      </w:r>
      <w:r w:rsidR="00AF3CFF" w:rsidRPr="00AF3CFF">
        <w:rPr>
          <w:rFonts w:ascii="Book Antiqua" w:hAnsi="Book Antiqua"/>
        </w:rPr>
        <w:t xml:space="preserve"> </w:t>
      </w:r>
      <w:r w:rsidR="00AF3CFF" w:rsidRPr="00AF3CFF">
        <w:rPr>
          <w:rFonts w:ascii="Book Antiqua" w:hAnsi="Book Antiqua"/>
          <w:sz w:val="22"/>
          <w:szCs w:val="22"/>
        </w:rPr>
        <w:t>Il continuo sviluppo di nuove tecniche e la condivisione delle differenti realtà dei vari gruppi riguardo alle fasi di implementazione del protocollo ricoprì inoltre un ruolo fondamentale nell'analisi della transizione tra pratiche tradizionali e il nuovo approccio standardizzato</w:t>
      </w:r>
      <w:r w:rsidR="00AF3CFF" w:rsidRPr="00AF3CFF">
        <w:rPr>
          <w:rFonts w:ascii="Book Antiqua" w:hAnsi="Book Antiqua"/>
          <w:sz w:val="22"/>
          <w:szCs w:val="22"/>
          <w:vertAlign w:val="superscript"/>
        </w:rPr>
        <w:t>[14,56]</w:t>
      </w:r>
      <w:r w:rsidR="00AF3CFF" w:rsidRPr="00AF3CFF">
        <w:rPr>
          <w:rFonts w:ascii="Book Antiqua" w:hAnsi="Book Antiqua"/>
          <w:sz w:val="22"/>
          <w:szCs w:val="22"/>
        </w:rPr>
        <w:t>.</w:t>
      </w:r>
      <w:r w:rsidR="0013713E" w:rsidRPr="0013713E">
        <w:rPr>
          <w:rFonts w:ascii="Book Antiqua" w:hAnsi="Book Antiqua"/>
          <w:sz w:val="22"/>
          <w:szCs w:val="22"/>
        </w:rPr>
        <w:t xml:space="preserve"> </w:t>
      </w:r>
      <w:r w:rsidR="0013713E" w:rsidRPr="00AF3CFF">
        <w:rPr>
          <w:rFonts w:ascii="Book Antiqua" w:hAnsi="Book Antiqua"/>
          <w:sz w:val="22"/>
          <w:szCs w:val="22"/>
        </w:rPr>
        <w:t xml:space="preserve">Tutto questo permise di uniformare le pratiche fino a ottenere dati statisticamente coerenti ed attendibili, </w:t>
      </w:r>
      <w:r w:rsidR="0013713E" w:rsidRPr="00AF3CFF">
        <w:rPr>
          <w:rFonts w:ascii="Book Antiqua" w:hAnsi="Book Antiqua"/>
          <w:sz w:val="22"/>
          <w:szCs w:val="22"/>
        </w:rPr>
        <w:lastRenderedPageBreak/>
        <w:t>che resero possibile la codifica di raccomandazioni da parte del comitato dell’Evidence Based Medicine, che avvenne nel 2005</w:t>
      </w:r>
      <w:r w:rsidR="0013713E" w:rsidRPr="00AF3CFF">
        <w:rPr>
          <w:rFonts w:ascii="Book Antiqua" w:hAnsi="Book Antiqua"/>
          <w:sz w:val="22"/>
          <w:szCs w:val="22"/>
          <w:vertAlign w:val="superscript"/>
        </w:rPr>
        <w:t>[57]</w:t>
      </w:r>
      <w:r w:rsidR="0013713E" w:rsidRPr="00AF3CFF">
        <w:rPr>
          <w:rFonts w:ascii="Book Antiqua" w:hAnsi="Book Antiqua"/>
          <w:sz w:val="22"/>
          <w:szCs w:val="22"/>
        </w:rPr>
        <w:t xml:space="preserve"> per le resezioni coliche e nel 2009</w:t>
      </w:r>
      <w:r w:rsidR="0013713E" w:rsidRPr="00AF3CFF">
        <w:rPr>
          <w:rFonts w:ascii="Book Antiqua" w:hAnsi="Book Antiqua"/>
          <w:sz w:val="22"/>
          <w:szCs w:val="22"/>
          <w:vertAlign w:val="superscript"/>
        </w:rPr>
        <w:t>[58]</w:t>
      </w:r>
      <w:r w:rsidR="0013713E" w:rsidRPr="00AF3CFF">
        <w:rPr>
          <w:rFonts w:ascii="Book Antiqua" w:hAnsi="Book Antiqua"/>
          <w:sz w:val="22"/>
          <w:szCs w:val="22"/>
        </w:rPr>
        <w:t xml:space="preserve"> per la chirurgia rettale.</w:t>
      </w:r>
      <w:r w:rsidR="0013713E" w:rsidRPr="0013713E">
        <w:rPr>
          <w:rFonts w:ascii="Book Antiqua" w:hAnsi="Book Antiqua"/>
          <w:sz w:val="22"/>
          <w:szCs w:val="22"/>
        </w:rPr>
        <w:t xml:space="preserve"> </w:t>
      </w:r>
      <w:r w:rsidR="0013713E" w:rsidRPr="00AF3CFF">
        <w:rPr>
          <w:rFonts w:ascii="Book Antiqua" w:hAnsi="Book Antiqua"/>
          <w:sz w:val="22"/>
          <w:szCs w:val="22"/>
        </w:rPr>
        <w:t>Rece</w:t>
      </w:r>
      <w:r w:rsidR="0013713E">
        <w:rPr>
          <w:rFonts w:ascii="Book Antiqua" w:hAnsi="Book Antiqua"/>
          <w:sz w:val="22"/>
          <w:szCs w:val="22"/>
        </w:rPr>
        <w:t xml:space="preserve">ntemente il gruppo si è espanso </w:t>
      </w:r>
      <w:r w:rsidR="0013713E" w:rsidRPr="00AF3CFF">
        <w:rPr>
          <w:rFonts w:ascii="Book Antiqua" w:hAnsi="Book Antiqua"/>
          <w:sz w:val="22"/>
          <w:szCs w:val="22"/>
        </w:rPr>
        <w:t>inclu</w:t>
      </w:r>
      <w:r w:rsidR="0013713E">
        <w:rPr>
          <w:rFonts w:ascii="Book Antiqua" w:hAnsi="Book Antiqua"/>
          <w:sz w:val="22"/>
          <w:szCs w:val="22"/>
        </w:rPr>
        <w:t>dendo</w:t>
      </w:r>
      <w:r w:rsidR="0013713E" w:rsidRPr="00AF3CFF">
        <w:rPr>
          <w:rFonts w:ascii="Book Antiqua" w:hAnsi="Book Antiqua"/>
          <w:sz w:val="22"/>
          <w:szCs w:val="22"/>
        </w:rPr>
        <w:t xml:space="preserve"> gli ospedali inglesi di Nottingham e</w:t>
      </w:r>
      <w:r w:rsidR="0013713E">
        <w:rPr>
          <w:rFonts w:ascii="Book Antiqua" w:hAnsi="Book Antiqua"/>
          <w:sz w:val="22"/>
          <w:szCs w:val="22"/>
        </w:rPr>
        <w:t xml:space="preserve"> le prestigiose istituzioni del</w:t>
      </w:r>
      <w:r w:rsidR="0013713E" w:rsidRPr="00AF3CFF">
        <w:rPr>
          <w:rFonts w:ascii="Book Antiqua" w:hAnsi="Book Antiqua"/>
          <w:sz w:val="22"/>
          <w:szCs w:val="22"/>
        </w:rPr>
        <w:t xml:space="preserve"> St. Mark</w:t>
      </w:r>
      <w:r w:rsidR="0013713E">
        <w:rPr>
          <w:rFonts w:ascii="Book Antiqua" w:hAnsi="Book Antiqua"/>
          <w:sz w:val="22"/>
          <w:szCs w:val="22"/>
        </w:rPr>
        <w:t>’s Hospital di Londra</w:t>
      </w:r>
      <w:r w:rsidR="0013713E" w:rsidRPr="00AF3CFF">
        <w:rPr>
          <w:rFonts w:ascii="Book Antiqua" w:hAnsi="Book Antiqua"/>
          <w:sz w:val="22"/>
          <w:szCs w:val="22"/>
        </w:rPr>
        <w:t xml:space="preserve"> e dell’ospedale Charitè di Berlino. Visto l'interesse crescente a livello internazionale, il Gruppo ha deciso di intraprendere l’organizzazione di sessioni di formazione internazionali. Allo stesso tempo, il progetto è di estendere</w:t>
      </w:r>
      <w:r w:rsidR="0013713E">
        <w:rPr>
          <w:rFonts w:ascii="Book Antiqua" w:hAnsi="Book Antiqua"/>
          <w:sz w:val="22"/>
          <w:szCs w:val="22"/>
        </w:rPr>
        <w:t xml:space="preserve"> l’adozione del protocollo al</w:t>
      </w:r>
      <w:r w:rsidR="0013713E" w:rsidRPr="00AF3CFF">
        <w:rPr>
          <w:rFonts w:ascii="Book Antiqua" w:hAnsi="Book Antiqua"/>
          <w:sz w:val="22"/>
          <w:szCs w:val="22"/>
        </w:rPr>
        <w:t xml:space="preserve"> maggior numero di divisioni chirurgiche</w:t>
      </w:r>
      <w:r w:rsidR="0013713E">
        <w:rPr>
          <w:rFonts w:ascii="Book Antiqua" w:hAnsi="Book Antiqua"/>
          <w:sz w:val="22"/>
          <w:szCs w:val="22"/>
        </w:rPr>
        <w:t>,</w:t>
      </w:r>
      <w:r w:rsidR="0013713E" w:rsidRPr="00AF3CFF">
        <w:rPr>
          <w:rFonts w:ascii="Book Antiqua" w:hAnsi="Book Antiqua"/>
          <w:sz w:val="22"/>
          <w:szCs w:val="22"/>
        </w:rPr>
        <w:t xml:space="preserve"> fissa</w:t>
      </w:r>
      <w:r w:rsidR="0013713E">
        <w:rPr>
          <w:rFonts w:ascii="Book Antiqua" w:hAnsi="Book Antiqua"/>
          <w:sz w:val="22"/>
          <w:szCs w:val="22"/>
        </w:rPr>
        <w:t>ndo</w:t>
      </w:r>
      <w:r w:rsidR="0013713E" w:rsidRPr="00AF3CFF">
        <w:rPr>
          <w:rFonts w:ascii="Book Antiqua" w:hAnsi="Book Antiqua"/>
          <w:sz w:val="22"/>
          <w:szCs w:val="22"/>
        </w:rPr>
        <w:t xml:space="preserve"> norme per l'audit e la ricerca clinica. La diffusione della </w:t>
      </w:r>
      <w:r w:rsidR="0013713E" w:rsidRPr="00AF3CFF">
        <w:rPr>
          <w:rFonts w:ascii="Book Antiqua" w:hAnsi="Book Antiqua"/>
          <w:i/>
          <w:sz w:val="22"/>
          <w:szCs w:val="22"/>
        </w:rPr>
        <w:t>best practice</w:t>
      </w:r>
      <w:r w:rsidR="0013713E" w:rsidRPr="00AF3CFF">
        <w:rPr>
          <w:rFonts w:ascii="Book Antiqua" w:hAnsi="Book Antiqua"/>
          <w:sz w:val="22"/>
          <w:szCs w:val="22"/>
        </w:rPr>
        <w:t xml:space="preserve"> servirà anche per aiutare a formare reti di ricerca clinica che possono ulteriormente migliorare la cura</w:t>
      </w:r>
      <w:r w:rsidR="0013713E">
        <w:rPr>
          <w:rFonts w:ascii="Book Antiqua" w:hAnsi="Book Antiqua"/>
          <w:sz w:val="22"/>
          <w:szCs w:val="22"/>
        </w:rPr>
        <w:t xml:space="preserve"> dei numerosi </w:t>
      </w:r>
      <w:r w:rsidR="0013713E" w:rsidRPr="00AF3CFF">
        <w:rPr>
          <w:rFonts w:ascii="Book Antiqua" w:hAnsi="Book Antiqua"/>
          <w:sz w:val="22"/>
          <w:szCs w:val="22"/>
        </w:rPr>
        <w:t>pazienti</w:t>
      </w:r>
      <w:r w:rsidR="0013713E">
        <w:rPr>
          <w:rFonts w:ascii="Book Antiqua" w:hAnsi="Book Antiqua"/>
          <w:sz w:val="22"/>
          <w:szCs w:val="22"/>
        </w:rPr>
        <w:t xml:space="preserve"> che ogni anno vengono sottoposti a chirurgia colorettale</w:t>
      </w:r>
      <w:r w:rsidR="0013713E" w:rsidRPr="00AF3CFF">
        <w:rPr>
          <w:rFonts w:ascii="Book Antiqua" w:hAnsi="Book Antiqua"/>
          <w:sz w:val="22"/>
          <w:szCs w:val="22"/>
        </w:rPr>
        <w:t xml:space="preserve">. </w:t>
      </w:r>
    </w:p>
    <w:p w:rsidR="0013713E" w:rsidRPr="00AF3CFF" w:rsidRDefault="0013713E" w:rsidP="0013713E">
      <w:pPr>
        <w:spacing w:line="360" w:lineRule="auto"/>
        <w:jc w:val="both"/>
        <w:rPr>
          <w:rFonts w:ascii="Book Antiqua" w:hAnsi="Book Antiqua"/>
          <w:sz w:val="22"/>
          <w:szCs w:val="22"/>
        </w:rPr>
      </w:pPr>
    </w:p>
    <w:p w:rsidR="00FD07DD" w:rsidRPr="00AF3CFF" w:rsidRDefault="00FD07DD" w:rsidP="00590259">
      <w:pPr>
        <w:spacing w:line="360" w:lineRule="auto"/>
        <w:jc w:val="both"/>
        <w:rPr>
          <w:rFonts w:ascii="Book Antiqua" w:hAnsi="Book Antiqua"/>
          <w:sz w:val="22"/>
          <w:szCs w:val="22"/>
        </w:rPr>
      </w:pPr>
    </w:p>
    <w:p w:rsidR="00AF3CFF" w:rsidRDefault="00AF3CFF">
      <w:pPr>
        <w:suppressAutoHyphens w:val="0"/>
        <w:spacing w:after="200" w:line="276" w:lineRule="auto"/>
        <w:rPr>
          <w:rFonts w:ascii="Book Antiqua" w:hAnsi="Book Antiqua"/>
          <w:szCs w:val="18"/>
        </w:rPr>
      </w:pPr>
      <w:r>
        <w:rPr>
          <w:rFonts w:ascii="Book Antiqua" w:hAnsi="Book Antiqua"/>
          <w:szCs w:val="18"/>
        </w:rPr>
        <w:br w:type="page"/>
      </w:r>
    </w:p>
    <w:tbl>
      <w:tblPr>
        <w:tblW w:w="8940" w:type="dxa"/>
        <w:tblInd w:w="55" w:type="dxa"/>
        <w:tblCellMar>
          <w:left w:w="70" w:type="dxa"/>
          <w:right w:w="70" w:type="dxa"/>
        </w:tblCellMar>
        <w:tblLook w:val="04A0" w:firstRow="1" w:lastRow="0" w:firstColumn="1" w:lastColumn="0" w:noHBand="0" w:noVBand="1"/>
      </w:tblPr>
      <w:tblGrid>
        <w:gridCol w:w="2020"/>
        <w:gridCol w:w="3220"/>
        <w:gridCol w:w="3700"/>
      </w:tblGrid>
      <w:tr w:rsidR="0059721D" w:rsidRPr="0059721D" w:rsidTr="0059721D">
        <w:trPr>
          <w:trHeight w:val="330"/>
        </w:trPr>
        <w:tc>
          <w:tcPr>
            <w:tcW w:w="2020" w:type="dxa"/>
            <w:tcBorders>
              <w:top w:val="single" w:sz="8" w:space="0" w:color="auto"/>
              <w:left w:val="single" w:sz="8" w:space="0" w:color="auto"/>
              <w:bottom w:val="single" w:sz="8" w:space="0" w:color="auto"/>
              <w:right w:val="single" w:sz="4" w:space="0" w:color="auto"/>
            </w:tcBorders>
            <w:shd w:val="clear" w:color="000000" w:fill="A5A5A5"/>
            <w:noWrap/>
            <w:vAlign w:val="bottom"/>
            <w:hideMark/>
          </w:tcPr>
          <w:p w:rsidR="0059721D" w:rsidRPr="0059721D" w:rsidRDefault="0059721D" w:rsidP="0059721D">
            <w:pPr>
              <w:suppressAutoHyphens w:val="0"/>
              <w:jc w:val="center"/>
              <w:rPr>
                <w:rFonts w:ascii="Book Antiqua" w:hAnsi="Book Antiqua"/>
                <w:b/>
                <w:bCs/>
                <w:sz w:val="20"/>
                <w:szCs w:val="20"/>
                <w:lang w:eastAsia="it-IT"/>
              </w:rPr>
            </w:pPr>
            <w:r w:rsidRPr="0059721D">
              <w:rPr>
                <w:rFonts w:ascii="Book Antiqua" w:hAnsi="Book Antiqua"/>
                <w:b/>
                <w:bCs/>
                <w:sz w:val="20"/>
                <w:szCs w:val="20"/>
                <w:lang w:eastAsia="it-IT"/>
              </w:rPr>
              <w:lastRenderedPageBreak/>
              <w:t>FACTORS</w:t>
            </w:r>
          </w:p>
        </w:tc>
        <w:tc>
          <w:tcPr>
            <w:tcW w:w="3220" w:type="dxa"/>
            <w:tcBorders>
              <w:top w:val="single" w:sz="8" w:space="0" w:color="auto"/>
              <w:left w:val="nil"/>
              <w:bottom w:val="single" w:sz="8" w:space="0" w:color="auto"/>
              <w:right w:val="single" w:sz="4" w:space="0" w:color="auto"/>
            </w:tcBorders>
            <w:shd w:val="clear" w:color="000000" w:fill="A5A5A5"/>
            <w:noWrap/>
            <w:vAlign w:val="bottom"/>
            <w:hideMark/>
          </w:tcPr>
          <w:p w:rsidR="0059721D" w:rsidRPr="0059721D" w:rsidRDefault="0059721D" w:rsidP="0059721D">
            <w:pPr>
              <w:suppressAutoHyphens w:val="0"/>
              <w:jc w:val="center"/>
              <w:rPr>
                <w:rFonts w:ascii="Book Antiqua" w:hAnsi="Book Antiqua"/>
                <w:b/>
                <w:bCs/>
                <w:sz w:val="20"/>
                <w:szCs w:val="20"/>
                <w:lang w:eastAsia="it-IT"/>
              </w:rPr>
            </w:pPr>
            <w:r w:rsidRPr="0059721D">
              <w:rPr>
                <w:rFonts w:ascii="Book Antiqua" w:hAnsi="Book Antiqua"/>
                <w:b/>
                <w:bCs/>
                <w:sz w:val="20"/>
                <w:szCs w:val="20"/>
                <w:lang w:eastAsia="it-IT"/>
              </w:rPr>
              <w:t>EFFECTS ON OUTCOME</w:t>
            </w:r>
          </w:p>
        </w:tc>
        <w:tc>
          <w:tcPr>
            <w:tcW w:w="3700" w:type="dxa"/>
            <w:tcBorders>
              <w:top w:val="single" w:sz="8" w:space="0" w:color="auto"/>
              <w:left w:val="nil"/>
              <w:bottom w:val="single" w:sz="8" w:space="0" w:color="auto"/>
              <w:right w:val="single" w:sz="8" w:space="0" w:color="auto"/>
            </w:tcBorders>
            <w:shd w:val="clear" w:color="000000" w:fill="A5A5A5"/>
            <w:noWrap/>
            <w:vAlign w:val="bottom"/>
            <w:hideMark/>
          </w:tcPr>
          <w:p w:rsidR="0059721D" w:rsidRPr="0059721D" w:rsidRDefault="0059721D" w:rsidP="0059721D">
            <w:pPr>
              <w:suppressAutoHyphens w:val="0"/>
              <w:jc w:val="center"/>
              <w:rPr>
                <w:rFonts w:ascii="Book Antiqua" w:hAnsi="Book Antiqua"/>
                <w:b/>
                <w:bCs/>
                <w:sz w:val="20"/>
                <w:szCs w:val="20"/>
                <w:lang w:eastAsia="it-IT"/>
              </w:rPr>
            </w:pPr>
            <w:r w:rsidRPr="0059721D">
              <w:rPr>
                <w:rFonts w:ascii="Book Antiqua" w:hAnsi="Book Antiqua"/>
                <w:b/>
                <w:bCs/>
                <w:sz w:val="20"/>
                <w:szCs w:val="20"/>
                <w:lang w:eastAsia="it-IT"/>
              </w:rPr>
              <w:t>TREATMENT</w:t>
            </w:r>
          </w:p>
        </w:tc>
      </w:tr>
      <w:tr w:rsidR="0059721D" w:rsidRPr="0059721D" w:rsidTr="0059721D">
        <w:trPr>
          <w:trHeight w:val="42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b/>
                <w:bCs/>
                <w:color w:val="000000"/>
                <w:sz w:val="18"/>
                <w:szCs w:val="18"/>
                <w:lang w:eastAsia="it-IT"/>
              </w:rPr>
            </w:pPr>
            <w:r w:rsidRPr="0059721D">
              <w:rPr>
                <w:rFonts w:ascii="Book Antiqua" w:hAnsi="Book Antiqua"/>
                <w:b/>
                <w:bCs/>
                <w:color w:val="000000"/>
                <w:sz w:val="18"/>
                <w:szCs w:val="18"/>
                <w:lang w:eastAsia="it-IT"/>
              </w:rPr>
              <w:t>Pre-operative</w:t>
            </w:r>
          </w:p>
        </w:tc>
        <w:tc>
          <w:tcPr>
            <w:tcW w:w="3220" w:type="dxa"/>
            <w:tcBorders>
              <w:top w:val="nil"/>
              <w:left w:val="nil"/>
              <w:bottom w:val="nil"/>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c>
          <w:tcPr>
            <w:tcW w:w="3700" w:type="dxa"/>
            <w:tcBorders>
              <w:top w:val="nil"/>
              <w:left w:val="nil"/>
              <w:bottom w:val="nil"/>
              <w:right w:val="single" w:sz="8"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r>
      <w:tr w:rsidR="0059721D" w:rsidRPr="00F6311E" w:rsidTr="0059721D">
        <w:trPr>
          <w:trHeight w:val="54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Concomitant diseases</w:t>
            </w:r>
          </w:p>
        </w:tc>
        <w:tc>
          <w:tcPr>
            <w:tcW w:w="3220" w:type="dxa"/>
            <w:tcBorders>
              <w:top w:val="nil"/>
              <w:left w:val="nil"/>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Increase overall morbidity</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Preop. assesment and optimization of organ function</w:t>
            </w:r>
          </w:p>
        </w:tc>
      </w:tr>
      <w:tr w:rsidR="0059721D" w:rsidRPr="0059721D" w:rsidTr="0059721D">
        <w:trPr>
          <w:trHeight w:val="54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Malnutrition</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infective complication, delays recovery</w:t>
            </w:r>
          </w:p>
        </w:tc>
        <w:tc>
          <w:tcPr>
            <w:tcW w:w="3700" w:type="dxa"/>
            <w:tcBorders>
              <w:top w:val="nil"/>
              <w:left w:val="nil"/>
              <w:bottom w:val="nil"/>
              <w:right w:val="single" w:sz="8"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Preop. nutrition</w:t>
            </w:r>
          </w:p>
        </w:tc>
      </w:tr>
      <w:tr w:rsidR="0059721D" w:rsidRPr="0059721D" w:rsidTr="0059721D">
        <w:trPr>
          <w:trHeight w:val="33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Alcohol abuse</w:t>
            </w:r>
          </w:p>
        </w:tc>
        <w:tc>
          <w:tcPr>
            <w:tcW w:w="3220" w:type="dxa"/>
            <w:tcBorders>
              <w:top w:val="nil"/>
              <w:left w:val="nil"/>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Increase overall morbidity</w:t>
            </w:r>
          </w:p>
        </w:tc>
        <w:tc>
          <w:tcPr>
            <w:tcW w:w="3700" w:type="dxa"/>
            <w:tcBorders>
              <w:top w:val="nil"/>
              <w:left w:val="nil"/>
              <w:bottom w:val="nil"/>
              <w:right w:val="single" w:sz="8"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xml:space="preserve">Preop. abstinence </w:t>
            </w:r>
          </w:p>
        </w:tc>
      </w:tr>
      <w:tr w:rsidR="0059721D" w:rsidRPr="0059721D" w:rsidTr="0059721D">
        <w:trPr>
          <w:trHeight w:val="330"/>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c>
          <w:tcPr>
            <w:tcW w:w="3220" w:type="dxa"/>
            <w:tcBorders>
              <w:top w:val="nil"/>
              <w:left w:val="nil"/>
              <w:bottom w:val="single" w:sz="4" w:space="0" w:color="auto"/>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c>
          <w:tcPr>
            <w:tcW w:w="3700" w:type="dxa"/>
            <w:tcBorders>
              <w:top w:val="nil"/>
              <w:left w:val="nil"/>
              <w:bottom w:val="single" w:sz="4" w:space="0" w:color="auto"/>
              <w:right w:val="single" w:sz="8"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r>
      <w:tr w:rsidR="0059721D" w:rsidRPr="0059721D" w:rsidTr="0059721D">
        <w:trPr>
          <w:trHeight w:val="42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b/>
                <w:bCs/>
                <w:color w:val="000000"/>
                <w:sz w:val="18"/>
                <w:szCs w:val="18"/>
                <w:lang w:eastAsia="it-IT"/>
              </w:rPr>
            </w:pPr>
            <w:r w:rsidRPr="0059721D">
              <w:rPr>
                <w:rFonts w:ascii="Book Antiqua" w:hAnsi="Book Antiqua"/>
                <w:b/>
                <w:bCs/>
                <w:color w:val="000000"/>
                <w:sz w:val="18"/>
                <w:szCs w:val="18"/>
                <w:lang w:eastAsia="it-IT"/>
              </w:rPr>
              <w:t>Intra-operative</w:t>
            </w:r>
          </w:p>
        </w:tc>
        <w:tc>
          <w:tcPr>
            <w:tcW w:w="3220" w:type="dxa"/>
            <w:tcBorders>
              <w:top w:val="nil"/>
              <w:left w:val="nil"/>
              <w:bottom w:val="nil"/>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c>
          <w:tcPr>
            <w:tcW w:w="3700" w:type="dxa"/>
            <w:tcBorders>
              <w:top w:val="nil"/>
              <w:left w:val="nil"/>
              <w:bottom w:val="nil"/>
              <w:right w:val="single" w:sz="8"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r>
      <w:tr w:rsidR="0059721D" w:rsidRPr="00F6311E" w:rsidTr="0059721D">
        <w:trPr>
          <w:trHeight w:val="81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Surgical stress</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organ demand, leads to catabolism, immunosuppression and organ dysfunction</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Minimally invasive surgery, neural block, pain relief, pharmacological interventions</w:t>
            </w:r>
          </w:p>
        </w:tc>
      </w:tr>
      <w:tr w:rsidR="0059721D" w:rsidRPr="00F6311E" w:rsidTr="0059721D">
        <w:trPr>
          <w:trHeight w:val="54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Blood trasfusion</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infectious complications and risk of cancer recurrence</w:t>
            </w:r>
          </w:p>
        </w:tc>
        <w:tc>
          <w:tcPr>
            <w:tcW w:w="3700" w:type="dxa"/>
            <w:tcBorders>
              <w:top w:val="nil"/>
              <w:left w:val="nil"/>
              <w:bottom w:val="nil"/>
              <w:right w:val="single" w:sz="8"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Avoid unnecessary use of blood</w:t>
            </w:r>
          </w:p>
        </w:tc>
      </w:tr>
      <w:tr w:rsidR="0059721D" w:rsidRPr="00F6311E" w:rsidTr="0059721D">
        <w:trPr>
          <w:trHeight w:val="54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Heat loss</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surgical stress responses during rewarming phase</w:t>
            </w:r>
          </w:p>
        </w:tc>
        <w:tc>
          <w:tcPr>
            <w:tcW w:w="3700" w:type="dxa"/>
            <w:tcBorders>
              <w:top w:val="nil"/>
              <w:left w:val="nil"/>
              <w:bottom w:val="nil"/>
              <w:right w:val="single" w:sz="8"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Reduce heat loss or use external heating</w:t>
            </w:r>
          </w:p>
        </w:tc>
      </w:tr>
      <w:tr w:rsidR="0059721D" w:rsidRPr="00F6311E" w:rsidTr="0059721D">
        <w:trPr>
          <w:trHeight w:val="34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 </w:t>
            </w:r>
          </w:p>
        </w:tc>
        <w:tc>
          <w:tcPr>
            <w:tcW w:w="3220" w:type="dxa"/>
            <w:tcBorders>
              <w:top w:val="nil"/>
              <w:left w:val="nil"/>
              <w:bottom w:val="single" w:sz="4" w:space="0" w:color="auto"/>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 </w:t>
            </w:r>
          </w:p>
        </w:tc>
        <w:tc>
          <w:tcPr>
            <w:tcW w:w="3700" w:type="dxa"/>
            <w:tcBorders>
              <w:top w:val="nil"/>
              <w:left w:val="nil"/>
              <w:bottom w:val="single" w:sz="4" w:space="0" w:color="auto"/>
              <w:right w:val="single" w:sz="8"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 </w:t>
            </w:r>
          </w:p>
        </w:tc>
      </w:tr>
      <w:tr w:rsidR="0059721D" w:rsidRPr="0059721D" w:rsidTr="0059721D">
        <w:trPr>
          <w:trHeight w:val="42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b/>
                <w:bCs/>
                <w:color w:val="000000"/>
                <w:sz w:val="18"/>
                <w:szCs w:val="18"/>
                <w:lang w:eastAsia="it-IT"/>
              </w:rPr>
            </w:pPr>
            <w:r w:rsidRPr="0059721D">
              <w:rPr>
                <w:rFonts w:ascii="Book Antiqua" w:hAnsi="Book Antiqua"/>
                <w:b/>
                <w:bCs/>
                <w:color w:val="000000"/>
                <w:sz w:val="18"/>
                <w:szCs w:val="18"/>
                <w:lang w:eastAsia="it-IT"/>
              </w:rPr>
              <w:t>Post-operative</w:t>
            </w:r>
          </w:p>
        </w:tc>
        <w:tc>
          <w:tcPr>
            <w:tcW w:w="3220" w:type="dxa"/>
            <w:tcBorders>
              <w:top w:val="nil"/>
              <w:left w:val="nil"/>
              <w:bottom w:val="nil"/>
              <w:right w:val="single" w:sz="4"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c>
          <w:tcPr>
            <w:tcW w:w="3700" w:type="dxa"/>
            <w:tcBorders>
              <w:top w:val="nil"/>
              <w:left w:val="nil"/>
              <w:bottom w:val="nil"/>
              <w:right w:val="single" w:sz="8" w:space="0" w:color="auto"/>
            </w:tcBorders>
            <w:shd w:val="clear" w:color="auto" w:fill="auto"/>
            <w:noWrap/>
            <w:vAlign w:val="bottom"/>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 </w:t>
            </w:r>
          </w:p>
        </w:tc>
      </w:tr>
      <w:tr w:rsidR="0059721D" w:rsidRPr="00F6311E" w:rsidTr="0059721D">
        <w:trPr>
          <w:trHeight w:val="54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Pain</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Impairs organ function and delays mobilization and overall recovery</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Effective, dynamic pain relief with multimodal pain therapy</w:t>
            </w:r>
          </w:p>
        </w:tc>
      </w:tr>
      <w:tr w:rsidR="0059721D" w:rsidRPr="00F6311E" w:rsidTr="0059721D">
        <w:trPr>
          <w:trHeight w:val="54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Immunosuppression</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infective complications and cancer recurrence</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Stress reduction, immunomodulation, avoid blood trasfusion</w:t>
            </w:r>
          </w:p>
        </w:tc>
      </w:tr>
      <w:tr w:rsidR="0059721D" w:rsidRPr="00F6311E" w:rsidTr="0059721D">
        <w:trPr>
          <w:trHeight w:val="81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Nausea/Ileus</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Delays recovery and early oral nutrition, enhance catabolism</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Pain relief using neural block and NSAID, tecluse use of opioid, pharmacological intervention</w:t>
            </w:r>
          </w:p>
        </w:tc>
      </w:tr>
      <w:tr w:rsidR="0059721D" w:rsidRPr="00F6311E" w:rsidTr="0059721D">
        <w:trPr>
          <w:trHeight w:val="81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Hypoxaemia</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risk of cardiac, cerebral and wound complications (infection/healing)</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Oxygen administration, mobilization, stress reduction, avoid sleep desturbances</w:t>
            </w:r>
          </w:p>
        </w:tc>
      </w:tr>
      <w:tr w:rsidR="0059721D" w:rsidRPr="00F6311E" w:rsidTr="0059721D">
        <w:trPr>
          <w:trHeight w:val="81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Sleep disturbances</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May increase post-operative hypoxaemia, fatigue and enhance stress</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Stress reduction, pain relief, reduce use of opioid, reduce noise and night time intervention</w:t>
            </w:r>
          </w:p>
        </w:tc>
      </w:tr>
      <w:tr w:rsidR="0059721D" w:rsidRPr="00F6311E" w:rsidTr="0059721D">
        <w:trPr>
          <w:trHeight w:val="540"/>
        </w:trPr>
        <w:tc>
          <w:tcPr>
            <w:tcW w:w="2020" w:type="dxa"/>
            <w:tcBorders>
              <w:top w:val="nil"/>
              <w:left w:val="single" w:sz="8" w:space="0" w:color="auto"/>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Catabolism/muscle loss</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all-over morbidity and fatigue, delays recovery</w:t>
            </w:r>
          </w:p>
        </w:tc>
        <w:tc>
          <w:tcPr>
            <w:tcW w:w="3700" w:type="dxa"/>
            <w:tcBorders>
              <w:top w:val="nil"/>
              <w:left w:val="nil"/>
              <w:bottom w:val="nil"/>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Stress reduction, pain relief, active rehabilitation, early oral nutrition</w:t>
            </w:r>
          </w:p>
        </w:tc>
      </w:tr>
      <w:tr w:rsidR="0059721D" w:rsidRPr="0059721D" w:rsidTr="0059721D">
        <w:trPr>
          <w:trHeight w:val="1080"/>
        </w:trPr>
        <w:tc>
          <w:tcPr>
            <w:tcW w:w="2020" w:type="dxa"/>
            <w:tcBorders>
              <w:top w:val="nil"/>
              <w:left w:val="single" w:sz="8" w:space="0" w:color="auto"/>
              <w:bottom w:val="nil"/>
              <w:right w:val="single" w:sz="4"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Immobilization</w:t>
            </w:r>
          </w:p>
        </w:tc>
        <w:tc>
          <w:tcPr>
            <w:tcW w:w="3220" w:type="dxa"/>
            <w:tcBorders>
              <w:top w:val="nil"/>
              <w:left w:val="nil"/>
              <w:bottom w:val="nil"/>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Increase risk of thromboembolic and pulmonary complications, increase fatigue, hypoxaemia and loss of muscle</w:t>
            </w:r>
          </w:p>
        </w:tc>
        <w:tc>
          <w:tcPr>
            <w:tcW w:w="3700" w:type="dxa"/>
            <w:tcBorders>
              <w:top w:val="nil"/>
              <w:left w:val="nil"/>
              <w:bottom w:val="nil"/>
              <w:right w:val="single" w:sz="8" w:space="0" w:color="auto"/>
            </w:tcBorders>
            <w:shd w:val="clear" w:color="auto" w:fill="auto"/>
            <w:noWrap/>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Pain relief, active rehabilitation</w:t>
            </w:r>
          </w:p>
        </w:tc>
      </w:tr>
      <w:tr w:rsidR="0059721D" w:rsidRPr="00F6311E" w:rsidTr="0059721D">
        <w:trPr>
          <w:trHeight w:val="555"/>
        </w:trPr>
        <w:tc>
          <w:tcPr>
            <w:tcW w:w="2020" w:type="dxa"/>
            <w:tcBorders>
              <w:top w:val="nil"/>
              <w:left w:val="single" w:sz="8" w:space="0" w:color="auto"/>
              <w:bottom w:val="single" w:sz="8" w:space="0" w:color="auto"/>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eastAsia="it-IT"/>
              </w:rPr>
            </w:pPr>
            <w:r w:rsidRPr="0059721D">
              <w:rPr>
                <w:rFonts w:ascii="Book Antiqua" w:hAnsi="Book Antiqua"/>
                <w:color w:val="000000"/>
                <w:sz w:val="18"/>
                <w:szCs w:val="18"/>
                <w:lang w:eastAsia="it-IT"/>
              </w:rPr>
              <w:t>Drains/nasogastric tubes</w:t>
            </w:r>
          </w:p>
        </w:tc>
        <w:tc>
          <w:tcPr>
            <w:tcW w:w="3220" w:type="dxa"/>
            <w:tcBorders>
              <w:top w:val="nil"/>
              <w:left w:val="nil"/>
              <w:bottom w:val="single" w:sz="8" w:space="0" w:color="auto"/>
              <w:right w:val="single" w:sz="4"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Delays recovery, may increase infectious complications</w:t>
            </w:r>
          </w:p>
        </w:tc>
        <w:tc>
          <w:tcPr>
            <w:tcW w:w="3700" w:type="dxa"/>
            <w:tcBorders>
              <w:top w:val="nil"/>
              <w:left w:val="nil"/>
              <w:bottom w:val="single" w:sz="8" w:space="0" w:color="auto"/>
              <w:right w:val="single" w:sz="8" w:space="0" w:color="auto"/>
            </w:tcBorders>
            <w:shd w:val="clear" w:color="auto" w:fill="auto"/>
            <w:hideMark/>
          </w:tcPr>
          <w:p w:rsidR="0059721D" w:rsidRPr="0059721D" w:rsidRDefault="0059721D" w:rsidP="0059721D">
            <w:pPr>
              <w:suppressAutoHyphens w:val="0"/>
              <w:rPr>
                <w:rFonts w:ascii="Book Antiqua" w:hAnsi="Book Antiqua"/>
                <w:color w:val="000000"/>
                <w:sz w:val="18"/>
                <w:szCs w:val="18"/>
                <w:lang w:val="en-US" w:eastAsia="it-IT"/>
              </w:rPr>
            </w:pPr>
            <w:r w:rsidRPr="0059721D">
              <w:rPr>
                <w:rFonts w:ascii="Book Antiqua" w:hAnsi="Book Antiqua"/>
                <w:color w:val="000000"/>
                <w:sz w:val="18"/>
                <w:szCs w:val="18"/>
                <w:lang w:val="en-US" w:eastAsia="it-IT"/>
              </w:rPr>
              <w:t>Avoid unnecessary use, revise perioperative care programme</w:t>
            </w:r>
          </w:p>
        </w:tc>
      </w:tr>
    </w:tbl>
    <w:p w:rsidR="00FD07DD" w:rsidRPr="00ED7619" w:rsidRDefault="00FD07DD" w:rsidP="00590259">
      <w:pPr>
        <w:spacing w:line="360" w:lineRule="auto"/>
        <w:jc w:val="both"/>
        <w:rPr>
          <w:rFonts w:ascii="Book Antiqua" w:hAnsi="Book Antiqua"/>
          <w:szCs w:val="18"/>
          <w:lang w:val="en-US"/>
        </w:rPr>
      </w:pPr>
    </w:p>
    <w:p w:rsidR="00FD07DD" w:rsidRDefault="00FD07DD" w:rsidP="00D21473">
      <w:pPr>
        <w:spacing w:line="276" w:lineRule="auto"/>
        <w:jc w:val="both"/>
        <w:rPr>
          <w:rFonts w:ascii="Book Antiqua" w:hAnsi="Book Antiqua"/>
          <w:i/>
          <w:sz w:val="20"/>
          <w:szCs w:val="20"/>
          <w:lang w:val="en-GB"/>
        </w:rPr>
      </w:pPr>
      <w:r w:rsidRPr="00D21473">
        <w:rPr>
          <w:rFonts w:ascii="Book Antiqua" w:hAnsi="Book Antiqua"/>
          <w:b/>
          <w:i/>
          <w:sz w:val="20"/>
          <w:szCs w:val="20"/>
        </w:rPr>
        <w:t>Tabella 2</w:t>
      </w:r>
      <w:r w:rsidR="00D21473" w:rsidRPr="00D21473">
        <w:rPr>
          <w:rFonts w:ascii="Book Antiqua" w:hAnsi="Book Antiqua"/>
          <w:b/>
          <w:i/>
          <w:sz w:val="20"/>
          <w:szCs w:val="20"/>
        </w:rPr>
        <w:t xml:space="preserve">. </w:t>
      </w:r>
      <w:r w:rsidR="00D21473" w:rsidRPr="00D21473">
        <w:rPr>
          <w:rFonts w:ascii="Book Antiqua" w:hAnsi="Book Antiqua"/>
          <w:sz w:val="20"/>
          <w:szCs w:val="20"/>
        </w:rPr>
        <w:t xml:space="preserve">Fattori di rischio perioperatori o risposte fisiopatologiche al trauma chirurgico che vanno evitate o riconoscite e trattate tempestivamente al fine di ridurre la morbidità post-operatoria. </w:t>
      </w:r>
      <w:r w:rsidR="00D21473" w:rsidRPr="00D21473">
        <w:rPr>
          <w:rFonts w:ascii="Book Antiqua" w:hAnsi="Book Antiqua"/>
          <w:sz w:val="20"/>
          <w:szCs w:val="20"/>
          <w:lang w:val="en-US"/>
        </w:rPr>
        <w:t>(</w:t>
      </w:r>
      <w:r w:rsidR="00D21473" w:rsidRPr="00D21473">
        <w:rPr>
          <w:rFonts w:ascii="Book Antiqua" w:hAnsi="Book Antiqua"/>
          <w:i/>
          <w:sz w:val="20"/>
          <w:szCs w:val="20"/>
          <w:lang w:val="en-GB"/>
        </w:rPr>
        <w:t>Kehlet H. Multimodal approach to control postoperative patho-physiology and rehabilitation. Br J Anaesth 1</w:t>
      </w:r>
      <w:r w:rsidR="00D21473">
        <w:rPr>
          <w:rFonts w:ascii="Book Antiqua" w:hAnsi="Book Antiqua"/>
          <w:i/>
          <w:sz w:val="20"/>
          <w:szCs w:val="20"/>
          <w:lang w:val="en-GB"/>
        </w:rPr>
        <w:t>997;78:606–17)</w:t>
      </w:r>
    </w:p>
    <w:p w:rsidR="00237707" w:rsidRPr="00D21473" w:rsidRDefault="00237707" w:rsidP="00D21473">
      <w:pPr>
        <w:spacing w:line="276" w:lineRule="auto"/>
        <w:jc w:val="both"/>
        <w:rPr>
          <w:rFonts w:ascii="Book Antiqua" w:hAnsi="Book Antiqua"/>
          <w:sz w:val="20"/>
          <w:szCs w:val="20"/>
          <w:lang w:val="en-US"/>
        </w:rPr>
      </w:pPr>
    </w:p>
    <w:tbl>
      <w:tblPr>
        <w:tblStyle w:val="Grigliatabella"/>
        <w:tblW w:w="9013" w:type="dxa"/>
        <w:tblLook w:val="04A0" w:firstRow="1" w:lastRow="0" w:firstColumn="1" w:lastColumn="0" w:noHBand="0" w:noVBand="1"/>
      </w:tblPr>
      <w:tblGrid>
        <w:gridCol w:w="1799"/>
        <w:gridCol w:w="3520"/>
        <w:gridCol w:w="3880"/>
      </w:tblGrid>
      <w:tr w:rsidR="001B4E34" w:rsidRPr="001B4E34" w:rsidTr="00873BF4">
        <w:trPr>
          <w:trHeight w:val="330"/>
        </w:trPr>
        <w:tc>
          <w:tcPr>
            <w:tcW w:w="1613" w:type="dxa"/>
            <w:shd w:val="clear" w:color="auto" w:fill="A6A6A6" w:themeFill="background1" w:themeFillShade="A6"/>
            <w:noWrap/>
            <w:hideMark/>
          </w:tcPr>
          <w:p w:rsidR="001B4E34" w:rsidRPr="001B4E34" w:rsidRDefault="001B4E34" w:rsidP="001B4E34">
            <w:pPr>
              <w:suppressAutoHyphens w:val="0"/>
              <w:jc w:val="center"/>
              <w:rPr>
                <w:rFonts w:ascii="Book Antiqua" w:hAnsi="Book Antiqua"/>
                <w:b/>
                <w:bCs/>
                <w:color w:val="000000"/>
                <w:sz w:val="18"/>
                <w:szCs w:val="18"/>
                <w:lang w:eastAsia="it-IT"/>
              </w:rPr>
            </w:pPr>
            <w:r w:rsidRPr="001B4E34">
              <w:rPr>
                <w:rFonts w:ascii="Book Antiqua" w:hAnsi="Book Antiqua"/>
                <w:b/>
                <w:bCs/>
                <w:color w:val="000000"/>
                <w:sz w:val="18"/>
                <w:szCs w:val="18"/>
                <w:lang w:eastAsia="it-IT"/>
              </w:rPr>
              <w:lastRenderedPageBreak/>
              <w:t>COMPLICATION</w:t>
            </w:r>
          </w:p>
        </w:tc>
        <w:tc>
          <w:tcPr>
            <w:tcW w:w="3520" w:type="dxa"/>
            <w:shd w:val="clear" w:color="auto" w:fill="A6A6A6" w:themeFill="background1" w:themeFillShade="A6"/>
            <w:noWrap/>
            <w:hideMark/>
          </w:tcPr>
          <w:p w:rsidR="001B4E34" w:rsidRPr="001B4E34" w:rsidRDefault="001B4E34" w:rsidP="001B4E34">
            <w:pPr>
              <w:suppressAutoHyphens w:val="0"/>
              <w:jc w:val="center"/>
              <w:rPr>
                <w:rFonts w:ascii="Book Antiqua" w:hAnsi="Book Antiqua"/>
                <w:b/>
                <w:bCs/>
                <w:color w:val="000000"/>
                <w:sz w:val="18"/>
                <w:szCs w:val="18"/>
                <w:lang w:eastAsia="it-IT"/>
              </w:rPr>
            </w:pPr>
            <w:r w:rsidRPr="001B4E34">
              <w:rPr>
                <w:rFonts w:ascii="Book Antiqua" w:hAnsi="Book Antiqua"/>
                <w:b/>
                <w:bCs/>
                <w:color w:val="000000"/>
                <w:sz w:val="18"/>
                <w:szCs w:val="18"/>
                <w:lang w:eastAsia="it-IT"/>
              </w:rPr>
              <w:t>PATHOGENIC FACTORS</w:t>
            </w:r>
          </w:p>
        </w:tc>
        <w:tc>
          <w:tcPr>
            <w:tcW w:w="3880" w:type="dxa"/>
            <w:shd w:val="clear" w:color="auto" w:fill="A6A6A6" w:themeFill="background1" w:themeFillShade="A6"/>
            <w:noWrap/>
            <w:hideMark/>
          </w:tcPr>
          <w:p w:rsidR="001B4E34" w:rsidRPr="001B4E34" w:rsidRDefault="001B4E34" w:rsidP="001B4E34">
            <w:pPr>
              <w:suppressAutoHyphens w:val="0"/>
              <w:jc w:val="center"/>
              <w:rPr>
                <w:rFonts w:ascii="Book Antiqua" w:hAnsi="Book Antiqua"/>
                <w:b/>
                <w:bCs/>
                <w:color w:val="000000"/>
                <w:sz w:val="18"/>
                <w:szCs w:val="18"/>
                <w:lang w:eastAsia="it-IT"/>
              </w:rPr>
            </w:pPr>
            <w:r w:rsidRPr="001B4E34">
              <w:rPr>
                <w:rFonts w:ascii="Book Antiqua" w:hAnsi="Book Antiqua"/>
                <w:b/>
                <w:bCs/>
                <w:color w:val="000000"/>
                <w:sz w:val="18"/>
                <w:szCs w:val="18"/>
                <w:lang w:eastAsia="it-IT"/>
              </w:rPr>
              <w:t>INTERVENTIONS</w:t>
            </w:r>
          </w:p>
        </w:tc>
      </w:tr>
      <w:tr w:rsidR="001B4E34" w:rsidRPr="00F6311E" w:rsidTr="00873BF4">
        <w:trPr>
          <w:trHeight w:val="1080"/>
        </w:trPr>
        <w:tc>
          <w:tcPr>
            <w:tcW w:w="1613" w:type="dxa"/>
            <w:noWrap/>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Cardiac</w:t>
            </w:r>
          </w:p>
        </w:tc>
        <w:tc>
          <w:tcPr>
            <w:tcW w:w="352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Cardiac stimulation, hypoxaemia, fluid disturbances</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Stress reduction (minimally invasive surgery, neural block, pain relief), oxygen administration, avoid heat loss and fluid overloading</w:t>
            </w:r>
          </w:p>
        </w:tc>
      </w:tr>
      <w:tr w:rsidR="001B4E34" w:rsidRPr="00F6311E" w:rsidTr="00873BF4">
        <w:trPr>
          <w:trHeight w:val="1080"/>
        </w:trPr>
        <w:tc>
          <w:tcPr>
            <w:tcW w:w="1613" w:type="dxa"/>
            <w:noWrap/>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Pulmonary</w:t>
            </w:r>
          </w:p>
        </w:tc>
        <w:tc>
          <w:tcPr>
            <w:tcW w:w="352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Impaired pulmonary and diaphragma-tic function, pain, immobilization, fluid desturbance</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Stress reduction (minimally invasive surgery, neural block, pain relief, physiotherapy), avoid supine position and fluid overloading</w:t>
            </w:r>
          </w:p>
        </w:tc>
      </w:tr>
      <w:tr w:rsidR="001B4E34" w:rsidRPr="00F6311E" w:rsidTr="00873BF4">
        <w:trPr>
          <w:trHeight w:val="540"/>
        </w:trPr>
        <w:tc>
          <w:tcPr>
            <w:tcW w:w="1613" w:type="dxa"/>
            <w:noWrap/>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Thromboemolism</w:t>
            </w:r>
          </w:p>
        </w:tc>
        <w:tc>
          <w:tcPr>
            <w:tcW w:w="352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Altered coagulatory/fibrinolytic balance, immobilization</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Antithrombotic prophylaxis, stress reduction, mobilization</w:t>
            </w:r>
          </w:p>
        </w:tc>
      </w:tr>
      <w:tr w:rsidR="001B4E34" w:rsidRPr="00F6311E" w:rsidTr="00873BF4">
        <w:trPr>
          <w:trHeight w:val="810"/>
        </w:trPr>
        <w:tc>
          <w:tcPr>
            <w:tcW w:w="1613" w:type="dxa"/>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Cerebral dysfunction</w:t>
            </w:r>
          </w:p>
        </w:tc>
        <w:tc>
          <w:tcPr>
            <w:tcW w:w="352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Surgical stress, hypoxaemia, psycho-affective drugs, withdrawal syndromes</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Stress reduction, oxygen administration, mobilization, avoid unnecessary opioid, psychoaffective drugs</w:t>
            </w:r>
          </w:p>
        </w:tc>
      </w:tr>
      <w:tr w:rsidR="001B4E34" w:rsidRPr="00F6311E" w:rsidTr="00873BF4">
        <w:trPr>
          <w:trHeight w:val="1080"/>
        </w:trPr>
        <w:tc>
          <w:tcPr>
            <w:tcW w:w="1613" w:type="dxa"/>
            <w:noWrap/>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Infection</w:t>
            </w:r>
          </w:p>
        </w:tc>
        <w:tc>
          <w:tcPr>
            <w:tcW w:w="3520" w:type="dxa"/>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Contamination, immunosuppression, hypoxaemia</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Avoid contamination, use antibiotic prophy-laxis, immunosupportive therapy, nutrition, oxigen administration, mobilization, remove catheters and drai as soon as possible</w:t>
            </w:r>
          </w:p>
        </w:tc>
      </w:tr>
      <w:tr w:rsidR="001B4E34" w:rsidRPr="00F6311E" w:rsidTr="00873BF4">
        <w:trPr>
          <w:trHeight w:val="810"/>
        </w:trPr>
        <w:tc>
          <w:tcPr>
            <w:tcW w:w="1613"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Nausea and gastro-intestinal dysfunction</w:t>
            </w:r>
          </w:p>
        </w:tc>
        <w:tc>
          <w:tcPr>
            <w:tcW w:w="352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Afferent stimulation, anaesthetics and opioid analgesics</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Stress reduction, avoid unnecessary opioid, use antiemetics</w:t>
            </w:r>
          </w:p>
        </w:tc>
      </w:tr>
      <w:tr w:rsidR="001B4E34" w:rsidRPr="00F6311E" w:rsidTr="00873BF4">
        <w:trPr>
          <w:trHeight w:val="1080"/>
        </w:trPr>
        <w:tc>
          <w:tcPr>
            <w:tcW w:w="1613" w:type="dxa"/>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Impaired wound healing</w:t>
            </w:r>
          </w:p>
        </w:tc>
        <w:tc>
          <w:tcPr>
            <w:tcW w:w="3520" w:type="dxa"/>
            <w:hideMark/>
          </w:tcPr>
          <w:p w:rsidR="001B4E34" w:rsidRPr="001B4E34" w:rsidRDefault="001B4E34" w:rsidP="001B4E34">
            <w:pPr>
              <w:suppressAutoHyphens w:val="0"/>
              <w:rPr>
                <w:rFonts w:ascii="Book Antiqua" w:hAnsi="Book Antiqua"/>
                <w:color w:val="000000"/>
                <w:sz w:val="20"/>
                <w:szCs w:val="20"/>
                <w:lang w:eastAsia="it-IT"/>
              </w:rPr>
            </w:pPr>
            <w:r w:rsidRPr="001B4E34">
              <w:rPr>
                <w:rFonts w:ascii="Book Antiqua" w:hAnsi="Book Antiqua"/>
                <w:color w:val="000000"/>
                <w:sz w:val="20"/>
                <w:szCs w:val="20"/>
                <w:lang w:eastAsia="it-IT"/>
              </w:rPr>
              <w:t>Malnutrition, catabolism, hypoxaemia, infection</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Minimally invasive surgery, oxygen administration, mobilization, avoid infection, provide pre and post-operative nutrition</w:t>
            </w:r>
          </w:p>
        </w:tc>
      </w:tr>
      <w:tr w:rsidR="001B4E34" w:rsidRPr="00F6311E" w:rsidTr="00873BF4">
        <w:trPr>
          <w:trHeight w:val="1095"/>
        </w:trPr>
        <w:tc>
          <w:tcPr>
            <w:tcW w:w="1613"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Fatigue, reduced functional capacity and convalescence</w:t>
            </w:r>
          </w:p>
        </w:tc>
        <w:tc>
          <w:tcPr>
            <w:tcW w:w="352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Loss of muscle and function, immobi-lization and impaired cardiovascular adaptation to exercise, malnutrition</w:t>
            </w:r>
          </w:p>
        </w:tc>
        <w:tc>
          <w:tcPr>
            <w:tcW w:w="3880" w:type="dxa"/>
            <w:hideMark/>
          </w:tcPr>
          <w:p w:rsidR="001B4E34" w:rsidRPr="001B4E34" w:rsidRDefault="001B4E34" w:rsidP="001B4E34">
            <w:pPr>
              <w:suppressAutoHyphens w:val="0"/>
              <w:rPr>
                <w:rFonts w:ascii="Book Antiqua" w:hAnsi="Book Antiqua"/>
                <w:color w:val="000000"/>
                <w:sz w:val="20"/>
                <w:szCs w:val="20"/>
                <w:lang w:val="en-US" w:eastAsia="it-IT"/>
              </w:rPr>
            </w:pPr>
            <w:r w:rsidRPr="001B4E34">
              <w:rPr>
                <w:rFonts w:ascii="Book Antiqua" w:hAnsi="Book Antiqua"/>
                <w:color w:val="000000"/>
                <w:sz w:val="20"/>
                <w:szCs w:val="20"/>
                <w:lang w:val="en-US" w:eastAsia="it-IT"/>
              </w:rPr>
              <w:t>Stress reduction, early oral nutrition and mobilization</w:t>
            </w:r>
          </w:p>
        </w:tc>
      </w:tr>
    </w:tbl>
    <w:p w:rsidR="00237707" w:rsidRPr="001B4E34" w:rsidRDefault="00237707" w:rsidP="00237707">
      <w:pPr>
        <w:spacing w:line="276" w:lineRule="auto"/>
        <w:jc w:val="both"/>
        <w:rPr>
          <w:rFonts w:ascii="Book Antiqua" w:hAnsi="Book Antiqua"/>
          <w:b/>
          <w:i/>
          <w:sz w:val="20"/>
          <w:szCs w:val="20"/>
          <w:lang w:val="en-US"/>
        </w:rPr>
      </w:pPr>
    </w:p>
    <w:p w:rsidR="00237707" w:rsidRPr="001B4E34" w:rsidRDefault="001B4E34" w:rsidP="00237707">
      <w:pPr>
        <w:spacing w:line="276" w:lineRule="auto"/>
        <w:jc w:val="both"/>
        <w:rPr>
          <w:rFonts w:ascii="Book Antiqua" w:hAnsi="Book Antiqua"/>
          <w:i/>
          <w:sz w:val="20"/>
          <w:szCs w:val="20"/>
        </w:rPr>
      </w:pPr>
      <w:r>
        <w:rPr>
          <w:rFonts w:ascii="Book Antiqua" w:hAnsi="Book Antiqua"/>
          <w:b/>
          <w:i/>
          <w:sz w:val="20"/>
          <w:szCs w:val="20"/>
        </w:rPr>
        <w:t>Tabella 3</w:t>
      </w:r>
      <w:r w:rsidR="00237707" w:rsidRPr="00D21473">
        <w:rPr>
          <w:rFonts w:ascii="Book Antiqua" w:hAnsi="Book Antiqua"/>
          <w:b/>
          <w:i/>
          <w:sz w:val="20"/>
          <w:szCs w:val="20"/>
        </w:rPr>
        <w:t>.</w:t>
      </w:r>
      <w:r>
        <w:rPr>
          <w:rFonts w:ascii="Book Antiqua" w:hAnsi="Book Antiqua"/>
          <w:b/>
          <w:i/>
          <w:sz w:val="20"/>
          <w:szCs w:val="20"/>
        </w:rPr>
        <w:t xml:space="preserve"> </w:t>
      </w:r>
      <w:r>
        <w:rPr>
          <w:rFonts w:ascii="Book Antiqua" w:hAnsi="Book Antiqua"/>
          <w:sz w:val="20"/>
          <w:szCs w:val="20"/>
        </w:rPr>
        <w:t>Complicanze post-operatorie, patogenesi e prevenzione</w:t>
      </w:r>
      <w:r w:rsidR="00237707" w:rsidRPr="00D21473">
        <w:rPr>
          <w:rFonts w:ascii="Book Antiqua" w:hAnsi="Book Antiqua"/>
          <w:sz w:val="20"/>
          <w:szCs w:val="20"/>
        </w:rPr>
        <w:t xml:space="preserve">. </w:t>
      </w:r>
      <w:r w:rsidR="00237707" w:rsidRPr="00D21473">
        <w:rPr>
          <w:rFonts w:ascii="Book Antiqua" w:hAnsi="Book Antiqua"/>
          <w:sz w:val="20"/>
          <w:szCs w:val="20"/>
          <w:lang w:val="en-US"/>
        </w:rPr>
        <w:t>(</w:t>
      </w:r>
      <w:r w:rsidR="00237707" w:rsidRPr="00D21473">
        <w:rPr>
          <w:rFonts w:ascii="Book Antiqua" w:hAnsi="Book Antiqua"/>
          <w:i/>
          <w:sz w:val="20"/>
          <w:szCs w:val="20"/>
          <w:lang w:val="en-GB"/>
        </w:rPr>
        <w:t xml:space="preserve">Kehlet H. Multimodal approach to control postoperative patho-physiology and rehabilitation. </w:t>
      </w:r>
      <w:r w:rsidR="00237707" w:rsidRPr="001B4E34">
        <w:rPr>
          <w:rFonts w:ascii="Book Antiqua" w:hAnsi="Book Antiqua"/>
          <w:i/>
          <w:sz w:val="20"/>
          <w:szCs w:val="20"/>
        </w:rPr>
        <w:t>Br J Anaesth 1997;78:606–17)</w:t>
      </w:r>
    </w:p>
    <w:p w:rsidR="00237707" w:rsidRPr="001B4E34" w:rsidRDefault="00237707" w:rsidP="00590259">
      <w:pPr>
        <w:spacing w:line="360" w:lineRule="auto"/>
        <w:jc w:val="both"/>
        <w:rPr>
          <w:rFonts w:ascii="Book Antiqua" w:hAnsi="Book Antiqua"/>
          <w:szCs w:val="18"/>
        </w:rPr>
      </w:pPr>
    </w:p>
    <w:p w:rsidR="00590259" w:rsidRDefault="00590259" w:rsidP="00590259">
      <w:pPr>
        <w:pStyle w:val="Titolo2"/>
        <w:rPr>
          <w:i/>
        </w:rPr>
      </w:pPr>
      <w:bookmarkStart w:id="4" w:name="_Toc275248018"/>
      <w:r>
        <w:t xml:space="preserve">1.4   </w:t>
      </w:r>
      <w:r w:rsidRPr="00174F58">
        <w:t xml:space="preserve">Il protocollo </w:t>
      </w:r>
      <w:r w:rsidRPr="00174F58">
        <w:rPr>
          <w:i/>
        </w:rPr>
        <w:t>Fast-Track</w:t>
      </w:r>
      <w:bookmarkEnd w:id="4"/>
    </w:p>
    <w:p w:rsidR="00590259" w:rsidRDefault="00590259" w:rsidP="00590259">
      <w:pPr>
        <w:spacing w:line="360" w:lineRule="auto"/>
        <w:jc w:val="both"/>
        <w:rPr>
          <w:rFonts w:ascii="Book Antiqua" w:hAnsi="Book Antiqua"/>
          <w:b/>
        </w:rPr>
      </w:pP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Con il termine di </w:t>
      </w:r>
      <w:r w:rsidRPr="00AF3CFF">
        <w:rPr>
          <w:rFonts w:ascii="Book Antiqua" w:hAnsi="Book Antiqua"/>
          <w:i/>
          <w:sz w:val="22"/>
          <w:szCs w:val="22"/>
        </w:rPr>
        <w:t>“Fast-Track Colorectal Surgery”</w:t>
      </w:r>
      <w:r w:rsidRPr="00AF3CFF">
        <w:rPr>
          <w:rFonts w:ascii="Book Antiqua" w:hAnsi="Book Antiqua"/>
          <w:sz w:val="22"/>
          <w:szCs w:val="22"/>
        </w:rPr>
        <w:t xml:space="preserve"> si identifica dunque una filosofia di gestione </w:t>
      </w:r>
      <w:r w:rsidR="003978E9" w:rsidRPr="00AF3CFF">
        <w:rPr>
          <w:rFonts w:ascii="Book Antiqua" w:hAnsi="Book Antiqua"/>
          <w:sz w:val="22"/>
          <w:szCs w:val="22"/>
        </w:rPr>
        <w:t xml:space="preserve">avanzata </w:t>
      </w:r>
      <w:r w:rsidRPr="00AF3CFF">
        <w:rPr>
          <w:rFonts w:ascii="Book Antiqua" w:hAnsi="Book Antiqua"/>
          <w:sz w:val="22"/>
          <w:szCs w:val="22"/>
        </w:rPr>
        <w:t>del paziente candidato ad intervento chirurgico resettivo colorettale finalizzata alla ottimizzazione del percorso perioperatorio con l’obiettivo di abbattere</w:t>
      </w:r>
      <w:r w:rsidR="000801A5">
        <w:rPr>
          <w:rFonts w:ascii="Book Antiqua" w:hAnsi="Book Antiqua"/>
          <w:sz w:val="22"/>
          <w:szCs w:val="22"/>
        </w:rPr>
        <w:t xml:space="preserve"> lo stress chirurgico</w:t>
      </w:r>
      <w:r w:rsidRPr="00AF3CFF">
        <w:rPr>
          <w:rFonts w:ascii="Book Antiqua" w:hAnsi="Book Antiqua"/>
          <w:sz w:val="22"/>
          <w:szCs w:val="22"/>
        </w:rPr>
        <w:t xml:space="preserve"> che risulta essere l’elemento condizionante la durata dell’ospedalizzazione e allo stesso tempo supportare tutte quelle funzioni che rendono possibile una rapida ripresa delle normali attività</w:t>
      </w:r>
      <w:r w:rsidR="0081202A">
        <w:rPr>
          <w:rFonts w:ascii="Book Antiqua" w:hAnsi="Book Antiqua"/>
          <w:sz w:val="22"/>
          <w:szCs w:val="22"/>
        </w:rPr>
        <w:t xml:space="preserve"> (</w:t>
      </w:r>
      <w:r w:rsidR="0081202A" w:rsidRPr="0081202A">
        <w:rPr>
          <w:rFonts w:ascii="Book Antiqua" w:hAnsi="Book Antiqua"/>
          <w:i/>
          <w:sz w:val="22"/>
          <w:szCs w:val="22"/>
        </w:rPr>
        <w:t>Figura 1</w:t>
      </w:r>
      <w:r w:rsidR="0081202A">
        <w:rPr>
          <w:rFonts w:ascii="Book Antiqua" w:hAnsi="Book Antiqua"/>
          <w:sz w:val="22"/>
          <w:szCs w:val="22"/>
        </w:rPr>
        <w:t>)</w:t>
      </w:r>
      <w:r w:rsidRPr="00AF3CFF">
        <w:rPr>
          <w:rFonts w:ascii="Book Antiqua" w:hAnsi="Book Antiqua"/>
          <w:sz w:val="22"/>
          <w:szCs w:val="22"/>
        </w:rPr>
        <w:t>.</w:t>
      </w:r>
    </w:p>
    <w:p w:rsidR="00590259" w:rsidRDefault="00590259" w:rsidP="00590259">
      <w:pPr>
        <w:spacing w:line="360" w:lineRule="auto"/>
        <w:jc w:val="both"/>
        <w:rPr>
          <w:rFonts w:ascii="Book Antiqua" w:hAnsi="Book Antiqua"/>
        </w:rPr>
      </w:pPr>
    </w:p>
    <w:p w:rsidR="00590259" w:rsidRPr="00B60D8E" w:rsidRDefault="00590259" w:rsidP="00590259">
      <w:pPr>
        <w:spacing w:line="360" w:lineRule="auto"/>
        <w:jc w:val="center"/>
        <w:rPr>
          <w:rFonts w:ascii="Book Antiqua" w:hAnsi="Book Antiqua"/>
        </w:rPr>
      </w:pPr>
      <w:r>
        <w:rPr>
          <w:rFonts w:ascii="Book Antiqua" w:hAnsi="Book Antiqua"/>
          <w:noProof/>
          <w:lang w:eastAsia="it-IT"/>
        </w:rPr>
        <w:lastRenderedPageBreak/>
        <w:drawing>
          <wp:inline distT="0" distB="0" distL="0" distR="0">
            <wp:extent cx="4276725" cy="3505200"/>
            <wp:effectExtent l="19050" t="0" r="9525"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7" cstate="print"/>
                    <a:srcRect/>
                    <a:stretch>
                      <a:fillRect/>
                    </a:stretch>
                  </pic:blipFill>
                  <pic:spPr bwMode="auto">
                    <a:xfrm>
                      <a:off x="0" y="0"/>
                      <a:ext cx="4276725" cy="3505200"/>
                    </a:xfrm>
                    <a:prstGeom prst="rect">
                      <a:avLst/>
                    </a:prstGeom>
                    <a:solidFill>
                      <a:srgbClr val="FFFFFF"/>
                    </a:solidFill>
                    <a:ln w="9525">
                      <a:noFill/>
                      <a:miter lim="800000"/>
                      <a:headEnd/>
                      <a:tailEnd/>
                    </a:ln>
                  </pic:spPr>
                </pic:pic>
              </a:graphicData>
            </a:graphic>
          </wp:inline>
        </w:drawing>
      </w:r>
    </w:p>
    <w:p w:rsidR="00590259" w:rsidRDefault="00590259" w:rsidP="00590259">
      <w:pPr>
        <w:spacing w:line="360" w:lineRule="auto"/>
        <w:jc w:val="both"/>
        <w:rPr>
          <w:rFonts w:ascii="Book Antiqua" w:hAnsi="Book Antiqua"/>
        </w:rPr>
      </w:pPr>
    </w:p>
    <w:p w:rsidR="00590259" w:rsidRPr="00283DC8" w:rsidRDefault="00590259" w:rsidP="00B840E9">
      <w:pPr>
        <w:tabs>
          <w:tab w:val="right" w:pos="9070"/>
        </w:tabs>
        <w:spacing w:line="276" w:lineRule="auto"/>
        <w:jc w:val="both"/>
        <w:rPr>
          <w:rFonts w:ascii="Book Antiqua" w:hAnsi="Book Antiqua"/>
          <w:i/>
          <w:sz w:val="20"/>
          <w:szCs w:val="20"/>
        </w:rPr>
      </w:pPr>
      <w:r w:rsidRPr="00B840E9">
        <w:rPr>
          <w:rFonts w:ascii="Book Antiqua" w:hAnsi="Book Antiqua"/>
          <w:b/>
          <w:i/>
          <w:sz w:val="20"/>
          <w:szCs w:val="20"/>
          <w:lang w:val="en-US"/>
        </w:rPr>
        <w:t>Figura 1</w:t>
      </w:r>
      <w:r w:rsidRPr="00B840E9">
        <w:rPr>
          <w:rFonts w:ascii="Book Antiqua" w:hAnsi="Book Antiqua"/>
          <w:b/>
          <w:sz w:val="20"/>
          <w:szCs w:val="20"/>
          <w:lang w:val="en-US"/>
        </w:rPr>
        <w:t xml:space="preserve"> </w:t>
      </w:r>
      <w:r w:rsidRPr="00B840E9">
        <w:rPr>
          <w:rFonts w:ascii="Book Antiqua" w:hAnsi="Book Antiqua"/>
          <w:sz w:val="20"/>
          <w:szCs w:val="20"/>
          <w:lang w:val="en-US"/>
        </w:rPr>
        <w:t xml:space="preserve">Filosofia della </w:t>
      </w:r>
      <w:r w:rsidRPr="00B840E9">
        <w:rPr>
          <w:rFonts w:ascii="Book Antiqua" w:hAnsi="Book Antiqua"/>
          <w:i/>
          <w:sz w:val="20"/>
          <w:szCs w:val="20"/>
          <w:lang w:val="en-US"/>
        </w:rPr>
        <w:t>“Fast-Track Colorectal Surgery”</w:t>
      </w:r>
      <w:r w:rsidR="00B840E9" w:rsidRPr="00B840E9">
        <w:rPr>
          <w:rFonts w:ascii="Book Antiqua" w:hAnsi="Book Antiqua"/>
          <w:i/>
          <w:sz w:val="20"/>
          <w:szCs w:val="20"/>
          <w:lang w:val="en-US"/>
        </w:rPr>
        <w:t xml:space="preserve"> (Varadhan KK, Lobo DN, Ljungqvist O. Enhanced recovery after surgery: the future of improving surgical care.</w:t>
      </w:r>
      <w:r w:rsidR="00B840E9" w:rsidRPr="00B840E9">
        <w:rPr>
          <w:sz w:val="20"/>
          <w:szCs w:val="20"/>
          <w:lang w:val="en-US"/>
        </w:rPr>
        <w:t xml:space="preserve"> </w:t>
      </w:r>
      <w:r w:rsidR="00B840E9" w:rsidRPr="00283DC8">
        <w:rPr>
          <w:rFonts w:ascii="Book Antiqua" w:hAnsi="Book Antiqua"/>
          <w:i/>
          <w:sz w:val="20"/>
          <w:szCs w:val="20"/>
        </w:rPr>
        <w:t>Crit Care Clin. 2010 Jul;26(3):527-47, x)</w:t>
      </w:r>
    </w:p>
    <w:p w:rsidR="00590259" w:rsidRPr="00283DC8" w:rsidRDefault="00590259" w:rsidP="00590259">
      <w:pPr>
        <w:tabs>
          <w:tab w:val="right" w:pos="9070"/>
        </w:tabs>
        <w:spacing w:line="360" w:lineRule="auto"/>
        <w:jc w:val="center"/>
        <w:rPr>
          <w:rFonts w:ascii="Book Antiqua" w:hAnsi="Book Antiqua"/>
          <w:i/>
        </w:rPr>
      </w:pPr>
    </w:p>
    <w:p w:rsidR="00590259" w:rsidRPr="00AF3CFF"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Allo stato attuale non esiste un unico protocollo standardizzato e utilizzato in ogni realtà chirurgic</w:t>
      </w:r>
      <w:r w:rsidR="002F36EF" w:rsidRPr="00AF3CFF">
        <w:rPr>
          <w:rFonts w:ascii="Book Antiqua" w:hAnsi="Book Antiqua"/>
          <w:sz w:val="22"/>
          <w:szCs w:val="22"/>
        </w:rPr>
        <w:t xml:space="preserve">a, ci sono tuttavia alcuni </w:t>
      </w:r>
      <w:r w:rsidR="00C031EB" w:rsidRPr="00AF3CFF">
        <w:rPr>
          <w:rFonts w:ascii="Book Antiqua" w:hAnsi="Book Antiqua"/>
          <w:sz w:val="22"/>
          <w:szCs w:val="22"/>
        </w:rPr>
        <w:t xml:space="preserve">punti </w:t>
      </w:r>
      <w:r w:rsidRPr="00AF3CFF">
        <w:rPr>
          <w:rFonts w:ascii="Book Antiqua" w:hAnsi="Book Antiqua"/>
          <w:sz w:val="22"/>
          <w:szCs w:val="22"/>
        </w:rPr>
        <w:t xml:space="preserve">riconosciuti come parte integrante di un programma </w:t>
      </w:r>
      <w:r w:rsidR="0081202A">
        <w:rPr>
          <w:rFonts w:ascii="Book Antiqua" w:hAnsi="Book Antiqua"/>
          <w:sz w:val="22"/>
          <w:szCs w:val="22"/>
        </w:rPr>
        <w:t>di riabilitazione avanzato</w:t>
      </w:r>
      <w:r w:rsidRPr="00AF3CFF">
        <w:rPr>
          <w:rFonts w:ascii="Book Antiqua" w:hAnsi="Book Antiqua"/>
          <w:sz w:val="22"/>
          <w:szCs w:val="22"/>
        </w:rPr>
        <w:t xml:space="preserve"> nella maggior parte dei protocolli adottati.  </w:t>
      </w:r>
    </w:p>
    <w:p w:rsidR="00590259" w:rsidRPr="00AF3CFF" w:rsidRDefault="00590259" w:rsidP="00590259">
      <w:pPr>
        <w:tabs>
          <w:tab w:val="right" w:pos="9070"/>
        </w:tabs>
        <w:spacing w:line="360" w:lineRule="auto"/>
        <w:jc w:val="both"/>
        <w:rPr>
          <w:rFonts w:ascii="Book Antiqua" w:hAnsi="Book Antiqua"/>
          <w:sz w:val="22"/>
          <w:szCs w:val="22"/>
        </w:rPr>
      </w:pPr>
    </w:p>
    <w:p w:rsidR="00590259" w:rsidRDefault="00590259" w:rsidP="00590259">
      <w:pPr>
        <w:tabs>
          <w:tab w:val="right" w:pos="9070"/>
        </w:tabs>
        <w:spacing w:line="360" w:lineRule="auto"/>
        <w:jc w:val="both"/>
        <w:rPr>
          <w:rFonts w:ascii="Book Antiqua" w:hAnsi="Book Antiqua"/>
          <w:sz w:val="22"/>
          <w:szCs w:val="22"/>
        </w:rPr>
      </w:pPr>
      <w:r w:rsidRPr="00AF3CFF">
        <w:rPr>
          <w:rFonts w:ascii="Book Antiqua" w:hAnsi="Book Antiqua"/>
          <w:sz w:val="22"/>
          <w:szCs w:val="22"/>
        </w:rPr>
        <w:t xml:space="preserve">Si analizzano di seguito le singole procedure del protocollo, riassunte nella </w:t>
      </w:r>
      <w:r w:rsidRPr="0081202A">
        <w:rPr>
          <w:rFonts w:ascii="Book Antiqua" w:hAnsi="Book Antiqua"/>
          <w:i/>
          <w:sz w:val="22"/>
          <w:szCs w:val="22"/>
        </w:rPr>
        <w:t>Figura 2.</w:t>
      </w:r>
    </w:p>
    <w:p w:rsidR="00AF3CFF" w:rsidRPr="00AF3CFF" w:rsidRDefault="00AF3CFF" w:rsidP="00590259">
      <w:pPr>
        <w:tabs>
          <w:tab w:val="right" w:pos="9070"/>
        </w:tabs>
        <w:spacing w:line="360" w:lineRule="auto"/>
        <w:jc w:val="both"/>
        <w:rPr>
          <w:rFonts w:ascii="Book Antiqua" w:hAnsi="Book Antiqua"/>
          <w:sz w:val="22"/>
          <w:szCs w:val="22"/>
        </w:rPr>
      </w:pPr>
    </w:p>
    <w:p w:rsidR="00590259" w:rsidRDefault="00590259" w:rsidP="00590259">
      <w:pPr>
        <w:spacing w:line="360" w:lineRule="auto"/>
        <w:jc w:val="center"/>
        <w:rPr>
          <w:rFonts w:ascii="Book Antiqua" w:hAnsi="Book Antiqua"/>
        </w:rPr>
      </w:pPr>
      <w:r>
        <w:rPr>
          <w:rFonts w:ascii="Verdana" w:hAnsi="Verdana"/>
          <w:noProof/>
          <w:lang w:eastAsia="it-IT"/>
        </w:rPr>
        <w:lastRenderedPageBreak/>
        <w:drawing>
          <wp:inline distT="0" distB="0" distL="0" distR="0">
            <wp:extent cx="4191000" cy="3086100"/>
            <wp:effectExtent l="1905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8" cstate="print"/>
                    <a:srcRect/>
                    <a:stretch>
                      <a:fillRect/>
                    </a:stretch>
                  </pic:blipFill>
                  <pic:spPr bwMode="auto">
                    <a:xfrm>
                      <a:off x="0" y="0"/>
                      <a:ext cx="4191000" cy="3086100"/>
                    </a:xfrm>
                    <a:prstGeom prst="rect">
                      <a:avLst/>
                    </a:prstGeom>
                    <a:solidFill>
                      <a:srgbClr val="FFFFFF"/>
                    </a:solidFill>
                    <a:ln w="9525">
                      <a:noFill/>
                      <a:miter lim="800000"/>
                      <a:headEnd/>
                      <a:tailEnd/>
                    </a:ln>
                  </pic:spPr>
                </pic:pic>
              </a:graphicData>
            </a:graphic>
          </wp:inline>
        </w:drawing>
      </w:r>
    </w:p>
    <w:p w:rsidR="00590259" w:rsidRDefault="00590259" w:rsidP="00590259">
      <w:pPr>
        <w:spacing w:line="360" w:lineRule="auto"/>
        <w:jc w:val="center"/>
        <w:rPr>
          <w:rFonts w:ascii="Book Antiqua" w:hAnsi="Book Antiqua"/>
        </w:rPr>
      </w:pPr>
    </w:p>
    <w:p w:rsidR="00590259" w:rsidRPr="00B840E9" w:rsidRDefault="00590259" w:rsidP="00B840E9">
      <w:pPr>
        <w:spacing w:line="276" w:lineRule="auto"/>
        <w:jc w:val="both"/>
        <w:rPr>
          <w:rFonts w:ascii="Book Antiqua" w:hAnsi="Book Antiqua"/>
          <w:i/>
          <w:sz w:val="20"/>
          <w:szCs w:val="20"/>
        </w:rPr>
      </w:pPr>
      <w:r w:rsidRPr="00B840E9">
        <w:rPr>
          <w:rFonts w:ascii="Book Antiqua" w:hAnsi="Book Antiqua"/>
          <w:b/>
          <w:i/>
          <w:sz w:val="20"/>
          <w:szCs w:val="20"/>
          <w:lang w:val="en-US"/>
        </w:rPr>
        <w:t>Figura 2</w:t>
      </w:r>
      <w:r w:rsidRPr="00B840E9">
        <w:rPr>
          <w:rFonts w:ascii="Book Antiqua" w:hAnsi="Book Antiqua"/>
          <w:b/>
          <w:sz w:val="20"/>
          <w:szCs w:val="20"/>
          <w:lang w:val="en-US"/>
        </w:rPr>
        <w:t xml:space="preserve"> </w:t>
      </w:r>
      <w:r w:rsidRPr="00B840E9">
        <w:rPr>
          <w:rFonts w:ascii="Book Antiqua" w:hAnsi="Book Antiqua"/>
          <w:sz w:val="20"/>
          <w:szCs w:val="20"/>
          <w:lang w:val="en-US"/>
        </w:rPr>
        <w:t xml:space="preserve">Componenti di un protocollo </w:t>
      </w:r>
      <w:r w:rsidRPr="00B840E9">
        <w:rPr>
          <w:rFonts w:ascii="Book Antiqua" w:hAnsi="Book Antiqua"/>
          <w:i/>
          <w:sz w:val="20"/>
          <w:szCs w:val="20"/>
          <w:lang w:val="en-US"/>
        </w:rPr>
        <w:t>Fast-Track</w:t>
      </w:r>
      <w:r w:rsidR="00B840E9" w:rsidRPr="00B840E9">
        <w:rPr>
          <w:rFonts w:ascii="Book Antiqua" w:hAnsi="Book Antiqua"/>
          <w:i/>
          <w:sz w:val="20"/>
          <w:szCs w:val="20"/>
          <w:lang w:val="en-US"/>
        </w:rPr>
        <w:t xml:space="preserve"> “Fast-Track Colorectal Surgery” (Varadhan KK, Lobo DN, Ljungqvist O. Enhanced recovery after surgery: the future of improving surgical care.</w:t>
      </w:r>
      <w:r w:rsidR="00B840E9" w:rsidRPr="00B840E9">
        <w:rPr>
          <w:sz w:val="20"/>
          <w:szCs w:val="20"/>
          <w:lang w:val="en-US"/>
        </w:rPr>
        <w:t xml:space="preserve"> </w:t>
      </w:r>
      <w:r w:rsidR="00B840E9" w:rsidRPr="00B840E9">
        <w:rPr>
          <w:rFonts w:ascii="Book Antiqua" w:hAnsi="Book Antiqua"/>
          <w:i/>
          <w:sz w:val="20"/>
          <w:szCs w:val="20"/>
          <w:lang w:val="en-US"/>
        </w:rPr>
        <w:t>Crit Care Clin. 2010 Jul;26(3):527-47, x)</w:t>
      </w:r>
    </w:p>
    <w:p w:rsidR="00590259" w:rsidRPr="00AF3CFF" w:rsidRDefault="00590259" w:rsidP="00590259">
      <w:pPr>
        <w:spacing w:line="360" w:lineRule="auto"/>
        <w:jc w:val="center"/>
        <w:rPr>
          <w:rFonts w:ascii="Book Antiqua" w:hAnsi="Book Antiqua"/>
          <w:sz w:val="22"/>
          <w:szCs w:val="22"/>
        </w:rPr>
      </w:pPr>
    </w:p>
    <w:p w:rsidR="00590259" w:rsidRDefault="00590259" w:rsidP="00590259">
      <w:pPr>
        <w:numPr>
          <w:ilvl w:val="0"/>
          <w:numId w:val="3"/>
        </w:numPr>
        <w:tabs>
          <w:tab w:val="left" w:pos="720"/>
        </w:tabs>
        <w:autoSpaceDE w:val="0"/>
        <w:spacing w:line="360" w:lineRule="auto"/>
        <w:rPr>
          <w:rFonts w:ascii="Book Antiqua" w:hAnsi="Book Antiqua"/>
          <w:i/>
        </w:rPr>
      </w:pPr>
      <w:r>
        <w:rPr>
          <w:rFonts w:ascii="Book Antiqua" w:hAnsi="Book Antiqua"/>
          <w:i/>
        </w:rPr>
        <w:t>Valutazione pre-operatoria, preparazione ed educazione del paziente</w:t>
      </w:r>
    </w:p>
    <w:p w:rsidR="00590259" w:rsidRPr="00AF3CFF" w:rsidRDefault="00590259" w:rsidP="00590259">
      <w:pPr>
        <w:autoSpaceDE w:val="0"/>
        <w:spacing w:line="360" w:lineRule="auto"/>
        <w:ind w:left="360"/>
        <w:rPr>
          <w:rFonts w:ascii="Book Antiqua" w:hAnsi="Book Antiqua"/>
          <w:i/>
          <w:sz w:val="22"/>
          <w:szCs w:val="22"/>
        </w:rPr>
      </w:pPr>
    </w:p>
    <w:p w:rsidR="00590259" w:rsidRPr="00AF3CFF" w:rsidRDefault="00590259" w:rsidP="00590259">
      <w:pPr>
        <w:autoSpaceDE w:val="0"/>
        <w:spacing w:line="360" w:lineRule="auto"/>
        <w:jc w:val="both"/>
        <w:rPr>
          <w:rFonts w:ascii="Book Antiqua" w:hAnsi="Book Antiqua"/>
          <w:sz w:val="22"/>
          <w:szCs w:val="22"/>
        </w:rPr>
      </w:pPr>
      <w:r w:rsidRPr="00AF3CFF">
        <w:rPr>
          <w:rFonts w:ascii="Book Antiqua" w:hAnsi="Book Antiqua"/>
          <w:sz w:val="22"/>
          <w:szCs w:val="22"/>
        </w:rPr>
        <w:t>La corretta valutazione dei pazienti candidati a chirurgia colorettale è fondamentale per assicurare buoni risultati</w:t>
      </w:r>
      <w:r w:rsidR="00A522E7" w:rsidRPr="00AF3CFF">
        <w:rPr>
          <w:rFonts w:ascii="Book Antiqua" w:hAnsi="Book Antiqua"/>
          <w:sz w:val="22"/>
          <w:szCs w:val="22"/>
          <w:vertAlign w:val="superscript"/>
        </w:rPr>
        <w:t>[59][60</w:t>
      </w:r>
      <w:r w:rsidRPr="00AF3CFF">
        <w:rPr>
          <w:rFonts w:ascii="Book Antiqua" w:hAnsi="Book Antiqua"/>
          <w:sz w:val="22"/>
          <w:szCs w:val="22"/>
          <w:vertAlign w:val="superscript"/>
        </w:rPr>
        <w:t>]</w:t>
      </w:r>
      <w:r w:rsidRPr="00AF3CFF">
        <w:rPr>
          <w:rFonts w:ascii="Book Antiqua" w:hAnsi="Book Antiqua"/>
          <w:sz w:val="22"/>
          <w:szCs w:val="22"/>
        </w:rPr>
        <w:t xml:space="preserve">. Il classico protocollo </w:t>
      </w:r>
      <w:r w:rsidRPr="00AF3CFF">
        <w:rPr>
          <w:rFonts w:ascii="Book Antiqua" w:hAnsi="Book Antiqua"/>
          <w:i/>
          <w:iCs/>
          <w:sz w:val="22"/>
          <w:szCs w:val="22"/>
        </w:rPr>
        <w:t>Fast-Track</w:t>
      </w:r>
      <w:r w:rsidRPr="00AF3CFF">
        <w:rPr>
          <w:rFonts w:ascii="Book Antiqua" w:hAnsi="Book Antiqua"/>
          <w:sz w:val="22"/>
          <w:szCs w:val="22"/>
        </w:rPr>
        <w:t xml:space="preserve"> esclude le procedure urgenti; fattori come l'età avanzata, la necessit</w:t>
      </w:r>
      <w:r w:rsidR="00D61703" w:rsidRPr="00AF3CFF">
        <w:rPr>
          <w:rFonts w:ascii="Book Antiqua" w:hAnsi="Book Antiqua"/>
          <w:sz w:val="22"/>
          <w:szCs w:val="22"/>
        </w:rPr>
        <w:t>à di riabilitazione ospedaliera e</w:t>
      </w:r>
      <w:r w:rsidRPr="00AF3CFF">
        <w:rPr>
          <w:rFonts w:ascii="Book Antiqua" w:hAnsi="Book Antiqua"/>
          <w:sz w:val="22"/>
          <w:szCs w:val="22"/>
        </w:rPr>
        <w:t xml:space="preserve"> il basso status socio</w:t>
      </w:r>
      <w:r w:rsidR="0081202A">
        <w:rPr>
          <w:rFonts w:ascii="Book Antiqua" w:hAnsi="Book Antiqua"/>
          <w:sz w:val="22"/>
          <w:szCs w:val="22"/>
        </w:rPr>
        <w:t>-</w:t>
      </w:r>
      <w:r w:rsidRPr="00AF3CFF">
        <w:rPr>
          <w:rFonts w:ascii="Book Antiqua" w:hAnsi="Book Antiqua"/>
          <w:sz w:val="22"/>
          <w:szCs w:val="22"/>
        </w:rPr>
        <w:t xml:space="preserve">economico devono essere affrontati prima dell’atto chirurgico. Anche se inizialmente il concetto di </w:t>
      </w:r>
      <w:r w:rsidRPr="00AF3CFF">
        <w:rPr>
          <w:rFonts w:ascii="Book Antiqua" w:hAnsi="Book Antiqua"/>
          <w:i/>
          <w:iCs/>
          <w:sz w:val="22"/>
          <w:szCs w:val="22"/>
        </w:rPr>
        <w:t>Fast-Track</w:t>
      </w:r>
      <w:r w:rsidRPr="00AF3CFF">
        <w:rPr>
          <w:rFonts w:ascii="Book Antiqua" w:hAnsi="Book Antiqua"/>
          <w:sz w:val="22"/>
          <w:szCs w:val="22"/>
        </w:rPr>
        <w:t xml:space="preserve"> incluse solo studi su pazienti selezionati e solo op</w:t>
      </w:r>
      <w:r w:rsidR="000801A5">
        <w:rPr>
          <w:rFonts w:ascii="Book Antiqua" w:hAnsi="Book Antiqua"/>
          <w:sz w:val="22"/>
          <w:szCs w:val="22"/>
        </w:rPr>
        <w:t>erazioni più di routine (</w:t>
      </w:r>
      <w:r w:rsidRPr="00AF3CFF">
        <w:rPr>
          <w:rFonts w:ascii="Book Antiqua" w:hAnsi="Book Antiqua"/>
          <w:sz w:val="22"/>
          <w:szCs w:val="22"/>
        </w:rPr>
        <w:t>in genere solo l’emicolectomia</w:t>
      </w:r>
      <w:r w:rsidR="000801A5">
        <w:rPr>
          <w:rFonts w:ascii="Book Antiqua" w:hAnsi="Book Antiqua"/>
          <w:sz w:val="22"/>
          <w:szCs w:val="22"/>
        </w:rPr>
        <w:t xml:space="preserve"> destra e la resezione di sigma),</w:t>
      </w:r>
      <w:r w:rsidRPr="00AF3CFF">
        <w:rPr>
          <w:rFonts w:ascii="Book Antiqua" w:hAnsi="Book Antiqua"/>
          <w:sz w:val="22"/>
          <w:szCs w:val="22"/>
        </w:rPr>
        <w:t xml:space="preserve"> è stato dimostrato che anche le procedure più complesse sono suscettibili di tale approccio</w:t>
      </w:r>
      <w:r w:rsidR="00A522E7" w:rsidRPr="00AF3CFF">
        <w:rPr>
          <w:rFonts w:ascii="Book Antiqua" w:hAnsi="Book Antiqua"/>
          <w:sz w:val="22"/>
          <w:szCs w:val="22"/>
          <w:vertAlign w:val="superscript"/>
        </w:rPr>
        <w:t>[</w:t>
      </w:r>
      <w:r w:rsidR="0025215E" w:rsidRPr="00AF3CFF">
        <w:rPr>
          <w:rFonts w:ascii="Book Antiqua" w:hAnsi="Book Antiqua"/>
          <w:sz w:val="22"/>
          <w:szCs w:val="22"/>
          <w:vertAlign w:val="superscript"/>
        </w:rPr>
        <w:t>52</w:t>
      </w:r>
      <w:r w:rsidRPr="00AF3CFF">
        <w:rPr>
          <w:rFonts w:ascii="Book Antiqua" w:hAnsi="Book Antiqua"/>
          <w:sz w:val="22"/>
          <w:szCs w:val="22"/>
          <w:vertAlign w:val="superscript"/>
        </w:rPr>
        <w:t xml:space="preserve">],  </w:t>
      </w:r>
      <w:r w:rsidR="00D61703" w:rsidRPr="00AF3CFF">
        <w:rPr>
          <w:rFonts w:ascii="Book Antiqua" w:hAnsi="Book Antiqua"/>
          <w:sz w:val="22"/>
          <w:szCs w:val="22"/>
        </w:rPr>
        <w:t>e che anche pazienti con ASA 3 e 4 possono esser inclusi con beneficio nel programma</w:t>
      </w:r>
      <w:r w:rsidR="002F36EF" w:rsidRPr="00AF3CFF">
        <w:rPr>
          <w:rFonts w:ascii="Book Antiqua" w:hAnsi="Book Antiqua"/>
          <w:sz w:val="22"/>
          <w:szCs w:val="22"/>
          <w:vertAlign w:val="superscript"/>
        </w:rPr>
        <w:t>[</w:t>
      </w:r>
      <w:r w:rsidR="0025215E" w:rsidRPr="00AF3CFF">
        <w:rPr>
          <w:rFonts w:ascii="Book Antiqua" w:hAnsi="Book Antiqua"/>
          <w:sz w:val="22"/>
          <w:szCs w:val="22"/>
          <w:vertAlign w:val="superscript"/>
        </w:rPr>
        <w:t>61</w:t>
      </w:r>
      <w:r w:rsidR="002F36EF" w:rsidRPr="00AF3CFF">
        <w:rPr>
          <w:rFonts w:ascii="Book Antiqua" w:hAnsi="Book Antiqua"/>
          <w:sz w:val="22"/>
          <w:szCs w:val="22"/>
          <w:vertAlign w:val="superscript"/>
        </w:rPr>
        <w:t>]</w:t>
      </w:r>
      <w:r w:rsidRPr="00AF3CFF">
        <w:rPr>
          <w:rFonts w:ascii="Book Antiqua" w:hAnsi="Book Antiqua"/>
          <w:sz w:val="22"/>
          <w:szCs w:val="22"/>
        </w:rPr>
        <w:t>. La corretta educazione dei pazienti prima della chirurgia è un passo molto importante per il success</w:t>
      </w:r>
      <w:r w:rsidR="00D61703" w:rsidRPr="00AF3CFF">
        <w:rPr>
          <w:rFonts w:ascii="Book Antiqua" w:hAnsi="Book Antiqua"/>
          <w:sz w:val="22"/>
          <w:szCs w:val="22"/>
        </w:rPr>
        <w:t>o del programma e richiede tempo</w:t>
      </w:r>
      <w:r w:rsidR="002A03B3" w:rsidRPr="00AF3CFF">
        <w:rPr>
          <w:rFonts w:ascii="Book Antiqua" w:hAnsi="Book Antiqua"/>
          <w:sz w:val="22"/>
          <w:szCs w:val="22"/>
          <w:vertAlign w:val="superscript"/>
        </w:rPr>
        <w:t>[62]</w:t>
      </w:r>
      <w:r w:rsidRPr="00AF3CFF">
        <w:rPr>
          <w:rFonts w:ascii="Book Antiqua" w:hAnsi="Book Antiqua"/>
          <w:sz w:val="22"/>
          <w:szCs w:val="22"/>
        </w:rPr>
        <w:t>. Chirurgo, anestesista ed infermiere professionale dedicato devono fornire un’informazione pre-operatoria completa, introdurre il paziente al concetto di p</w:t>
      </w:r>
      <w:r w:rsidR="00894BE6" w:rsidRPr="00AF3CFF">
        <w:rPr>
          <w:rFonts w:ascii="Book Antiqua" w:hAnsi="Book Antiqua"/>
          <w:sz w:val="22"/>
          <w:szCs w:val="22"/>
        </w:rPr>
        <w:t>ercorso riabilitativo avanzato</w:t>
      </w:r>
      <w:r w:rsidRPr="00AF3CFF">
        <w:rPr>
          <w:rFonts w:ascii="Book Antiqua" w:hAnsi="Book Antiqua"/>
          <w:sz w:val="22"/>
          <w:szCs w:val="22"/>
        </w:rPr>
        <w:t>, assicurarsi della comprensione e della motivazione del paziente con particolare attenzione riguardo alle aspettative, alla gestione del dolore, alle si</w:t>
      </w:r>
      <w:r w:rsidR="0081202A">
        <w:rPr>
          <w:rFonts w:ascii="Book Antiqua" w:hAnsi="Book Antiqua"/>
          <w:sz w:val="22"/>
          <w:szCs w:val="22"/>
        </w:rPr>
        <w:t>ngole tappe che il paziente dovrà</w:t>
      </w:r>
      <w:r w:rsidRPr="00AF3CFF">
        <w:rPr>
          <w:rFonts w:ascii="Book Antiqua" w:hAnsi="Book Antiqua"/>
          <w:sz w:val="22"/>
          <w:szCs w:val="22"/>
        </w:rPr>
        <w:t xml:space="preserve"> svolgere in ogni giornata post-operatoria</w:t>
      </w:r>
      <w:r w:rsidR="0081202A">
        <w:rPr>
          <w:rFonts w:ascii="Book Antiqua" w:hAnsi="Book Antiqua"/>
          <w:sz w:val="22"/>
          <w:szCs w:val="22"/>
        </w:rPr>
        <w:t>. È</w:t>
      </w:r>
      <w:r w:rsidRPr="00AF3CFF">
        <w:rPr>
          <w:rFonts w:ascii="Book Antiqua" w:hAnsi="Book Antiqua"/>
          <w:sz w:val="22"/>
          <w:szCs w:val="22"/>
        </w:rPr>
        <w:t xml:space="preserve"> poi </w:t>
      </w:r>
      <w:r w:rsidRPr="00AF3CFF">
        <w:rPr>
          <w:rFonts w:ascii="Book Antiqua" w:hAnsi="Book Antiqua"/>
          <w:sz w:val="22"/>
          <w:szCs w:val="22"/>
        </w:rPr>
        <w:lastRenderedPageBreak/>
        <w:t>consigliabile, quando possibile, assicurare la presenza di un familiare, già in Recovery Room, in quanto positiva per il paziente che viene assistito e motivato da un suo caro. La compliance del paziente è cruciale per la riuscita del programma</w:t>
      </w:r>
      <w:r w:rsidR="002F36EF" w:rsidRPr="00AF3CFF">
        <w:rPr>
          <w:rFonts w:ascii="Book Antiqua" w:hAnsi="Book Antiqua"/>
          <w:sz w:val="22"/>
          <w:szCs w:val="22"/>
          <w:vertAlign w:val="superscript"/>
        </w:rPr>
        <w:t>[</w:t>
      </w:r>
      <w:r w:rsidR="002A03B3" w:rsidRPr="00AF3CFF">
        <w:rPr>
          <w:rFonts w:ascii="Book Antiqua" w:hAnsi="Book Antiqua"/>
          <w:sz w:val="22"/>
          <w:szCs w:val="22"/>
          <w:vertAlign w:val="superscript"/>
        </w:rPr>
        <w:t>63-65</w:t>
      </w:r>
      <w:r w:rsidR="002F36EF" w:rsidRPr="00AF3CFF">
        <w:rPr>
          <w:rFonts w:ascii="Book Antiqua" w:hAnsi="Book Antiqua"/>
          <w:sz w:val="22"/>
          <w:szCs w:val="22"/>
          <w:vertAlign w:val="superscript"/>
        </w:rPr>
        <w:t>]</w:t>
      </w:r>
      <w:r w:rsidRPr="00AF3CFF">
        <w:rPr>
          <w:rFonts w:ascii="Book Antiqua" w:hAnsi="Book Antiqua"/>
          <w:sz w:val="22"/>
          <w:szCs w:val="22"/>
        </w:rPr>
        <w:t>.</w:t>
      </w:r>
    </w:p>
    <w:p w:rsidR="00590259" w:rsidRPr="00AF3CFF" w:rsidRDefault="00590259" w:rsidP="00590259">
      <w:pPr>
        <w:autoSpaceDE w:val="0"/>
        <w:spacing w:line="360" w:lineRule="auto"/>
        <w:jc w:val="both"/>
        <w:rPr>
          <w:rFonts w:ascii="Book Antiqua" w:hAnsi="Book Antiqua"/>
          <w:sz w:val="22"/>
          <w:szCs w:val="22"/>
        </w:rPr>
      </w:pPr>
    </w:p>
    <w:p w:rsidR="00590259" w:rsidRPr="00AF3CFF" w:rsidRDefault="00590259" w:rsidP="00590259">
      <w:pPr>
        <w:numPr>
          <w:ilvl w:val="0"/>
          <w:numId w:val="3"/>
        </w:numPr>
        <w:tabs>
          <w:tab w:val="left" w:pos="720"/>
        </w:tabs>
        <w:autoSpaceDE w:val="0"/>
        <w:spacing w:line="360" w:lineRule="auto"/>
        <w:jc w:val="both"/>
        <w:rPr>
          <w:rFonts w:ascii="Book Antiqua" w:hAnsi="Book Antiqua"/>
          <w:i/>
          <w:sz w:val="22"/>
          <w:szCs w:val="22"/>
        </w:rPr>
      </w:pPr>
      <w:r w:rsidRPr="00AF3CFF">
        <w:rPr>
          <w:rFonts w:ascii="Book Antiqua" w:hAnsi="Book Antiqua"/>
          <w:i/>
          <w:sz w:val="22"/>
          <w:szCs w:val="22"/>
        </w:rPr>
        <w:t>Nutrizione perioperatoria</w:t>
      </w:r>
    </w:p>
    <w:p w:rsidR="00590259" w:rsidRPr="00AF3CFF" w:rsidRDefault="00590259" w:rsidP="00590259">
      <w:pPr>
        <w:autoSpaceDE w:val="0"/>
        <w:spacing w:line="360" w:lineRule="auto"/>
        <w:jc w:val="both"/>
        <w:rPr>
          <w:rFonts w:ascii="Book Antiqua" w:hAnsi="Book Antiqua"/>
          <w:sz w:val="22"/>
          <w:szCs w:val="22"/>
        </w:rPr>
      </w:pPr>
    </w:p>
    <w:p w:rsidR="00590259" w:rsidRPr="00AF3CFF" w:rsidRDefault="00590259" w:rsidP="00753031">
      <w:pPr>
        <w:autoSpaceDE w:val="0"/>
        <w:spacing w:line="360" w:lineRule="auto"/>
        <w:jc w:val="both"/>
        <w:rPr>
          <w:rFonts w:ascii="Book Antiqua" w:hAnsi="Book Antiqua"/>
          <w:sz w:val="22"/>
          <w:szCs w:val="22"/>
        </w:rPr>
      </w:pPr>
      <w:r w:rsidRPr="00AF3CFF">
        <w:rPr>
          <w:rFonts w:ascii="Book Antiqua" w:hAnsi="Book Antiqua"/>
          <w:sz w:val="22"/>
          <w:szCs w:val="22"/>
        </w:rPr>
        <w:t>La preparazione nutrizionale del paziente per ridurre lo stress chirurgico è un c</w:t>
      </w:r>
      <w:r w:rsidR="002A03B3" w:rsidRPr="00AF3CFF">
        <w:rPr>
          <w:rFonts w:ascii="Book Antiqua" w:hAnsi="Book Antiqua"/>
          <w:sz w:val="22"/>
          <w:szCs w:val="22"/>
        </w:rPr>
        <w:t>oncetto nuovo. Tradizionalmente</w:t>
      </w:r>
      <w:r w:rsidRPr="00AF3CFF">
        <w:rPr>
          <w:rFonts w:ascii="Book Antiqua" w:hAnsi="Book Antiqua"/>
          <w:sz w:val="22"/>
          <w:szCs w:val="22"/>
        </w:rPr>
        <w:t xml:space="preserve"> i pazienti osservano il digiuno prima di sottoporsi ad un intervento chirurgico. Elementi di prova emergenti sul ruolo del metabolismo del glucosio e della risposta dell'organismo allo stress indicano la revisione di quest</w:t>
      </w:r>
      <w:r w:rsidR="00D61703" w:rsidRPr="00AF3CFF">
        <w:rPr>
          <w:rFonts w:ascii="Book Antiqua" w:hAnsi="Book Antiqua"/>
          <w:sz w:val="22"/>
          <w:szCs w:val="22"/>
        </w:rPr>
        <w:t>o approccio. È un fatto assodato</w:t>
      </w:r>
      <w:r w:rsidRPr="00AF3CFF">
        <w:rPr>
          <w:rFonts w:ascii="Book Antiqua" w:hAnsi="Book Antiqua"/>
          <w:sz w:val="22"/>
          <w:szCs w:val="22"/>
        </w:rPr>
        <w:t xml:space="preserve"> che l'insulino-resistenza è il risultato dello str</w:t>
      </w:r>
      <w:r w:rsidR="00D61703" w:rsidRPr="00AF3CFF">
        <w:rPr>
          <w:rFonts w:ascii="Book Antiqua" w:hAnsi="Book Antiqua"/>
          <w:sz w:val="22"/>
          <w:szCs w:val="22"/>
        </w:rPr>
        <w:t>ess chirurgico</w:t>
      </w:r>
      <w:r w:rsidR="002A03B3" w:rsidRPr="00AF3CFF">
        <w:rPr>
          <w:rFonts w:ascii="Book Antiqua" w:hAnsi="Book Antiqua"/>
          <w:sz w:val="22"/>
          <w:szCs w:val="22"/>
          <w:vertAlign w:val="superscript"/>
        </w:rPr>
        <w:t>[</w:t>
      </w:r>
      <w:r w:rsidR="00963DC7" w:rsidRPr="00AF3CFF">
        <w:rPr>
          <w:rFonts w:ascii="Book Antiqua" w:hAnsi="Book Antiqua"/>
          <w:sz w:val="22"/>
          <w:szCs w:val="22"/>
          <w:vertAlign w:val="superscript"/>
        </w:rPr>
        <w:t>66</w:t>
      </w:r>
      <w:r w:rsidR="002A03B3" w:rsidRPr="00AF3CFF">
        <w:rPr>
          <w:rFonts w:ascii="Book Antiqua" w:hAnsi="Book Antiqua"/>
          <w:sz w:val="22"/>
          <w:szCs w:val="22"/>
          <w:vertAlign w:val="superscript"/>
        </w:rPr>
        <w:t>]</w:t>
      </w:r>
      <w:r w:rsidR="00D61703" w:rsidRPr="00AF3CFF">
        <w:rPr>
          <w:rFonts w:ascii="Book Antiqua" w:hAnsi="Book Antiqua"/>
          <w:sz w:val="22"/>
          <w:szCs w:val="22"/>
        </w:rPr>
        <w:t>. È inoltre dimostr</w:t>
      </w:r>
      <w:r w:rsidRPr="00AF3CFF">
        <w:rPr>
          <w:rFonts w:ascii="Book Antiqua" w:hAnsi="Book Antiqua"/>
          <w:sz w:val="22"/>
          <w:szCs w:val="22"/>
        </w:rPr>
        <w:t>ato che variazioni dell’insulinemia sono legate a peggiori risultati clinici</w:t>
      </w:r>
      <w:r w:rsidR="00F349AE" w:rsidRPr="00AF3CFF">
        <w:rPr>
          <w:rFonts w:ascii="Book Antiqua" w:hAnsi="Book Antiqua"/>
          <w:sz w:val="22"/>
          <w:szCs w:val="22"/>
          <w:vertAlign w:val="superscript"/>
        </w:rPr>
        <w:t>[6</w:t>
      </w:r>
      <w:r w:rsidR="00963DC7" w:rsidRPr="00AF3CFF">
        <w:rPr>
          <w:rFonts w:ascii="Book Antiqua" w:hAnsi="Book Antiqua"/>
          <w:sz w:val="22"/>
          <w:szCs w:val="22"/>
          <w:vertAlign w:val="superscript"/>
        </w:rPr>
        <w:t>7</w:t>
      </w:r>
      <w:r w:rsidRPr="00AF3CFF">
        <w:rPr>
          <w:rFonts w:ascii="Book Antiqua" w:hAnsi="Book Antiqua"/>
          <w:sz w:val="22"/>
          <w:szCs w:val="22"/>
          <w:vertAlign w:val="superscript"/>
        </w:rPr>
        <w:t>]</w:t>
      </w:r>
      <w:r w:rsidRPr="00AF3CFF">
        <w:rPr>
          <w:rFonts w:ascii="Book Antiqua" w:hAnsi="Book Antiqua"/>
          <w:sz w:val="22"/>
          <w:szCs w:val="22"/>
        </w:rPr>
        <w:t>. Ciò che non è ancora stato ben definito fino ad oggi è se e quanto la modificazione dell’insulino-resistenza possa avere un impatto sui risultati</w:t>
      </w:r>
      <w:r w:rsidR="00F349AE" w:rsidRPr="00AF3CFF">
        <w:rPr>
          <w:rFonts w:ascii="Book Antiqua" w:hAnsi="Book Antiqua"/>
          <w:sz w:val="22"/>
          <w:szCs w:val="22"/>
          <w:vertAlign w:val="superscript"/>
        </w:rPr>
        <w:t>[6</w:t>
      </w:r>
      <w:r w:rsidR="00963DC7" w:rsidRPr="00AF3CFF">
        <w:rPr>
          <w:rFonts w:ascii="Book Antiqua" w:hAnsi="Book Antiqua"/>
          <w:sz w:val="22"/>
          <w:szCs w:val="22"/>
          <w:vertAlign w:val="superscript"/>
        </w:rPr>
        <w:t>7</w:t>
      </w:r>
      <w:r w:rsidRPr="00AF3CFF">
        <w:rPr>
          <w:rFonts w:ascii="Book Antiqua" w:hAnsi="Book Antiqua"/>
          <w:sz w:val="22"/>
          <w:szCs w:val="22"/>
          <w:vertAlign w:val="superscript"/>
        </w:rPr>
        <w:t>]</w:t>
      </w:r>
      <w:r w:rsidRPr="00AF3CFF">
        <w:rPr>
          <w:rFonts w:ascii="Book Antiqua" w:hAnsi="Book Antiqua"/>
          <w:sz w:val="22"/>
          <w:szCs w:val="22"/>
        </w:rPr>
        <w:t>. Gli studi sugli animali</w:t>
      </w:r>
      <w:r w:rsidR="00F349AE" w:rsidRPr="00AF3CFF">
        <w:rPr>
          <w:rFonts w:ascii="Book Antiqua" w:hAnsi="Book Antiqua"/>
          <w:sz w:val="22"/>
          <w:szCs w:val="22"/>
          <w:vertAlign w:val="superscript"/>
        </w:rPr>
        <w:t>[6</w:t>
      </w:r>
      <w:r w:rsidR="00963DC7" w:rsidRPr="00AF3CFF">
        <w:rPr>
          <w:rFonts w:ascii="Book Antiqua" w:hAnsi="Book Antiqua"/>
          <w:sz w:val="22"/>
          <w:szCs w:val="22"/>
          <w:vertAlign w:val="superscript"/>
        </w:rPr>
        <w:t>8</w:t>
      </w:r>
      <w:r w:rsidRPr="00AF3CFF">
        <w:rPr>
          <w:rFonts w:ascii="Book Antiqua" w:hAnsi="Book Antiqua"/>
          <w:sz w:val="22"/>
          <w:szCs w:val="22"/>
          <w:vertAlign w:val="superscript"/>
        </w:rPr>
        <w:t>]</w:t>
      </w:r>
      <w:r w:rsidRPr="00AF3CFF">
        <w:rPr>
          <w:rFonts w:ascii="Book Antiqua" w:hAnsi="Book Antiqua"/>
          <w:sz w:val="22"/>
          <w:szCs w:val="22"/>
        </w:rPr>
        <w:t xml:space="preserve"> e </w:t>
      </w:r>
      <w:r w:rsidR="00B31982" w:rsidRPr="00AF3CFF">
        <w:rPr>
          <w:rFonts w:ascii="Book Antiqua" w:hAnsi="Book Antiqua"/>
          <w:sz w:val="22"/>
          <w:szCs w:val="22"/>
        </w:rPr>
        <w:t xml:space="preserve">i primi </w:t>
      </w:r>
      <w:r w:rsidRPr="00AF3CFF">
        <w:rPr>
          <w:rFonts w:ascii="Book Antiqua" w:hAnsi="Book Antiqua"/>
          <w:sz w:val="22"/>
          <w:szCs w:val="22"/>
        </w:rPr>
        <w:t>ristretti studi clinici</w:t>
      </w:r>
      <w:r w:rsidR="00963DC7" w:rsidRPr="00AF3CFF">
        <w:rPr>
          <w:rFonts w:ascii="Book Antiqua" w:hAnsi="Book Antiqua"/>
          <w:sz w:val="22"/>
          <w:szCs w:val="22"/>
          <w:vertAlign w:val="superscript"/>
        </w:rPr>
        <w:t>[69,70</w:t>
      </w:r>
      <w:r w:rsidRPr="00AF3CFF">
        <w:rPr>
          <w:rFonts w:ascii="Book Antiqua" w:hAnsi="Book Antiqua"/>
          <w:sz w:val="22"/>
          <w:szCs w:val="22"/>
          <w:vertAlign w:val="superscript"/>
        </w:rPr>
        <w:t>]</w:t>
      </w:r>
      <w:r w:rsidR="00D61703" w:rsidRPr="00AF3CFF">
        <w:rPr>
          <w:rFonts w:ascii="Book Antiqua" w:hAnsi="Book Antiqua"/>
          <w:sz w:val="22"/>
          <w:szCs w:val="22"/>
        </w:rPr>
        <w:t xml:space="preserve"> </w:t>
      </w:r>
      <w:r w:rsidRPr="00AF3CFF">
        <w:rPr>
          <w:rFonts w:ascii="Book Antiqua" w:hAnsi="Book Antiqua"/>
          <w:sz w:val="22"/>
          <w:szCs w:val="22"/>
        </w:rPr>
        <w:t>hanno dimostrato che la somministrazione di soluzioni di glucosio prima della chirurgia è sicura e può avere un effetto positivo sui risultati.</w:t>
      </w:r>
      <w:r w:rsidR="00B31982" w:rsidRPr="00AF3CFF">
        <w:rPr>
          <w:rFonts w:ascii="Book Antiqua" w:hAnsi="Book Antiqua"/>
          <w:sz w:val="22"/>
          <w:szCs w:val="22"/>
        </w:rPr>
        <w:t xml:space="preserve"> Recenti studi controllati randomizzati</w:t>
      </w:r>
      <w:r w:rsidR="00963DC7" w:rsidRPr="00AF3CFF">
        <w:rPr>
          <w:rFonts w:ascii="Book Antiqua" w:hAnsi="Book Antiqua"/>
          <w:sz w:val="22"/>
          <w:szCs w:val="22"/>
          <w:vertAlign w:val="superscript"/>
        </w:rPr>
        <w:t>[</w:t>
      </w:r>
      <w:r w:rsidR="00DD754E" w:rsidRPr="00AF3CFF">
        <w:rPr>
          <w:rFonts w:ascii="Book Antiqua" w:hAnsi="Book Antiqua"/>
          <w:sz w:val="22"/>
          <w:szCs w:val="22"/>
          <w:vertAlign w:val="superscript"/>
        </w:rPr>
        <w:t>71,72</w:t>
      </w:r>
      <w:r w:rsidR="00963DC7" w:rsidRPr="00AF3CFF">
        <w:rPr>
          <w:rFonts w:ascii="Book Antiqua" w:hAnsi="Book Antiqua"/>
          <w:sz w:val="22"/>
          <w:szCs w:val="22"/>
          <w:vertAlign w:val="superscript"/>
        </w:rPr>
        <w:t>]</w:t>
      </w:r>
      <w:r w:rsidR="00B31982" w:rsidRPr="00AF3CFF">
        <w:rPr>
          <w:rFonts w:ascii="Book Antiqua" w:hAnsi="Book Antiqua"/>
          <w:sz w:val="22"/>
          <w:szCs w:val="22"/>
        </w:rPr>
        <w:t xml:space="preserve"> hanno dimostrato che </w:t>
      </w:r>
      <w:r w:rsidR="002D14A8" w:rsidRPr="00AF3CFF">
        <w:rPr>
          <w:rStyle w:val="longtext"/>
          <w:rFonts w:ascii="Book Antiqua" w:hAnsi="Book Antiqua" w:cs="Arial"/>
          <w:color w:val="000000"/>
          <w:sz w:val="22"/>
          <w:szCs w:val="22"/>
        </w:rPr>
        <w:t>un carico glucidico con una bevanda ricca in carboidrati (12,6%) nella dose di 800 ml prima di mezzanotte e nella dose di 400 ml</w:t>
      </w:r>
      <w:r w:rsidR="00B31982" w:rsidRPr="00AF3CFF">
        <w:rPr>
          <w:rStyle w:val="longtext"/>
          <w:rFonts w:ascii="Book Antiqua" w:hAnsi="Book Antiqua" w:cs="Arial"/>
          <w:color w:val="000000"/>
          <w:sz w:val="22"/>
          <w:szCs w:val="22"/>
        </w:rPr>
        <w:t xml:space="preserve"> prima della chirurgia riduce</w:t>
      </w:r>
      <w:r w:rsidR="002D14A8" w:rsidRPr="00AF3CFF">
        <w:rPr>
          <w:rStyle w:val="longtext"/>
          <w:rFonts w:ascii="Book Antiqua" w:hAnsi="Book Antiqua" w:cs="Arial"/>
          <w:color w:val="000000"/>
          <w:sz w:val="22"/>
          <w:szCs w:val="22"/>
        </w:rPr>
        <w:t xml:space="preserve"> la sete, la fame e l’ansia pre-operatoria</w:t>
      </w:r>
      <w:r w:rsidR="00963DC7" w:rsidRPr="00AF3CFF">
        <w:rPr>
          <w:rStyle w:val="longtext"/>
          <w:rFonts w:ascii="Book Antiqua" w:hAnsi="Book Antiqua" w:cs="Arial"/>
          <w:color w:val="000000"/>
          <w:sz w:val="22"/>
          <w:szCs w:val="22"/>
          <w:vertAlign w:val="superscript"/>
        </w:rPr>
        <w:t>[</w:t>
      </w:r>
      <w:r w:rsidR="00DD754E" w:rsidRPr="00AF3CFF">
        <w:rPr>
          <w:rStyle w:val="longtext"/>
          <w:rFonts w:ascii="Book Antiqua" w:hAnsi="Book Antiqua" w:cs="Arial"/>
          <w:color w:val="000000"/>
          <w:sz w:val="22"/>
          <w:szCs w:val="22"/>
          <w:vertAlign w:val="superscript"/>
        </w:rPr>
        <w:t>73</w:t>
      </w:r>
      <w:r w:rsidR="00963DC7" w:rsidRPr="00AF3CFF">
        <w:rPr>
          <w:rStyle w:val="longtext"/>
          <w:rFonts w:ascii="Book Antiqua" w:hAnsi="Book Antiqua" w:cs="Arial"/>
          <w:color w:val="000000"/>
          <w:sz w:val="22"/>
          <w:szCs w:val="22"/>
          <w:vertAlign w:val="superscript"/>
        </w:rPr>
        <w:t>]</w:t>
      </w:r>
      <w:r w:rsidR="002D14A8" w:rsidRPr="00AF3CFF">
        <w:rPr>
          <w:rStyle w:val="longtext"/>
          <w:rFonts w:ascii="Book Antiqua" w:hAnsi="Book Antiqua" w:cs="Arial"/>
          <w:color w:val="000000"/>
          <w:sz w:val="22"/>
          <w:szCs w:val="22"/>
        </w:rPr>
        <w:t>, oltre all’insulino-resistenza post-operatoria</w:t>
      </w:r>
      <w:r w:rsidR="002D14A8" w:rsidRPr="00AF3CFF">
        <w:rPr>
          <w:rStyle w:val="longtext"/>
          <w:rFonts w:ascii="Book Antiqua" w:hAnsi="Book Antiqua" w:cs="Arial"/>
          <w:color w:val="000000"/>
          <w:sz w:val="22"/>
          <w:szCs w:val="22"/>
          <w:vertAlign w:val="superscript"/>
        </w:rPr>
        <w:t>[</w:t>
      </w:r>
      <w:r w:rsidR="00DD754E" w:rsidRPr="00AF3CFF">
        <w:rPr>
          <w:rStyle w:val="longtext"/>
          <w:rFonts w:ascii="Book Antiqua" w:hAnsi="Book Antiqua" w:cs="Arial"/>
          <w:color w:val="000000"/>
          <w:sz w:val="22"/>
          <w:szCs w:val="22"/>
          <w:vertAlign w:val="superscript"/>
        </w:rPr>
        <w:t>74,</w:t>
      </w:r>
      <w:r w:rsidR="002D14A8" w:rsidRPr="00AF3CFF">
        <w:rPr>
          <w:rStyle w:val="longtext"/>
          <w:rFonts w:ascii="Book Antiqua" w:hAnsi="Book Antiqua" w:cs="Arial"/>
          <w:color w:val="000000"/>
          <w:sz w:val="22"/>
          <w:szCs w:val="22"/>
          <w:vertAlign w:val="superscript"/>
        </w:rPr>
        <w:t>7</w:t>
      </w:r>
      <w:r w:rsidR="00DD754E" w:rsidRPr="00AF3CFF">
        <w:rPr>
          <w:rStyle w:val="longtext"/>
          <w:rFonts w:ascii="Book Antiqua" w:hAnsi="Book Antiqua" w:cs="Arial"/>
          <w:color w:val="000000"/>
          <w:sz w:val="22"/>
          <w:szCs w:val="22"/>
          <w:vertAlign w:val="superscript"/>
        </w:rPr>
        <w:t>5</w:t>
      </w:r>
      <w:r w:rsidR="002D14A8" w:rsidRPr="00AF3CFF">
        <w:rPr>
          <w:rStyle w:val="longtext"/>
          <w:rFonts w:ascii="Book Antiqua" w:hAnsi="Book Antiqua" w:cs="Arial"/>
          <w:color w:val="000000"/>
          <w:sz w:val="22"/>
          <w:szCs w:val="22"/>
          <w:vertAlign w:val="superscript"/>
        </w:rPr>
        <w:t>]</w:t>
      </w:r>
      <w:r w:rsidR="009E6D05" w:rsidRPr="00AF3CFF">
        <w:rPr>
          <w:rStyle w:val="longtext"/>
          <w:rFonts w:ascii="Book Antiqua" w:hAnsi="Book Antiqua" w:cs="Arial"/>
          <w:color w:val="000000"/>
          <w:sz w:val="22"/>
          <w:szCs w:val="22"/>
        </w:rPr>
        <w:t>.</w:t>
      </w:r>
      <w:r w:rsidR="00B31982" w:rsidRPr="00AF3CFF">
        <w:rPr>
          <w:rStyle w:val="longtext"/>
          <w:rFonts w:ascii="Book Antiqua" w:hAnsi="Book Antiqua" w:cs="Arial"/>
          <w:color w:val="000000"/>
          <w:sz w:val="22"/>
          <w:szCs w:val="22"/>
          <w:vertAlign w:val="superscript"/>
        </w:rPr>
        <w:t xml:space="preserve"> </w:t>
      </w:r>
      <w:r w:rsidR="009E6D05" w:rsidRPr="00AF3CFF">
        <w:rPr>
          <w:rStyle w:val="longtext"/>
          <w:rFonts w:ascii="Book Antiqua" w:hAnsi="Book Antiqua" w:cs="Arial"/>
          <w:color w:val="000000"/>
          <w:sz w:val="22"/>
          <w:szCs w:val="22"/>
        </w:rPr>
        <w:t xml:space="preserve">Questa pratica </w:t>
      </w:r>
      <w:r w:rsidR="00B31982" w:rsidRPr="00AF3CFF">
        <w:rPr>
          <w:rStyle w:val="longtext"/>
          <w:rFonts w:ascii="Book Antiqua" w:hAnsi="Book Antiqua" w:cs="Arial"/>
          <w:color w:val="000000"/>
          <w:sz w:val="22"/>
          <w:szCs w:val="22"/>
        </w:rPr>
        <w:t>conferisce al paziente che sta per andare in</w:t>
      </w:r>
      <w:r w:rsidR="000801A5">
        <w:rPr>
          <w:rStyle w:val="longtext"/>
          <w:rFonts w:ascii="Book Antiqua" w:hAnsi="Book Antiqua" w:cs="Arial"/>
          <w:color w:val="000000"/>
          <w:sz w:val="22"/>
          <w:szCs w:val="22"/>
        </w:rPr>
        <w:t>contro ad intervento chirurgico</w:t>
      </w:r>
      <w:r w:rsidR="00B31982" w:rsidRPr="00AF3CFF">
        <w:rPr>
          <w:rStyle w:val="longtext"/>
          <w:rFonts w:ascii="Book Antiqua" w:hAnsi="Book Antiqua" w:cs="Arial"/>
          <w:color w:val="000000"/>
          <w:sz w:val="22"/>
          <w:szCs w:val="22"/>
        </w:rPr>
        <w:t xml:space="preserve"> un ottimale stato metabolico</w:t>
      </w:r>
      <w:r w:rsidR="009E6D05" w:rsidRPr="00AF3CFF">
        <w:rPr>
          <w:rStyle w:val="longtext"/>
          <w:rFonts w:ascii="Book Antiqua" w:hAnsi="Book Antiqua" w:cs="Arial"/>
          <w:color w:val="000000"/>
          <w:sz w:val="22"/>
          <w:szCs w:val="22"/>
        </w:rPr>
        <w:t>-nutrizionale e riduce le perdite post-operatorie di azoto e proteine</w:t>
      </w:r>
      <w:r w:rsidR="00667F6B" w:rsidRPr="00AF3CFF">
        <w:rPr>
          <w:rStyle w:val="longtext"/>
          <w:rFonts w:ascii="Book Antiqua" w:hAnsi="Book Antiqua" w:cs="Arial"/>
          <w:color w:val="000000"/>
          <w:sz w:val="22"/>
          <w:szCs w:val="22"/>
        </w:rPr>
        <w:t>, con conseguenti benefici sulla “fatigue” post-operatoria</w:t>
      </w:r>
      <w:r w:rsidR="00DD754E" w:rsidRPr="00AF3CFF">
        <w:rPr>
          <w:rStyle w:val="longtext"/>
          <w:rFonts w:ascii="Book Antiqua" w:hAnsi="Book Antiqua" w:cs="Arial"/>
          <w:color w:val="000000"/>
          <w:sz w:val="22"/>
          <w:szCs w:val="22"/>
          <w:vertAlign w:val="superscript"/>
        </w:rPr>
        <w:t>[</w:t>
      </w:r>
      <w:r w:rsidR="008C23FC" w:rsidRPr="00AF3CFF">
        <w:rPr>
          <w:rStyle w:val="longtext"/>
          <w:rFonts w:ascii="Book Antiqua" w:hAnsi="Book Antiqua" w:cs="Arial"/>
          <w:color w:val="000000"/>
          <w:sz w:val="22"/>
          <w:szCs w:val="22"/>
          <w:vertAlign w:val="superscript"/>
        </w:rPr>
        <w:t>76-79</w:t>
      </w:r>
      <w:r w:rsidR="00DD754E" w:rsidRPr="00AF3CFF">
        <w:rPr>
          <w:rStyle w:val="longtext"/>
          <w:rFonts w:ascii="Book Antiqua" w:hAnsi="Book Antiqua" w:cs="Arial"/>
          <w:color w:val="000000"/>
          <w:sz w:val="22"/>
          <w:szCs w:val="22"/>
          <w:vertAlign w:val="superscript"/>
        </w:rPr>
        <w:t>]</w:t>
      </w:r>
      <w:r w:rsidR="002D14A8" w:rsidRPr="00AF3CFF">
        <w:rPr>
          <w:rStyle w:val="longtext"/>
          <w:rFonts w:ascii="Book Antiqua" w:hAnsi="Book Antiqua" w:cs="Arial"/>
          <w:color w:val="000000"/>
          <w:sz w:val="22"/>
          <w:szCs w:val="22"/>
        </w:rPr>
        <w:t>.</w:t>
      </w:r>
      <w:r w:rsidR="009E6D05" w:rsidRPr="00AF3CFF">
        <w:rPr>
          <w:rStyle w:val="longtext"/>
          <w:rFonts w:ascii="Book Antiqua" w:hAnsi="Book Antiqua" w:cs="Arial"/>
          <w:color w:val="000000"/>
          <w:sz w:val="22"/>
          <w:szCs w:val="22"/>
        </w:rPr>
        <w:t xml:space="preserve"> </w:t>
      </w:r>
      <w:r w:rsidRPr="00AF3CFF">
        <w:rPr>
          <w:rStyle w:val="longtext"/>
          <w:rFonts w:ascii="Book Antiqua" w:hAnsi="Book Antiqua" w:cs="Arial"/>
          <w:color w:val="000000"/>
          <w:sz w:val="22"/>
          <w:szCs w:val="22"/>
        </w:rPr>
        <w:t>Per quel che rig</w:t>
      </w:r>
      <w:r w:rsidR="0081351F" w:rsidRPr="00AF3CFF">
        <w:rPr>
          <w:rStyle w:val="longtext"/>
          <w:rFonts w:ascii="Book Antiqua" w:hAnsi="Book Antiqua" w:cs="Arial"/>
          <w:color w:val="000000"/>
          <w:sz w:val="22"/>
          <w:szCs w:val="22"/>
        </w:rPr>
        <w:t>uarda il digiuno</w:t>
      </w:r>
      <w:r w:rsidRPr="00AF3CFF">
        <w:rPr>
          <w:rStyle w:val="longtext"/>
          <w:rFonts w:ascii="Book Antiqua" w:hAnsi="Book Antiqua" w:cs="Arial"/>
          <w:color w:val="000000"/>
          <w:sz w:val="22"/>
          <w:szCs w:val="22"/>
        </w:rPr>
        <w:t xml:space="preserve"> non è stata dimostrata la validità di questa pratica nell’evitare l’ab ingestis</w:t>
      </w:r>
      <w:r w:rsidR="00A93A91" w:rsidRPr="00AF3CFF">
        <w:rPr>
          <w:rStyle w:val="longtext"/>
          <w:rFonts w:ascii="Book Antiqua" w:hAnsi="Book Antiqua" w:cs="Arial"/>
          <w:color w:val="000000"/>
          <w:sz w:val="22"/>
          <w:szCs w:val="22"/>
          <w:vertAlign w:val="superscript"/>
        </w:rPr>
        <w:t>[</w:t>
      </w:r>
      <w:r w:rsidR="006221F7" w:rsidRPr="00AF3CFF">
        <w:rPr>
          <w:rStyle w:val="longtext"/>
          <w:rFonts w:ascii="Book Antiqua" w:hAnsi="Book Antiqua" w:cs="Arial"/>
          <w:color w:val="000000"/>
          <w:sz w:val="22"/>
          <w:szCs w:val="22"/>
          <w:vertAlign w:val="superscript"/>
        </w:rPr>
        <w:t>27</w:t>
      </w:r>
      <w:r w:rsidR="008C23FC" w:rsidRPr="00AF3CFF">
        <w:rPr>
          <w:rStyle w:val="longtext"/>
          <w:rFonts w:ascii="Book Antiqua" w:hAnsi="Book Antiqua" w:cs="Arial"/>
          <w:color w:val="000000"/>
          <w:sz w:val="22"/>
          <w:szCs w:val="22"/>
          <w:vertAlign w:val="superscript"/>
        </w:rPr>
        <w:t>,69</w:t>
      </w:r>
      <w:r w:rsidR="00A93A91"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 xml:space="preserve">. </w:t>
      </w:r>
      <w:r w:rsidR="0081351F" w:rsidRPr="00AF3CFF">
        <w:rPr>
          <w:rStyle w:val="longtext"/>
          <w:rFonts w:ascii="Book Antiqua" w:hAnsi="Book Antiqua" w:cs="Arial"/>
          <w:color w:val="000000"/>
          <w:sz w:val="22"/>
          <w:szCs w:val="22"/>
        </w:rPr>
        <w:t>Una recente Cochrane review</w:t>
      </w:r>
      <w:r w:rsidR="008C23FC" w:rsidRPr="00AF3CFF">
        <w:rPr>
          <w:rStyle w:val="longtext"/>
          <w:rFonts w:ascii="Book Antiqua" w:hAnsi="Book Antiqua" w:cs="Arial"/>
          <w:color w:val="000000"/>
          <w:sz w:val="22"/>
          <w:szCs w:val="22"/>
          <w:vertAlign w:val="superscript"/>
        </w:rPr>
        <w:t>[80]</w:t>
      </w:r>
      <w:r w:rsidR="0081351F" w:rsidRPr="00AF3CFF">
        <w:rPr>
          <w:rStyle w:val="longtext"/>
          <w:rFonts w:ascii="Book Antiqua" w:hAnsi="Book Antiqua" w:cs="Arial"/>
          <w:color w:val="000000"/>
          <w:sz w:val="22"/>
          <w:szCs w:val="22"/>
        </w:rPr>
        <w:t xml:space="preserve"> di 22 studi controllati randomizzati conclude che i</w:t>
      </w:r>
      <w:r w:rsidRPr="00AF3CFF">
        <w:rPr>
          <w:rStyle w:val="longtext"/>
          <w:rFonts w:ascii="Book Antiqua" w:hAnsi="Book Antiqua" w:cs="Arial"/>
          <w:color w:val="000000"/>
          <w:sz w:val="22"/>
          <w:szCs w:val="22"/>
        </w:rPr>
        <w:t xml:space="preserve"> pazienti possono bere liberamente fino a 2h prima dell’inizio dell’anestesia e possono mangiare cibi solidi fino a 6h prima</w:t>
      </w:r>
      <w:r w:rsidR="0081351F" w:rsidRPr="00AF3CFF">
        <w:rPr>
          <w:rStyle w:val="longtext"/>
          <w:rFonts w:ascii="Book Antiqua" w:hAnsi="Book Antiqua" w:cs="Arial"/>
          <w:color w:val="000000"/>
          <w:sz w:val="22"/>
          <w:szCs w:val="22"/>
        </w:rPr>
        <w:t xml:space="preserve">, senza che vi sia un aumento delle complicanze; queste sono anche le attuali </w:t>
      </w:r>
      <w:r w:rsidR="000801A5">
        <w:rPr>
          <w:rStyle w:val="longtext"/>
          <w:rFonts w:ascii="Book Antiqua" w:hAnsi="Book Antiqua" w:cs="Arial"/>
          <w:color w:val="000000"/>
          <w:sz w:val="22"/>
          <w:szCs w:val="22"/>
        </w:rPr>
        <w:t>raccomandazioni dell’</w:t>
      </w:r>
      <w:r w:rsidR="000801A5" w:rsidRPr="000801A5">
        <w:rPr>
          <w:rStyle w:val="longtext"/>
          <w:rFonts w:ascii="Book Antiqua" w:hAnsi="Book Antiqua" w:cs="Arial"/>
          <w:color w:val="000000"/>
          <w:sz w:val="22"/>
          <w:szCs w:val="22"/>
        </w:rPr>
        <w:t xml:space="preserve">American Society of Anesthesiologist </w:t>
      </w:r>
      <w:r w:rsidR="008C23FC" w:rsidRPr="00AF3CFF">
        <w:rPr>
          <w:rStyle w:val="longtext"/>
          <w:rFonts w:ascii="Book Antiqua" w:hAnsi="Book Antiqua" w:cs="Arial"/>
          <w:color w:val="000000"/>
          <w:sz w:val="22"/>
          <w:szCs w:val="22"/>
          <w:vertAlign w:val="superscript"/>
        </w:rPr>
        <w:t>[30]</w:t>
      </w:r>
      <w:r w:rsidRPr="00AF3CFF">
        <w:rPr>
          <w:rStyle w:val="longtext"/>
          <w:rFonts w:ascii="Book Antiqua" w:hAnsi="Book Antiqua" w:cs="Arial"/>
          <w:color w:val="000000"/>
          <w:sz w:val="22"/>
          <w:szCs w:val="22"/>
        </w:rPr>
        <w:t xml:space="preserve">. </w:t>
      </w:r>
      <w:r w:rsidR="0081351F" w:rsidRPr="00AF3CFF">
        <w:rPr>
          <w:rStyle w:val="longtext"/>
          <w:rFonts w:ascii="Book Antiqua" w:hAnsi="Book Antiqua" w:cs="Arial"/>
          <w:color w:val="000000"/>
          <w:sz w:val="22"/>
          <w:szCs w:val="22"/>
        </w:rPr>
        <w:t>Le stesse raccomandazioni sono vali</w:t>
      </w:r>
      <w:r w:rsidR="00066C86" w:rsidRPr="00AF3CFF">
        <w:rPr>
          <w:rStyle w:val="longtext"/>
          <w:rFonts w:ascii="Book Antiqua" w:hAnsi="Book Antiqua" w:cs="Arial"/>
          <w:color w:val="000000"/>
          <w:sz w:val="22"/>
          <w:szCs w:val="22"/>
        </w:rPr>
        <w:t>d</w:t>
      </w:r>
      <w:r w:rsidR="0081351F" w:rsidRPr="00AF3CFF">
        <w:rPr>
          <w:rStyle w:val="longtext"/>
          <w:rFonts w:ascii="Book Antiqua" w:hAnsi="Book Antiqua" w:cs="Arial"/>
          <w:color w:val="000000"/>
          <w:sz w:val="22"/>
          <w:szCs w:val="22"/>
        </w:rPr>
        <w:t xml:space="preserve">e anche per i pazienti obesi in quanto </w:t>
      </w:r>
      <w:r w:rsidR="00066C86" w:rsidRPr="00AF3CFF">
        <w:rPr>
          <w:rStyle w:val="longtext"/>
          <w:rFonts w:ascii="Book Antiqua" w:hAnsi="Book Antiqua" w:cs="Arial"/>
          <w:color w:val="000000"/>
          <w:sz w:val="22"/>
          <w:szCs w:val="22"/>
        </w:rPr>
        <w:t>la fisiologia dello</w:t>
      </w:r>
      <w:r w:rsidR="0081351F" w:rsidRPr="00AF3CFF">
        <w:rPr>
          <w:rStyle w:val="longtext"/>
          <w:rFonts w:ascii="Book Antiqua" w:hAnsi="Book Antiqua" w:cs="Arial"/>
          <w:color w:val="000000"/>
          <w:sz w:val="22"/>
          <w:szCs w:val="22"/>
        </w:rPr>
        <w:t xml:space="preserve"> svuotamento gastrico</w:t>
      </w:r>
      <w:r w:rsidR="00066C86" w:rsidRPr="00AF3CFF">
        <w:rPr>
          <w:rStyle w:val="longtext"/>
          <w:rFonts w:ascii="Book Antiqua" w:hAnsi="Book Antiqua" w:cs="Arial"/>
          <w:color w:val="000000"/>
          <w:sz w:val="22"/>
          <w:szCs w:val="22"/>
        </w:rPr>
        <w:t xml:space="preserve"> è la stessa dei pazienti normopeso</w:t>
      </w:r>
      <w:r w:rsidR="008C23FC" w:rsidRPr="00AF3CFF">
        <w:rPr>
          <w:rStyle w:val="longtext"/>
          <w:rFonts w:ascii="Book Antiqua" w:hAnsi="Book Antiqua" w:cs="Arial"/>
          <w:color w:val="000000"/>
          <w:sz w:val="22"/>
          <w:szCs w:val="22"/>
          <w:vertAlign w:val="superscript"/>
        </w:rPr>
        <w:t>[81</w:t>
      </w:r>
      <w:r w:rsidR="001E3050" w:rsidRPr="00AF3CFF">
        <w:rPr>
          <w:rStyle w:val="longtext"/>
          <w:rFonts w:ascii="Book Antiqua" w:hAnsi="Book Antiqua" w:cs="Arial"/>
          <w:color w:val="000000"/>
          <w:sz w:val="22"/>
          <w:szCs w:val="22"/>
          <w:vertAlign w:val="superscript"/>
        </w:rPr>
        <w:t>,82</w:t>
      </w:r>
      <w:r w:rsidR="008C23FC" w:rsidRPr="00AF3CFF">
        <w:rPr>
          <w:rStyle w:val="longtext"/>
          <w:rFonts w:ascii="Book Antiqua" w:hAnsi="Book Antiqua" w:cs="Arial"/>
          <w:color w:val="000000"/>
          <w:sz w:val="22"/>
          <w:szCs w:val="22"/>
          <w:vertAlign w:val="superscript"/>
        </w:rPr>
        <w:t>]</w:t>
      </w:r>
      <w:r w:rsidR="00066C86" w:rsidRPr="00AF3CFF">
        <w:rPr>
          <w:rStyle w:val="longtext"/>
          <w:rFonts w:ascii="Book Antiqua" w:hAnsi="Book Antiqua" w:cs="Arial"/>
          <w:color w:val="000000"/>
          <w:sz w:val="22"/>
          <w:szCs w:val="22"/>
        </w:rPr>
        <w:t>.</w:t>
      </w:r>
      <w:r w:rsidR="0081351F" w:rsidRPr="00AF3CFF">
        <w:rPr>
          <w:rStyle w:val="longtext"/>
          <w:rFonts w:ascii="Book Antiqua" w:hAnsi="Book Antiqua" w:cs="Arial"/>
          <w:color w:val="000000"/>
          <w:sz w:val="22"/>
          <w:szCs w:val="22"/>
        </w:rPr>
        <w:t xml:space="preserve"> </w:t>
      </w:r>
      <w:r w:rsidR="00066C86" w:rsidRPr="00AF3CFF">
        <w:rPr>
          <w:rStyle w:val="longtext"/>
          <w:rFonts w:ascii="Book Antiqua" w:hAnsi="Book Antiqua" w:cs="Arial"/>
          <w:color w:val="000000"/>
          <w:sz w:val="22"/>
          <w:szCs w:val="22"/>
        </w:rPr>
        <w:t>I pazienti diabetici con neuropatia possono avere un rallentato svuotamento gastrico ed esser dunque maggiormente a rischio di reflusso gastroesofageo e ab ingestis, per cui tale pratica va valutata attentamente</w:t>
      </w:r>
      <w:r w:rsidR="001E3050" w:rsidRPr="00AF3CFF">
        <w:rPr>
          <w:rStyle w:val="longtext"/>
          <w:rFonts w:ascii="Book Antiqua" w:hAnsi="Book Antiqua" w:cs="Arial"/>
          <w:color w:val="000000"/>
          <w:sz w:val="22"/>
          <w:szCs w:val="22"/>
          <w:vertAlign w:val="superscript"/>
        </w:rPr>
        <w:t>[83</w:t>
      </w:r>
      <w:r w:rsidR="008C23FC" w:rsidRPr="00AF3CFF">
        <w:rPr>
          <w:rStyle w:val="longtext"/>
          <w:rFonts w:ascii="Book Antiqua" w:hAnsi="Book Antiqua" w:cs="Arial"/>
          <w:color w:val="000000"/>
          <w:sz w:val="22"/>
          <w:szCs w:val="22"/>
          <w:vertAlign w:val="superscript"/>
        </w:rPr>
        <w:t>]</w:t>
      </w:r>
      <w:r w:rsidR="00066C86" w:rsidRPr="00AF3CFF">
        <w:rPr>
          <w:rStyle w:val="longtext"/>
          <w:rFonts w:ascii="Book Antiqua" w:hAnsi="Book Antiqua" w:cs="Arial"/>
          <w:color w:val="000000"/>
          <w:sz w:val="22"/>
          <w:szCs w:val="22"/>
        </w:rPr>
        <w:t>.</w:t>
      </w:r>
      <w:r w:rsidR="002D14A8" w:rsidRPr="00AF3CFF">
        <w:rPr>
          <w:rStyle w:val="longtext"/>
          <w:rFonts w:ascii="Book Antiqua" w:hAnsi="Book Antiqua" w:cs="Arial"/>
          <w:color w:val="000000"/>
          <w:sz w:val="22"/>
          <w:szCs w:val="22"/>
        </w:rPr>
        <w:t xml:space="preserve"> I pazienti con diabete mellito di tipo II senza complicanze possono avere un normale svuotamento gastrico </w:t>
      </w:r>
      <w:r w:rsidR="002D14A8" w:rsidRPr="00AF3CFF">
        <w:rPr>
          <w:rStyle w:val="longtext"/>
          <w:rFonts w:ascii="Book Antiqua" w:hAnsi="Book Antiqua" w:cs="Arial"/>
          <w:color w:val="000000"/>
          <w:sz w:val="22"/>
          <w:szCs w:val="22"/>
        </w:rPr>
        <w:lastRenderedPageBreak/>
        <w:t>ed un recente studio ha dimostrato che il carico glucidico pre-operatorio non aumenta il rischio di ab ingestis in questi pazienti</w:t>
      </w:r>
      <w:r w:rsidR="001E3050" w:rsidRPr="00AF3CFF">
        <w:rPr>
          <w:rStyle w:val="longtext"/>
          <w:rFonts w:ascii="Book Antiqua" w:hAnsi="Book Antiqua" w:cs="Arial"/>
          <w:color w:val="000000"/>
          <w:sz w:val="22"/>
          <w:szCs w:val="22"/>
          <w:vertAlign w:val="superscript"/>
        </w:rPr>
        <w:t>[84</w:t>
      </w:r>
      <w:r w:rsidR="008C23FC" w:rsidRPr="00AF3CFF">
        <w:rPr>
          <w:rStyle w:val="longtext"/>
          <w:rFonts w:ascii="Book Antiqua" w:hAnsi="Book Antiqua" w:cs="Arial"/>
          <w:color w:val="000000"/>
          <w:sz w:val="22"/>
          <w:szCs w:val="22"/>
          <w:vertAlign w:val="superscript"/>
        </w:rPr>
        <w:t>]</w:t>
      </w:r>
      <w:r w:rsidR="002D14A8" w:rsidRPr="00AF3CFF">
        <w:rPr>
          <w:rStyle w:val="longtext"/>
          <w:rFonts w:ascii="Book Antiqua" w:hAnsi="Book Antiqua" w:cs="Arial"/>
          <w:color w:val="000000"/>
          <w:sz w:val="22"/>
          <w:szCs w:val="22"/>
        </w:rPr>
        <w:t xml:space="preserve">. </w:t>
      </w:r>
    </w:p>
    <w:p w:rsidR="00C031EB" w:rsidRPr="00AF3CFF" w:rsidRDefault="00C031EB" w:rsidP="00753031">
      <w:pPr>
        <w:autoSpaceDE w:val="0"/>
        <w:spacing w:line="360" w:lineRule="auto"/>
        <w:jc w:val="both"/>
        <w:rPr>
          <w:rFonts w:ascii="Book Antiqua" w:hAnsi="Book Antiqua"/>
          <w:sz w:val="22"/>
          <w:szCs w:val="22"/>
        </w:rPr>
      </w:pPr>
    </w:p>
    <w:p w:rsidR="00590259" w:rsidRPr="00AF3CFF" w:rsidRDefault="00C031EB" w:rsidP="00A80E82">
      <w:pPr>
        <w:pStyle w:val="Titolo3"/>
        <w:numPr>
          <w:ilvl w:val="0"/>
          <w:numId w:val="30"/>
        </w:numPr>
        <w:rPr>
          <w:sz w:val="22"/>
          <w:szCs w:val="22"/>
        </w:rPr>
      </w:pPr>
      <w:bookmarkStart w:id="5" w:name="_Toc274942328"/>
      <w:bookmarkStart w:id="6" w:name="_Toc275248019"/>
      <w:r w:rsidRPr="00AF3CFF">
        <w:rPr>
          <w:sz w:val="22"/>
          <w:szCs w:val="22"/>
        </w:rPr>
        <w:t>P</w:t>
      </w:r>
      <w:r w:rsidR="00590259" w:rsidRPr="00AF3CFF">
        <w:rPr>
          <w:sz w:val="22"/>
          <w:szCs w:val="22"/>
        </w:rPr>
        <w:t>reparazione intestinal</w:t>
      </w:r>
      <w:bookmarkEnd w:id="5"/>
      <w:bookmarkEnd w:id="6"/>
      <w:r w:rsidRPr="00AF3CFF">
        <w:rPr>
          <w:sz w:val="22"/>
          <w:szCs w:val="22"/>
        </w:rPr>
        <w:t>e</w:t>
      </w:r>
      <w:r w:rsidR="00590259" w:rsidRPr="00AF3CFF">
        <w:rPr>
          <w:sz w:val="22"/>
          <w:szCs w:val="22"/>
        </w:rPr>
        <w:t xml:space="preserve"> </w:t>
      </w:r>
    </w:p>
    <w:p w:rsidR="00590259" w:rsidRPr="00AF3CFF" w:rsidRDefault="00590259" w:rsidP="00590259">
      <w:pPr>
        <w:autoSpaceDE w:val="0"/>
        <w:spacing w:line="360" w:lineRule="auto"/>
        <w:jc w:val="both"/>
        <w:rPr>
          <w:rFonts w:ascii="Book Antiqua" w:hAnsi="Book Antiqua"/>
          <w:sz w:val="22"/>
          <w:szCs w:val="22"/>
        </w:rPr>
      </w:pPr>
    </w:p>
    <w:p w:rsidR="00590259" w:rsidRPr="00AF3CFF" w:rsidRDefault="00590259" w:rsidP="00590259">
      <w:pPr>
        <w:autoSpaceDE w:val="0"/>
        <w:spacing w:line="360" w:lineRule="auto"/>
        <w:jc w:val="both"/>
        <w:rPr>
          <w:rFonts w:ascii="Book Antiqua" w:hAnsi="Book Antiqua" w:cs="Arial"/>
          <w:color w:val="000000"/>
          <w:sz w:val="22"/>
          <w:szCs w:val="22"/>
        </w:rPr>
      </w:pPr>
      <w:r w:rsidRPr="00AF3CFF">
        <w:rPr>
          <w:rFonts w:ascii="Book Antiqua" w:hAnsi="Book Antiqua"/>
          <w:sz w:val="22"/>
          <w:szCs w:val="22"/>
        </w:rPr>
        <w:t>La gestione tradizionale.del paziente candidato a chirurgia colorettale prevede una completa pulizia meccanica del colon della durata di uno o più giorni associata ad una dieta povera in scorie</w:t>
      </w:r>
      <w:r w:rsidRPr="00AF3CFF">
        <w:rPr>
          <w:rStyle w:val="longtext"/>
          <w:rFonts w:ascii="Book Antiqua" w:hAnsi="Book Antiqua" w:cs="Arial"/>
          <w:color w:val="000000"/>
          <w:sz w:val="22"/>
          <w:szCs w:val="22"/>
        </w:rPr>
        <w:t xml:space="preserve">. </w:t>
      </w:r>
      <w:r w:rsidRPr="00AF3CFF">
        <w:rPr>
          <w:rFonts w:ascii="Book Antiqua" w:hAnsi="Book Antiqua"/>
          <w:sz w:val="22"/>
          <w:szCs w:val="22"/>
        </w:rPr>
        <w:t>Recentemente, la preparazione intestinale meccanica si è dimostrata, in molteplici studi clinici randomizzati</w:t>
      </w:r>
      <w:r w:rsidR="006221F7" w:rsidRPr="00AF3CFF">
        <w:rPr>
          <w:rFonts w:ascii="Book Antiqua" w:hAnsi="Book Antiqua"/>
          <w:sz w:val="22"/>
          <w:szCs w:val="22"/>
          <w:vertAlign w:val="superscript"/>
        </w:rPr>
        <w:t>[</w:t>
      </w:r>
      <w:r w:rsidR="00440479" w:rsidRPr="00AF3CFF">
        <w:rPr>
          <w:rFonts w:ascii="Book Antiqua" w:hAnsi="Book Antiqua"/>
          <w:sz w:val="22"/>
          <w:szCs w:val="22"/>
          <w:vertAlign w:val="superscript"/>
        </w:rPr>
        <w:t>18,20-23,</w:t>
      </w:r>
      <w:r w:rsidR="001E3050" w:rsidRPr="00AF3CFF">
        <w:rPr>
          <w:rFonts w:ascii="Book Antiqua" w:hAnsi="Book Antiqua"/>
          <w:sz w:val="22"/>
          <w:szCs w:val="22"/>
          <w:vertAlign w:val="superscript"/>
        </w:rPr>
        <w:t>85-88</w:t>
      </w:r>
      <w:r w:rsidR="006221F7" w:rsidRPr="00AF3CFF">
        <w:rPr>
          <w:rFonts w:ascii="Book Antiqua" w:hAnsi="Book Antiqua"/>
          <w:sz w:val="22"/>
          <w:szCs w:val="22"/>
          <w:vertAlign w:val="superscript"/>
        </w:rPr>
        <w:t>]</w:t>
      </w:r>
      <w:r w:rsidRPr="00AF3CFF">
        <w:rPr>
          <w:rFonts w:ascii="Book Antiqua" w:hAnsi="Book Antiqua"/>
          <w:sz w:val="22"/>
          <w:szCs w:val="22"/>
        </w:rPr>
        <w:t xml:space="preserve"> e in una revisione Cochrane</w:t>
      </w:r>
      <w:r w:rsidR="006221F7" w:rsidRPr="00AF3CFF">
        <w:rPr>
          <w:rFonts w:ascii="Book Antiqua" w:hAnsi="Book Antiqua"/>
          <w:sz w:val="22"/>
          <w:szCs w:val="22"/>
          <w:vertAlign w:val="superscript"/>
        </w:rPr>
        <w:t>[</w:t>
      </w:r>
      <w:r w:rsidR="00440479" w:rsidRPr="00AF3CFF">
        <w:rPr>
          <w:rFonts w:ascii="Book Antiqua" w:hAnsi="Book Antiqua"/>
          <w:sz w:val="22"/>
          <w:szCs w:val="22"/>
          <w:vertAlign w:val="superscript"/>
        </w:rPr>
        <w:t>19</w:t>
      </w:r>
      <w:r w:rsidRPr="00AF3CFF">
        <w:rPr>
          <w:rFonts w:ascii="Book Antiqua" w:hAnsi="Book Antiqua"/>
          <w:sz w:val="22"/>
          <w:szCs w:val="22"/>
          <w:vertAlign w:val="superscript"/>
        </w:rPr>
        <w:t>]</w:t>
      </w:r>
      <w:r w:rsidRPr="00AF3CFF">
        <w:rPr>
          <w:rFonts w:ascii="Book Antiqua" w:hAnsi="Book Antiqua"/>
          <w:sz w:val="22"/>
          <w:szCs w:val="22"/>
        </w:rPr>
        <w:t>, inutile se non dannosa, in quanto comporta disidratazione e squilibri elettrolitici</w:t>
      </w:r>
      <w:r w:rsidR="001E3050" w:rsidRPr="00AF3CFF">
        <w:rPr>
          <w:rFonts w:ascii="Book Antiqua" w:hAnsi="Book Antiqua"/>
          <w:sz w:val="22"/>
          <w:szCs w:val="22"/>
          <w:vertAlign w:val="superscript"/>
        </w:rPr>
        <w:t>[85</w:t>
      </w:r>
      <w:r w:rsidR="00283190" w:rsidRPr="00AF3CFF">
        <w:rPr>
          <w:rFonts w:ascii="Book Antiqua" w:hAnsi="Book Antiqua"/>
          <w:sz w:val="22"/>
          <w:szCs w:val="22"/>
          <w:vertAlign w:val="superscript"/>
        </w:rPr>
        <w:t>,89</w:t>
      </w:r>
      <w:r w:rsidR="000258FF" w:rsidRPr="00AF3CFF">
        <w:rPr>
          <w:rFonts w:ascii="Book Antiqua" w:hAnsi="Book Antiqua"/>
          <w:sz w:val="22"/>
          <w:szCs w:val="22"/>
          <w:vertAlign w:val="superscript"/>
        </w:rPr>
        <w:t>]</w:t>
      </w:r>
      <w:r w:rsidRPr="00AF3CFF">
        <w:rPr>
          <w:rFonts w:ascii="Book Antiqua" w:hAnsi="Book Antiqua"/>
          <w:sz w:val="22"/>
          <w:szCs w:val="22"/>
        </w:rPr>
        <w:t>.</w:t>
      </w:r>
      <w:r w:rsidRPr="00AF3CFF">
        <w:rPr>
          <w:rStyle w:val="longtext"/>
          <w:rFonts w:ascii="Book Antiqua" w:hAnsi="Book Antiqua" w:cs="Arial"/>
          <w:color w:val="000000"/>
          <w:sz w:val="22"/>
          <w:szCs w:val="22"/>
        </w:rPr>
        <w:t xml:space="preserve"> Eccezione va fatta per i pazienti in cui è richiesta una colonscopia intraoperatoria, per cui è necessaria una preparazione intestinale</w:t>
      </w:r>
      <w:r w:rsidR="00A93A91" w:rsidRPr="00AF3CFF">
        <w:rPr>
          <w:rStyle w:val="longtext"/>
          <w:rFonts w:ascii="Book Antiqua" w:hAnsi="Book Antiqua" w:cs="Arial"/>
          <w:color w:val="000000"/>
          <w:sz w:val="22"/>
          <w:szCs w:val="22"/>
          <w:vertAlign w:val="superscript"/>
        </w:rPr>
        <w:t>[</w:t>
      </w:r>
      <w:r w:rsidR="00283190" w:rsidRPr="00AF3CFF">
        <w:rPr>
          <w:rStyle w:val="longtext"/>
          <w:rFonts w:ascii="Book Antiqua" w:hAnsi="Book Antiqua" w:cs="Arial"/>
          <w:color w:val="000000"/>
          <w:sz w:val="22"/>
          <w:szCs w:val="22"/>
          <w:vertAlign w:val="superscript"/>
        </w:rPr>
        <w:t>90</w:t>
      </w:r>
      <w:r w:rsidR="00A93A91"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w:t>
      </w:r>
      <w:r w:rsidR="008E3204">
        <w:rPr>
          <w:rStyle w:val="longtext"/>
          <w:rFonts w:ascii="Book Antiqua" w:hAnsi="Book Antiqua" w:cs="Arial"/>
          <w:color w:val="000000"/>
          <w:sz w:val="22"/>
          <w:szCs w:val="22"/>
        </w:rPr>
        <w:t xml:space="preserve"> </w:t>
      </w:r>
      <w:r w:rsidR="00EA1029">
        <w:rPr>
          <w:rStyle w:val="longtext"/>
          <w:rFonts w:ascii="Book Antiqua" w:hAnsi="Book Antiqua" w:cs="Arial"/>
          <w:color w:val="000000"/>
          <w:sz w:val="22"/>
          <w:szCs w:val="22"/>
        </w:rPr>
        <w:t>Altra eccezione, a parere di alcuni, è costituita da pazienti in cui l’ileostomia è prevista sin dall’inizio.</w:t>
      </w:r>
      <w:r w:rsidRPr="00AF3CFF">
        <w:rPr>
          <w:rStyle w:val="longtext"/>
          <w:rFonts w:ascii="Book Antiqua" w:hAnsi="Book Antiqua" w:cs="Arial"/>
          <w:color w:val="000000"/>
          <w:sz w:val="22"/>
          <w:szCs w:val="22"/>
        </w:rPr>
        <w:t xml:space="preserve"> Non è ancora possibile stabilire la pratica migliore per i pazienti candidati a resezioni rettali ultrabasse, ma diversi studi sono in corso</w:t>
      </w:r>
      <w:r w:rsidR="00A93A91" w:rsidRPr="00AF3CFF">
        <w:rPr>
          <w:rStyle w:val="longtext"/>
          <w:rFonts w:ascii="Book Antiqua" w:hAnsi="Book Antiqua" w:cs="Arial"/>
          <w:color w:val="000000"/>
          <w:sz w:val="22"/>
          <w:szCs w:val="22"/>
          <w:vertAlign w:val="superscript"/>
        </w:rPr>
        <w:t>[</w:t>
      </w:r>
      <w:r w:rsidR="00283190" w:rsidRPr="00AF3CFF">
        <w:rPr>
          <w:rStyle w:val="longtext"/>
          <w:rFonts w:ascii="Book Antiqua" w:hAnsi="Book Antiqua" w:cs="Arial"/>
          <w:color w:val="000000"/>
          <w:sz w:val="22"/>
          <w:szCs w:val="22"/>
          <w:vertAlign w:val="superscript"/>
        </w:rPr>
        <w:t>91</w:t>
      </w:r>
      <w:r w:rsidR="00A93A91"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 xml:space="preserve">. </w:t>
      </w:r>
    </w:p>
    <w:p w:rsidR="00590259" w:rsidRPr="00AF3CFF" w:rsidRDefault="00590259" w:rsidP="00590259">
      <w:pPr>
        <w:autoSpaceDE w:val="0"/>
        <w:spacing w:line="360" w:lineRule="auto"/>
        <w:jc w:val="both"/>
        <w:rPr>
          <w:rFonts w:ascii="Book Antiqua" w:hAnsi="Book Antiqua"/>
          <w:sz w:val="22"/>
          <w:szCs w:val="22"/>
        </w:rPr>
      </w:pPr>
    </w:p>
    <w:p w:rsidR="00590259" w:rsidRPr="00AF3CFF" w:rsidRDefault="00590259" w:rsidP="00A80E82">
      <w:pPr>
        <w:pStyle w:val="Titolo3"/>
        <w:numPr>
          <w:ilvl w:val="0"/>
          <w:numId w:val="30"/>
        </w:numPr>
        <w:rPr>
          <w:sz w:val="22"/>
          <w:szCs w:val="22"/>
          <w:lang w:val="en-US"/>
        </w:rPr>
      </w:pPr>
      <w:bookmarkStart w:id="7" w:name="_Toc275248020"/>
      <w:r w:rsidRPr="00AF3CFF">
        <w:rPr>
          <w:sz w:val="22"/>
          <w:szCs w:val="22"/>
          <w:lang w:val="en-US"/>
        </w:rPr>
        <w:t>Terapia infusionale</w:t>
      </w:r>
      <w:bookmarkEnd w:id="7"/>
      <w:r w:rsidR="00276782">
        <w:rPr>
          <w:sz w:val="22"/>
          <w:szCs w:val="22"/>
          <w:lang w:val="en-US"/>
        </w:rPr>
        <w:t xml:space="preserve"> </w:t>
      </w:r>
    </w:p>
    <w:p w:rsidR="00590259" w:rsidRPr="00AF3CFF" w:rsidRDefault="00590259" w:rsidP="00590259">
      <w:pPr>
        <w:autoSpaceDE w:val="0"/>
        <w:spacing w:line="360" w:lineRule="auto"/>
        <w:jc w:val="both"/>
        <w:rPr>
          <w:rFonts w:ascii="Book Antiqua" w:hAnsi="Book Antiqua"/>
          <w:sz w:val="22"/>
          <w:szCs w:val="22"/>
          <w:lang w:val="en-US"/>
        </w:rPr>
      </w:pPr>
    </w:p>
    <w:p w:rsidR="00590259" w:rsidRPr="00AF3CFF" w:rsidRDefault="00590259" w:rsidP="00590259">
      <w:pPr>
        <w:autoSpaceDE w:val="0"/>
        <w:spacing w:line="360" w:lineRule="auto"/>
        <w:jc w:val="both"/>
        <w:rPr>
          <w:rStyle w:val="longtext"/>
          <w:rFonts w:ascii="Book Antiqua" w:hAnsi="Book Antiqua" w:cs="Arial"/>
          <w:color w:val="000000"/>
          <w:sz w:val="22"/>
          <w:szCs w:val="22"/>
        </w:rPr>
      </w:pPr>
      <w:r w:rsidRPr="00AF3CFF">
        <w:rPr>
          <w:rFonts w:ascii="Book Antiqua" w:hAnsi="Book Antiqua"/>
          <w:sz w:val="22"/>
          <w:szCs w:val="22"/>
        </w:rPr>
        <w:t xml:space="preserve">La terapia infusionale perioperatoria senza restrizioni è stata per molti anni una pietra miliare nella gestione anestesiologica dei pazienti sottoposti a chirurgia resettiva </w:t>
      </w:r>
      <w:r w:rsidR="00627488" w:rsidRPr="00AF3CFF">
        <w:rPr>
          <w:rFonts w:ascii="Book Antiqua" w:hAnsi="Book Antiqua"/>
          <w:sz w:val="22"/>
          <w:szCs w:val="22"/>
        </w:rPr>
        <w:t>colo rettale</w:t>
      </w:r>
      <w:r w:rsidR="00627488" w:rsidRPr="00AF3CFF">
        <w:rPr>
          <w:rFonts w:ascii="Book Antiqua" w:hAnsi="Book Antiqua"/>
          <w:sz w:val="22"/>
          <w:szCs w:val="22"/>
          <w:vertAlign w:val="superscript"/>
        </w:rPr>
        <w:t>[92]</w:t>
      </w:r>
      <w:r w:rsidRPr="00AF3CFF">
        <w:rPr>
          <w:rFonts w:ascii="Book Antiqua" w:hAnsi="Book Antiqua"/>
          <w:sz w:val="22"/>
          <w:szCs w:val="22"/>
        </w:rPr>
        <w:t>, al fine di contrastare la disidratazione indotta dalla pulizia intestinale</w:t>
      </w:r>
      <w:r w:rsidR="00C15147" w:rsidRPr="00AF3CFF">
        <w:rPr>
          <w:rFonts w:ascii="Book Antiqua" w:hAnsi="Book Antiqua"/>
          <w:sz w:val="22"/>
          <w:szCs w:val="22"/>
          <w:vertAlign w:val="superscript"/>
        </w:rPr>
        <w:t>[</w:t>
      </w:r>
      <w:r w:rsidR="00AA6DB6" w:rsidRPr="00AF3CFF">
        <w:rPr>
          <w:rFonts w:ascii="Book Antiqua" w:hAnsi="Book Antiqua"/>
          <w:sz w:val="22"/>
          <w:szCs w:val="22"/>
          <w:vertAlign w:val="superscript"/>
        </w:rPr>
        <w:t>85</w:t>
      </w:r>
      <w:r w:rsidRPr="00AF3CFF">
        <w:rPr>
          <w:rFonts w:ascii="Book Antiqua" w:hAnsi="Book Antiqua"/>
          <w:sz w:val="22"/>
          <w:szCs w:val="22"/>
          <w:vertAlign w:val="superscript"/>
        </w:rPr>
        <w:t>]</w:t>
      </w:r>
      <w:r w:rsidRPr="00AF3CFF">
        <w:rPr>
          <w:rFonts w:ascii="Book Antiqua" w:hAnsi="Book Antiqua"/>
          <w:sz w:val="22"/>
          <w:szCs w:val="22"/>
        </w:rPr>
        <w:t xml:space="preserve"> e dal digiuno</w:t>
      </w:r>
      <w:r w:rsidR="00AA6DB6" w:rsidRPr="00AF3CFF">
        <w:rPr>
          <w:rFonts w:ascii="Book Antiqua" w:hAnsi="Book Antiqua"/>
          <w:sz w:val="22"/>
          <w:szCs w:val="22"/>
          <w:vertAlign w:val="superscript"/>
        </w:rPr>
        <w:t>[26</w:t>
      </w:r>
      <w:r w:rsidRPr="00AF3CFF">
        <w:rPr>
          <w:rFonts w:ascii="Book Antiqua" w:hAnsi="Book Antiqua"/>
          <w:sz w:val="22"/>
          <w:szCs w:val="22"/>
          <w:vertAlign w:val="superscript"/>
        </w:rPr>
        <w:t>]</w:t>
      </w:r>
      <w:r w:rsidRPr="00AF3CFF">
        <w:rPr>
          <w:rFonts w:ascii="Book Antiqua" w:hAnsi="Book Antiqua"/>
          <w:sz w:val="22"/>
          <w:szCs w:val="22"/>
        </w:rPr>
        <w:t>. Spesso i pazienti ricevono circa 3-4 L di fluidi in eccesso nel corso di una resezione colica, che si traducono in un aumento ponderale di 3-4 Kg</w:t>
      </w:r>
      <w:r w:rsidR="00AA6DB6" w:rsidRPr="00AF3CFF">
        <w:rPr>
          <w:rFonts w:ascii="Book Antiqua" w:hAnsi="Book Antiqua"/>
          <w:sz w:val="22"/>
          <w:szCs w:val="22"/>
          <w:vertAlign w:val="superscript"/>
        </w:rPr>
        <w:t>[</w:t>
      </w:r>
      <w:r w:rsidR="00627488" w:rsidRPr="00AF3CFF">
        <w:rPr>
          <w:rFonts w:ascii="Book Antiqua" w:hAnsi="Book Antiqua"/>
          <w:sz w:val="22"/>
          <w:szCs w:val="22"/>
          <w:vertAlign w:val="superscript"/>
        </w:rPr>
        <w:t>93,94</w:t>
      </w:r>
      <w:r w:rsidR="00AA6DB6" w:rsidRPr="00AF3CFF">
        <w:rPr>
          <w:rFonts w:ascii="Book Antiqua" w:hAnsi="Book Antiqua"/>
          <w:sz w:val="22"/>
          <w:szCs w:val="22"/>
          <w:vertAlign w:val="superscript"/>
        </w:rPr>
        <w:t>]</w:t>
      </w:r>
      <w:r w:rsidRPr="00AF3CFF">
        <w:rPr>
          <w:rFonts w:ascii="Book Antiqua" w:hAnsi="Book Antiqua"/>
          <w:sz w:val="22"/>
          <w:szCs w:val="22"/>
        </w:rPr>
        <w:t>. Ulteriori infusioni vengono poi somministrate dopo l'intervento, sempre per via endovenosa. La maggior parte di questi fluidi va ad accumularsi all'interno del terzo spazio, sovraccaricando i tessuti e gli organi, compreso il tratto gastrointestinale. Questa pratica è una</w:t>
      </w:r>
      <w:r w:rsidR="00A93A91" w:rsidRPr="00AF3CFF">
        <w:rPr>
          <w:rFonts w:ascii="Book Antiqua" w:hAnsi="Book Antiqua"/>
          <w:sz w:val="22"/>
          <w:szCs w:val="22"/>
        </w:rPr>
        <w:t xml:space="preserve"> delle ragioni principali dell’</w:t>
      </w:r>
      <w:r w:rsidRPr="00AF3CFF">
        <w:rPr>
          <w:rFonts w:ascii="Book Antiqua" w:hAnsi="Book Antiqua"/>
          <w:sz w:val="22"/>
          <w:szCs w:val="22"/>
        </w:rPr>
        <w:t xml:space="preserve">ileo paralitico post-operatorio che lascia i pazienti con distensione addominale, aumento della pressione intra-addominale, stretching della </w:t>
      </w:r>
      <w:r w:rsidR="00EA1029">
        <w:rPr>
          <w:rFonts w:ascii="Book Antiqua" w:hAnsi="Book Antiqua"/>
          <w:sz w:val="22"/>
          <w:szCs w:val="22"/>
        </w:rPr>
        <w:t>ferita e stress per l'anastomosi. Tali fattori possono contribuire all’aumento del</w:t>
      </w:r>
      <w:r w:rsidRPr="00AF3CFF">
        <w:rPr>
          <w:rFonts w:ascii="Book Antiqua" w:hAnsi="Book Antiqua"/>
          <w:sz w:val="22"/>
          <w:szCs w:val="22"/>
        </w:rPr>
        <w:t xml:space="preserve"> dolore che è spesso difficile alleviare senza importanti somministrazioni di morfina, che a sua volta determina nausea e vomito supple</w:t>
      </w:r>
      <w:r w:rsidR="00627488" w:rsidRPr="00AF3CFF">
        <w:rPr>
          <w:rFonts w:ascii="Book Antiqua" w:hAnsi="Book Antiqua"/>
          <w:sz w:val="22"/>
          <w:szCs w:val="22"/>
        </w:rPr>
        <w:t>mentari e l’accentuazione dell’</w:t>
      </w:r>
      <w:r w:rsidRPr="00AF3CFF">
        <w:rPr>
          <w:rFonts w:ascii="Book Antiqua" w:hAnsi="Book Antiqua"/>
          <w:sz w:val="22"/>
          <w:szCs w:val="22"/>
        </w:rPr>
        <w:t>ileo con l’instaurarsi di un circolo vizioso</w:t>
      </w:r>
      <w:r w:rsidR="00627488" w:rsidRPr="00AF3CFF">
        <w:rPr>
          <w:rFonts w:ascii="Book Antiqua" w:hAnsi="Book Antiqua"/>
          <w:sz w:val="22"/>
          <w:szCs w:val="22"/>
          <w:vertAlign w:val="superscript"/>
        </w:rPr>
        <w:t>[95</w:t>
      </w:r>
      <w:r w:rsidR="00423E1E" w:rsidRPr="00AF3CFF">
        <w:rPr>
          <w:rFonts w:ascii="Book Antiqua" w:hAnsi="Book Antiqua"/>
          <w:sz w:val="22"/>
          <w:szCs w:val="22"/>
          <w:vertAlign w:val="superscript"/>
        </w:rPr>
        <w:t>,98,99</w:t>
      </w:r>
      <w:r w:rsidR="00627488" w:rsidRPr="00AF3CFF">
        <w:rPr>
          <w:rFonts w:ascii="Book Antiqua" w:hAnsi="Book Antiqua"/>
          <w:sz w:val="22"/>
          <w:szCs w:val="22"/>
          <w:vertAlign w:val="superscript"/>
        </w:rPr>
        <w:t>]</w:t>
      </w:r>
      <w:r w:rsidRPr="00AF3CFF">
        <w:rPr>
          <w:rFonts w:ascii="Book Antiqua" w:hAnsi="Book Antiqua"/>
          <w:sz w:val="22"/>
          <w:szCs w:val="22"/>
        </w:rPr>
        <w:t>. Tale pratica comporta altri disagi per il paziente che non riesce ad alimentarsi per diversi giorni dopo l’intervento, con conseguente perdita della forza muscolare, che si traduce in una convalescenza sostanzialmente più lunga e in un ritardo del ritorno alle normali funzioni. Diversi studi</w:t>
      </w:r>
      <w:r w:rsidR="00A93A91" w:rsidRPr="00AF3CFF">
        <w:rPr>
          <w:rFonts w:ascii="Book Antiqua" w:hAnsi="Book Antiqua"/>
          <w:sz w:val="22"/>
          <w:szCs w:val="22"/>
          <w:vertAlign w:val="superscript"/>
        </w:rPr>
        <w:t>[</w:t>
      </w:r>
      <w:r w:rsidR="00627488" w:rsidRPr="00AF3CFF">
        <w:rPr>
          <w:rFonts w:ascii="Book Antiqua" w:hAnsi="Book Antiqua"/>
          <w:sz w:val="22"/>
          <w:szCs w:val="22"/>
          <w:vertAlign w:val="superscript"/>
        </w:rPr>
        <w:t>93-97</w:t>
      </w:r>
      <w:r w:rsidR="00A93A91" w:rsidRPr="00AF3CFF">
        <w:rPr>
          <w:rFonts w:ascii="Book Antiqua" w:hAnsi="Book Antiqua"/>
          <w:sz w:val="22"/>
          <w:szCs w:val="22"/>
          <w:vertAlign w:val="superscript"/>
        </w:rPr>
        <w:t>]</w:t>
      </w:r>
      <w:r w:rsidRPr="00AF3CFF">
        <w:rPr>
          <w:rFonts w:ascii="Book Antiqua" w:hAnsi="Book Antiqua"/>
          <w:sz w:val="22"/>
          <w:szCs w:val="22"/>
        </w:rPr>
        <w:t xml:space="preserve"> hanno dimostrato che il sovraccarico di liquidi è dannoso e che tale pratica va abbandonata. </w:t>
      </w:r>
      <w:r w:rsidRPr="00AF3CFF">
        <w:rPr>
          <w:rStyle w:val="longtext"/>
          <w:rFonts w:ascii="Book Antiqua" w:hAnsi="Book Antiqua" w:cs="Arial"/>
          <w:color w:val="000000"/>
          <w:sz w:val="22"/>
          <w:szCs w:val="22"/>
          <w:shd w:val="clear" w:color="auto" w:fill="FFFFFF"/>
        </w:rPr>
        <w:lastRenderedPageBreak/>
        <w:t>Uno studio randomizzato</w:t>
      </w:r>
      <w:r w:rsidR="00A93A91" w:rsidRPr="00AF3CFF">
        <w:rPr>
          <w:rStyle w:val="longtext"/>
          <w:rFonts w:ascii="Book Antiqua" w:hAnsi="Book Antiqua" w:cs="Arial"/>
          <w:color w:val="000000"/>
          <w:sz w:val="22"/>
          <w:szCs w:val="22"/>
          <w:shd w:val="clear" w:color="auto" w:fill="FFFFFF"/>
          <w:vertAlign w:val="superscript"/>
        </w:rPr>
        <w:t>[</w:t>
      </w:r>
      <w:r w:rsidR="00423E1E" w:rsidRPr="00AF3CFF">
        <w:rPr>
          <w:rStyle w:val="longtext"/>
          <w:rFonts w:ascii="Book Antiqua" w:hAnsi="Book Antiqua" w:cs="Arial"/>
          <w:color w:val="000000"/>
          <w:sz w:val="22"/>
          <w:szCs w:val="22"/>
          <w:shd w:val="clear" w:color="auto" w:fill="FFFFFF"/>
          <w:vertAlign w:val="superscript"/>
        </w:rPr>
        <w:t>95</w:t>
      </w:r>
      <w:r w:rsidR="00A93A91" w:rsidRPr="00AF3CFF">
        <w:rPr>
          <w:rStyle w:val="longtext"/>
          <w:rFonts w:ascii="Book Antiqua" w:hAnsi="Book Antiqua" w:cs="Arial"/>
          <w:color w:val="000000"/>
          <w:sz w:val="22"/>
          <w:szCs w:val="22"/>
          <w:shd w:val="clear" w:color="auto" w:fill="FFFFFF"/>
          <w:vertAlign w:val="superscript"/>
        </w:rPr>
        <w:t>]</w:t>
      </w:r>
      <w:r w:rsidRPr="00AF3CFF">
        <w:rPr>
          <w:rStyle w:val="longtext"/>
          <w:rFonts w:ascii="Book Antiqua" w:hAnsi="Book Antiqua" w:cs="Arial"/>
          <w:color w:val="000000"/>
          <w:sz w:val="22"/>
          <w:szCs w:val="22"/>
          <w:shd w:val="clear" w:color="auto" w:fill="FFFFFF"/>
        </w:rPr>
        <w:t xml:space="preserve"> su 172 pazienti</w:t>
      </w:r>
      <w:r w:rsidRPr="00AF3CFF">
        <w:rPr>
          <w:rFonts w:ascii="Book Antiqua" w:hAnsi="Book Antiqua" w:cs="Arial"/>
          <w:color w:val="000000"/>
          <w:sz w:val="22"/>
          <w:szCs w:val="22"/>
          <w:shd w:val="clear" w:color="auto" w:fill="FFFFFF"/>
        </w:rPr>
        <w:t xml:space="preserve"> </w:t>
      </w:r>
      <w:r w:rsidRPr="00AF3CFF">
        <w:rPr>
          <w:rStyle w:val="longtext"/>
          <w:rFonts w:ascii="Book Antiqua" w:hAnsi="Book Antiqua" w:cs="Arial"/>
          <w:color w:val="000000"/>
          <w:sz w:val="22"/>
          <w:szCs w:val="22"/>
        </w:rPr>
        <w:t>sottoposti a resezione colica, ha dimostrato una riduzione</w:t>
      </w:r>
      <w:r w:rsidRPr="00AF3CFF">
        <w:rPr>
          <w:rFonts w:ascii="Book Antiqua" w:hAnsi="Book Antiqua" w:cs="Arial"/>
          <w:color w:val="000000"/>
          <w:sz w:val="22"/>
          <w:szCs w:val="22"/>
        </w:rPr>
        <w:t xml:space="preserve"> delle </w:t>
      </w:r>
      <w:r w:rsidRPr="00AF3CFF">
        <w:rPr>
          <w:rStyle w:val="longtext"/>
          <w:rFonts w:ascii="Book Antiqua" w:hAnsi="Book Antiqua" w:cs="Arial"/>
          <w:color w:val="000000"/>
          <w:sz w:val="22"/>
          <w:szCs w:val="22"/>
        </w:rPr>
        <w:t>complicanze adottando un regime restrittivo di infusioni. Un secondo studio</w:t>
      </w:r>
      <w:r w:rsidR="00A93A91" w:rsidRPr="00AF3CFF">
        <w:rPr>
          <w:rStyle w:val="longtext"/>
          <w:rFonts w:ascii="Book Antiqua" w:hAnsi="Book Antiqua" w:cs="Arial"/>
          <w:color w:val="000000"/>
          <w:sz w:val="22"/>
          <w:szCs w:val="22"/>
          <w:vertAlign w:val="superscript"/>
        </w:rPr>
        <w:t>[</w:t>
      </w:r>
      <w:r w:rsidR="00423E1E" w:rsidRPr="00AF3CFF">
        <w:rPr>
          <w:rStyle w:val="longtext"/>
          <w:rFonts w:ascii="Book Antiqua" w:hAnsi="Book Antiqua" w:cs="Arial"/>
          <w:color w:val="000000"/>
          <w:sz w:val="22"/>
          <w:szCs w:val="22"/>
          <w:vertAlign w:val="superscript"/>
        </w:rPr>
        <w:t>97</w:t>
      </w:r>
      <w:r w:rsidR="00A93A91"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 xml:space="preserve">, sempre su pazienti sottoposti a </w:t>
      </w:r>
      <w:r w:rsidR="00A93A91" w:rsidRPr="00AF3CFF">
        <w:rPr>
          <w:rStyle w:val="longtext"/>
          <w:rFonts w:ascii="Book Antiqua" w:hAnsi="Book Antiqua" w:cs="Arial"/>
          <w:color w:val="000000"/>
          <w:sz w:val="22"/>
          <w:szCs w:val="22"/>
          <w:shd w:val="clear" w:color="auto" w:fill="FFFFFF"/>
        </w:rPr>
        <w:t>colectomia</w:t>
      </w:r>
      <w:r w:rsidRPr="00AF3CFF">
        <w:rPr>
          <w:rStyle w:val="longtext"/>
          <w:rFonts w:ascii="Book Antiqua" w:hAnsi="Book Antiqua" w:cs="Arial"/>
          <w:color w:val="000000"/>
          <w:sz w:val="22"/>
          <w:szCs w:val="22"/>
          <w:shd w:val="clear" w:color="auto" w:fill="FFFFFF"/>
        </w:rPr>
        <w:t>, ha dimostrato un vantaggio nella terapia infusionale restrittiva</w:t>
      </w:r>
      <w:r w:rsidR="00B25C72" w:rsidRPr="00AF3CFF">
        <w:rPr>
          <w:rStyle w:val="longtext"/>
          <w:rFonts w:ascii="Book Antiqua" w:hAnsi="Book Antiqua" w:cs="Arial"/>
          <w:color w:val="000000"/>
          <w:sz w:val="22"/>
          <w:szCs w:val="22"/>
          <w:shd w:val="clear" w:color="auto" w:fill="FFFFFF"/>
        </w:rPr>
        <w:t xml:space="preserve"> con</w:t>
      </w:r>
      <w:r w:rsidR="00A93A91" w:rsidRPr="00AF3CFF">
        <w:rPr>
          <w:rStyle w:val="longtext"/>
          <w:rFonts w:ascii="Book Antiqua" w:hAnsi="Book Antiqua" w:cs="Arial"/>
          <w:color w:val="000000"/>
          <w:sz w:val="22"/>
          <w:szCs w:val="22"/>
        </w:rPr>
        <w:t xml:space="preserve"> somministrazioni delle sole</w:t>
      </w:r>
      <w:r w:rsidRPr="00AF3CFF">
        <w:rPr>
          <w:rStyle w:val="longtext"/>
          <w:rFonts w:ascii="Book Antiqua" w:hAnsi="Book Antiqua" w:cs="Arial"/>
          <w:color w:val="000000"/>
          <w:sz w:val="22"/>
          <w:szCs w:val="22"/>
        </w:rPr>
        <w:t xml:space="preserve"> </w:t>
      </w:r>
      <w:r w:rsidR="00B25C72" w:rsidRPr="00AF3CFF">
        <w:rPr>
          <w:rStyle w:val="longtext"/>
          <w:rFonts w:ascii="Book Antiqua" w:hAnsi="Book Antiqua" w:cs="Arial"/>
          <w:color w:val="000000"/>
          <w:sz w:val="22"/>
          <w:szCs w:val="22"/>
        </w:rPr>
        <w:t xml:space="preserve">infusioni </w:t>
      </w:r>
      <w:r w:rsidRPr="00AF3CFF">
        <w:rPr>
          <w:rStyle w:val="longtext"/>
          <w:rFonts w:ascii="Book Antiqua" w:hAnsi="Book Antiqua" w:cs="Arial"/>
          <w:color w:val="000000"/>
          <w:sz w:val="22"/>
          <w:szCs w:val="22"/>
        </w:rPr>
        <w:t>necessari</w:t>
      </w:r>
      <w:r w:rsidR="00B25C72" w:rsidRPr="00AF3CFF">
        <w:rPr>
          <w:rStyle w:val="longtext"/>
          <w:rFonts w:ascii="Book Antiqua" w:hAnsi="Book Antiqua" w:cs="Arial"/>
          <w:color w:val="000000"/>
          <w:sz w:val="22"/>
          <w:szCs w:val="22"/>
        </w:rPr>
        <w:t>e</w:t>
      </w:r>
      <w:r w:rsidR="00EA1029">
        <w:rPr>
          <w:rStyle w:val="longtext"/>
          <w:rFonts w:ascii="Book Antiqua" w:hAnsi="Book Antiqua" w:cs="Arial"/>
          <w:color w:val="000000"/>
          <w:sz w:val="22"/>
          <w:szCs w:val="22"/>
        </w:rPr>
        <w:t xml:space="preserve"> a manten</w:t>
      </w:r>
      <w:r w:rsidRPr="00AF3CFF">
        <w:rPr>
          <w:rStyle w:val="longtext"/>
          <w:rFonts w:ascii="Book Antiqua" w:hAnsi="Book Antiqua" w:cs="Arial"/>
          <w:color w:val="000000"/>
          <w:sz w:val="22"/>
          <w:szCs w:val="22"/>
        </w:rPr>
        <w:t>ere l’omeostasi, in primo luogo mi</w:t>
      </w:r>
      <w:r w:rsidR="00B25C72" w:rsidRPr="00AF3CFF">
        <w:rPr>
          <w:rStyle w:val="longtext"/>
          <w:rFonts w:ascii="Book Antiqua" w:hAnsi="Book Antiqua" w:cs="Arial"/>
          <w:color w:val="000000"/>
          <w:sz w:val="22"/>
          <w:szCs w:val="22"/>
        </w:rPr>
        <w:t>nimizzando le perdite. Va evitato un ecc</w:t>
      </w:r>
      <w:r w:rsidR="00EA1029">
        <w:rPr>
          <w:rStyle w:val="longtext"/>
          <w:rFonts w:ascii="Book Antiqua" w:hAnsi="Book Antiqua" w:cs="Arial"/>
          <w:color w:val="000000"/>
          <w:sz w:val="22"/>
          <w:szCs w:val="22"/>
        </w:rPr>
        <w:t>essivo introito di sodio, poiché</w:t>
      </w:r>
      <w:r w:rsidRPr="00AF3CFF">
        <w:rPr>
          <w:rStyle w:val="longtext"/>
          <w:rFonts w:ascii="Book Antiqua" w:hAnsi="Book Antiqua" w:cs="Arial"/>
          <w:color w:val="000000"/>
          <w:sz w:val="22"/>
          <w:szCs w:val="22"/>
        </w:rPr>
        <w:t xml:space="preserve"> ritarda il ripristino della </w:t>
      </w:r>
      <w:r w:rsidR="00B25C72" w:rsidRPr="00AF3CFF">
        <w:rPr>
          <w:rStyle w:val="longtext"/>
          <w:rFonts w:ascii="Book Antiqua" w:hAnsi="Book Antiqua" w:cs="Arial"/>
          <w:color w:val="000000"/>
          <w:sz w:val="22"/>
          <w:szCs w:val="22"/>
        </w:rPr>
        <w:t>motilità intestinale</w:t>
      </w:r>
      <w:r w:rsidR="00A93A91" w:rsidRPr="00AF3CFF">
        <w:rPr>
          <w:rStyle w:val="longtext"/>
          <w:rFonts w:ascii="Book Antiqua" w:hAnsi="Book Antiqua" w:cs="Arial"/>
          <w:color w:val="000000"/>
          <w:sz w:val="22"/>
          <w:szCs w:val="22"/>
          <w:vertAlign w:val="superscript"/>
        </w:rPr>
        <w:t>[</w:t>
      </w:r>
      <w:r w:rsidR="00C604B9" w:rsidRPr="00AF3CFF">
        <w:rPr>
          <w:rStyle w:val="longtext"/>
          <w:rFonts w:ascii="Book Antiqua" w:hAnsi="Book Antiqua" w:cs="Arial"/>
          <w:color w:val="000000"/>
          <w:sz w:val="22"/>
          <w:szCs w:val="22"/>
          <w:vertAlign w:val="superscript"/>
        </w:rPr>
        <w:t>93,94</w:t>
      </w:r>
      <w:r w:rsidR="00A93A91" w:rsidRPr="00AF3CFF">
        <w:rPr>
          <w:rStyle w:val="longtext"/>
          <w:rFonts w:ascii="Book Antiqua" w:hAnsi="Book Antiqua" w:cs="Arial"/>
          <w:color w:val="000000"/>
          <w:sz w:val="22"/>
          <w:szCs w:val="22"/>
          <w:vertAlign w:val="superscript"/>
        </w:rPr>
        <w:t>]</w:t>
      </w:r>
      <w:r w:rsidR="00B25C72" w:rsidRPr="00AF3CFF">
        <w:rPr>
          <w:rStyle w:val="longtext"/>
          <w:rFonts w:ascii="Book Antiqua" w:hAnsi="Book Antiqua" w:cs="Arial"/>
          <w:color w:val="000000"/>
          <w:sz w:val="22"/>
          <w:szCs w:val="22"/>
        </w:rPr>
        <w:t>. I</w:t>
      </w:r>
      <w:r w:rsidRPr="00AF3CFF">
        <w:rPr>
          <w:rStyle w:val="longtext"/>
          <w:rFonts w:ascii="Book Antiqua" w:hAnsi="Book Antiqua" w:cs="Arial"/>
          <w:color w:val="000000"/>
          <w:sz w:val="22"/>
          <w:szCs w:val="22"/>
        </w:rPr>
        <w:t>l miglior modo per ev</w:t>
      </w:r>
      <w:r w:rsidR="00B25C72" w:rsidRPr="00AF3CFF">
        <w:rPr>
          <w:rStyle w:val="longtext"/>
          <w:rFonts w:ascii="Book Antiqua" w:hAnsi="Book Antiqua" w:cs="Arial"/>
          <w:color w:val="000000"/>
          <w:sz w:val="22"/>
          <w:szCs w:val="22"/>
        </w:rPr>
        <w:t>itare un sovraccarico di liquidi nel</w:t>
      </w:r>
      <w:r w:rsidRPr="00AF3CFF">
        <w:rPr>
          <w:rStyle w:val="longtext"/>
          <w:rFonts w:ascii="Book Antiqua" w:hAnsi="Book Antiqua" w:cs="Arial"/>
          <w:color w:val="000000"/>
          <w:sz w:val="22"/>
          <w:szCs w:val="22"/>
        </w:rPr>
        <w:t xml:space="preserve"> post-operatorio è sospendere il prima possibile le infusioni intravenose e quindi favorire il rapido ritorno all’assunzione orale d</w:t>
      </w:r>
      <w:r w:rsidR="00562FA9" w:rsidRPr="00AF3CFF">
        <w:rPr>
          <w:rStyle w:val="longtext"/>
          <w:rFonts w:ascii="Book Antiqua" w:hAnsi="Book Antiqua" w:cs="Arial"/>
          <w:color w:val="000000"/>
          <w:sz w:val="22"/>
          <w:szCs w:val="22"/>
        </w:rPr>
        <w:t xml:space="preserve">i liquidi, </w:t>
      </w:r>
      <w:r w:rsidRPr="00AF3CFF">
        <w:rPr>
          <w:rStyle w:val="longtext"/>
          <w:rFonts w:ascii="Book Antiqua" w:hAnsi="Book Antiqua" w:cs="Arial"/>
          <w:color w:val="000000"/>
          <w:sz w:val="22"/>
          <w:szCs w:val="22"/>
        </w:rPr>
        <w:t xml:space="preserve">già </w:t>
      </w:r>
      <w:r w:rsidRPr="00AF3CFF">
        <w:rPr>
          <w:rFonts w:ascii="Book Antiqua" w:hAnsi="Book Antiqua" w:cs="Arial"/>
          <w:color w:val="000000"/>
          <w:sz w:val="22"/>
          <w:szCs w:val="22"/>
        </w:rPr>
        <w:t>2h dopo l’intervento</w:t>
      </w:r>
      <w:r w:rsidR="00A93A91" w:rsidRPr="00AF3CFF">
        <w:rPr>
          <w:rFonts w:ascii="Book Antiqua" w:hAnsi="Book Antiqua" w:cs="Arial"/>
          <w:color w:val="000000"/>
          <w:sz w:val="22"/>
          <w:szCs w:val="22"/>
          <w:vertAlign w:val="superscript"/>
        </w:rPr>
        <w:t>[</w:t>
      </w:r>
      <w:r w:rsidR="00C604B9" w:rsidRPr="00AF3CFF">
        <w:rPr>
          <w:rFonts w:ascii="Book Antiqua" w:hAnsi="Book Antiqua" w:cs="Arial"/>
          <w:color w:val="000000"/>
          <w:sz w:val="22"/>
          <w:szCs w:val="22"/>
          <w:vertAlign w:val="superscript"/>
        </w:rPr>
        <w:t>99</w:t>
      </w:r>
      <w:r w:rsidR="00A93A91" w:rsidRPr="00AF3CFF">
        <w:rPr>
          <w:rFonts w:ascii="Book Antiqua" w:hAnsi="Book Antiqua" w:cs="Arial"/>
          <w:color w:val="000000"/>
          <w:sz w:val="22"/>
          <w:szCs w:val="22"/>
          <w:vertAlign w:val="superscript"/>
        </w:rPr>
        <w:t>]</w:t>
      </w:r>
      <w:r w:rsidRPr="00AF3CFF">
        <w:rPr>
          <w:rFonts w:ascii="Book Antiqua" w:hAnsi="Book Antiqua" w:cs="Arial"/>
          <w:color w:val="000000"/>
          <w:sz w:val="22"/>
          <w:szCs w:val="22"/>
        </w:rPr>
        <w:t>. E’ importante ricordare che i pazienti con catetere epidurale tendono all’ipotensione per il prevalere del tono parasimpatico, con conseguente vasodilatazione e relativa ipovolemia, che va trattata con un’attenta terapia medica o con la riduzione dell’infusione epidurale, più che co</w:t>
      </w:r>
      <w:r w:rsidR="00562FA9" w:rsidRPr="00AF3CFF">
        <w:rPr>
          <w:rFonts w:ascii="Book Antiqua" w:hAnsi="Book Antiqua" w:cs="Arial"/>
          <w:color w:val="000000"/>
          <w:sz w:val="22"/>
          <w:szCs w:val="22"/>
        </w:rPr>
        <w:t>n il sovraccarico di infusioni</w:t>
      </w:r>
      <w:r w:rsidR="00A93A91" w:rsidRPr="00AF3CFF">
        <w:rPr>
          <w:rFonts w:ascii="Book Antiqua" w:hAnsi="Book Antiqua" w:cs="Arial"/>
          <w:color w:val="000000"/>
          <w:sz w:val="22"/>
          <w:szCs w:val="22"/>
          <w:vertAlign w:val="superscript"/>
        </w:rPr>
        <w:t>[</w:t>
      </w:r>
      <w:r w:rsidR="00C604B9" w:rsidRPr="00AF3CFF">
        <w:rPr>
          <w:rFonts w:ascii="Book Antiqua" w:hAnsi="Book Antiqua" w:cs="Arial"/>
          <w:color w:val="000000"/>
          <w:sz w:val="22"/>
          <w:szCs w:val="22"/>
          <w:vertAlign w:val="superscript"/>
        </w:rPr>
        <w:t>100</w:t>
      </w:r>
      <w:r w:rsidR="00A93A91" w:rsidRPr="00AF3CFF">
        <w:rPr>
          <w:rFonts w:ascii="Book Antiqua" w:hAnsi="Book Antiqua" w:cs="Arial"/>
          <w:color w:val="000000"/>
          <w:sz w:val="22"/>
          <w:szCs w:val="22"/>
          <w:vertAlign w:val="superscript"/>
        </w:rPr>
        <w:t>]</w:t>
      </w:r>
      <w:r w:rsidRPr="00AF3CFF">
        <w:rPr>
          <w:rFonts w:ascii="Book Antiqua" w:hAnsi="Book Antiqua" w:cs="Arial"/>
          <w:color w:val="000000"/>
          <w:sz w:val="22"/>
          <w:szCs w:val="22"/>
        </w:rPr>
        <w:t xml:space="preserve">. Una pratica </w:t>
      </w:r>
      <w:r w:rsidR="00B25C72" w:rsidRPr="00AF3CFF">
        <w:rPr>
          <w:rFonts w:ascii="Book Antiqua" w:hAnsi="Book Antiqua" w:cs="Arial"/>
          <w:color w:val="000000"/>
          <w:sz w:val="22"/>
          <w:szCs w:val="22"/>
        </w:rPr>
        <w:t>dimostratasi particolarmente</w:t>
      </w:r>
      <w:r w:rsidRPr="00AF3CFF">
        <w:rPr>
          <w:rFonts w:ascii="Book Antiqua" w:hAnsi="Book Antiqua" w:cs="Arial"/>
          <w:color w:val="000000"/>
          <w:sz w:val="22"/>
          <w:szCs w:val="22"/>
        </w:rPr>
        <w:t xml:space="preserve"> utile soprattu</w:t>
      </w:r>
      <w:r w:rsidR="00B25C72" w:rsidRPr="00AF3CFF">
        <w:rPr>
          <w:rFonts w:ascii="Book Antiqua" w:hAnsi="Book Antiqua" w:cs="Arial"/>
          <w:color w:val="000000"/>
          <w:sz w:val="22"/>
          <w:szCs w:val="22"/>
        </w:rPr>
        <w:t>tto nei pazienti</w:t>
      </w:r>
      <w:r w:rsidRPr="00AF3CFF">
        <w:rPr>
          <w:rFonts w:ascii="Book Antiqua" w:hAnsi="Book Antiqua" w:cs="Arial"/>
          <w:color w:val="000000"/>
          <w:sz w:val="22"/>
          <w:szCs w:val="22"/>
        </w:rPr>
        <w:t xml:space="preserve"> a rischio</w:t>
      </w:r>
      <w:r w:rsidR="00B25C72" w:rsidRPr="00AF3CFF">
        <w:rPr>
          <w:rFonts w:ascii="Book Antiqua" w:hAnsi="Book Antiqua" w:cs="Arial"/>
          <w:color w:val="000000"/>
          <w:sz w:val="22"/>
          <w:szCs w:val="22"/>
        </w:rPr>
        <w:t xml:space="preserve"> </w:t>
      </w:r>
      <w:r w:rsidR="00A93A91" w:rsidRPr="00AF3CFF">
        <w:rPr>
          <w:rFonts w:ascii="Book Antiqua" w:hAnsi="Book Antiqua" w:cs="Arial"/>
          <w:color w:val="000000"/>
          <w:sz w:val="22"/>
          <w:szCs w:val="22"/>
        </w:rPr>
        <w:t>è la</w:t>
      </w:r>
      <w:r w:rsidR="00C604B9" w:rsidRPr="00AF3CFF">
        <w:rPr>
          <w:rFonts w:ascii="Book Antiqua" w:hAnsi="Book Antiqua" w:cs="Arial"/>
          <w:color w:val="000000"/>
          <w:sz w:val="22"/>
          <w:szCs w:val="22"/>
        </w:rPr>
        <w:t xml:space="preserve"> </w:t>
      </w:r>
      <w:r w:rsidR="00C604B9" w:rsidRPr="00AF3CFF">
        <w:rPr>
          <w:rStyle w:val="longtext"/>
          <w:rFonts w:ascii="Book Antiqua" w:hAnsi="Book Antiqua" w:cs="Arial"/>
          <w:color w:val="000000"/>
          <w:sz w:val="22"/>
          <w:szCs w:val="22"/>
        </w:rPr>
        <w:t>''goal-directed fluid administration”</w:t>
      </w:r>
      <w:r w:rsidR="00C604B9" w:rsidRPr="00AF3CFF">
        <w:rPr>
          <w:rStyle w:val="longtext"/>
          <w:rFonts w:ascii="Book Antiqua" w:hAnsi="Book Antiqua" w:cs="Arial"/>
          <w:color w:val="000000"/>
          <w:sz w:val="22"/>
          <w:szCs w:val="22"/>
          <w:vertAlign w:val="superscript"/>
        </w:rPr>
        <w:t>[101]</w:t>
      </w:r>
      <w:r w:rsidR="00C604B9" w:rsidRPr="00AF3CFF">
        <w:rPr>
          <w:rStyle w:val="longtext"/>
          <w:rFonts w:ascii="Book Antiqua" w:hAnsi="Book Antiqua" w:cs="Arial"/>
          <w:color w:val="000000"/>
          <w:sz w:val="22"/>
          <w:szCs w:val="22"/>
        </w:rPr>
        <w:t>, che consiste nella</w:t>
      </w:r>
      <w:r w:rsidR="00A93A91" w:rsidRPr="00AF3CFF">
        <w:rPr>
          <w:rFonts w:ascii="Book Antiqua" w:hAnsi="Book Antiqua" w:cs="Arial"/>
          <w:color w:val="000000"/>
          <w:sz w:val="22"/>
          <w:szCs w:val="22"/>
        </w:rPr>
        <w:t xml:space="preserve"> somministrazione d</w:t>
      </w:r>
      <w:r w:rsidR="00562FA9" w:rsidRPr="00AF3CFF">
        <w:rPr>
          <w:rFonts w:ascii="Book Antiqua" w:hAnsi="Book Antiqua" w:cs="Arial"/>
          <w:color w:val="000000"/>
          <w:sz w:val="22"/>
          <w:szCs w:val="22"/>
        </w:rPr>
        <w:t>i infusion</w:t>
      </w:r>
      <w:r w:rsidRPr="00AF3CFF">
        <w:rPr>
          <w:rFonts w:ascii="Book Antiqua" w:hAnsi="Book Antiqua" w:cs="Arial"/>
          <w:color w:val="000000"/>
          <w:sz w:val="22"/>
          <w:szCs w:val="22"/>
        </w:rPr>
        <w:t>i</w:t>
      </w:r>
      <w:r w:rsidR="00092082">
        <w:rPr>
          <w:rFonts w:ascii="Book Antiqua" w:hAnsi="Book Antiqua" w:cs="Arial"/>
          <w:color w:val="000000"/>
          <w:sz w:val="22"/>
          <w:szCs w:val="22"/>
        </w:rPr>
        <w:t xml:space="preserve"> guidata dal monitoraggio intra</w:t>
      </w:r>
      <w:r w:rsidRPr="00AF3CFF">
        <w:rPr>
          <w:rFonts w:ascii="Book Antiqua" w:hAnsi="Book Antiqua" w:cs="Arial"/>
          <w:color w:val="000000"/>
          <w:sz w:val="22"/>
          <w:szCs w:val="22"/>
        </w:rPr>
        <w:t>operatorio doppler trans-esofageo, in relazione all’output cardiaco</w:t>
      </w:r>
      <w:r w:rsidR="00A93A91" w:rsidRPr="00AF3CFF">
        <w:rPr>
          <w:rFonts w:ascii="Book Antiqua" w:hAnsi="Book Antiqua" w:cs="Arial"/>
          <w:color w:val="000000"/>
          <w:sz w:val="22"/>
          <w:szCs w:val="22"/>
          <w:vertAlign w:val="superscript"/>
        </w:rPr>
        <w:t>[</w:t>
      </w:r>
      <w:r w:rsidR="00C604B9" w:rsidRPr="00AF3CFF">
        <w:rPr>
          <w:rFonts w:ascii="Book Antiqua" w:hAnsi="Book Antiqua" w:cs="Arial"/>
          <w:color w:val="000000"/>
          <w:sz w:val="22"/>
          <w:szCs w:val="22"/>
          <w:vertAlign w:val="superscript"/>
        </w:rPr>
        <w:t>101-105</w:t>
      </w:r>
      <w:r w:rsidR="00A93A91" w:rsidRPr="00AF3CFF">
        <w:rPr>
          <w:rFonts w:ascii="Book Antiqua" w:hAnsi="Book Antiqua" w:cs="Arial"/>
          <w:color w:val="000000"/>
          <w:sz w:val="22"/>
          <w:szCs w:val="22"/>
          <w:vertAlign w:val="superscript"/>
        </w:rPr>
        <w:t>]</w:t>
      </w:r>
      <w:r w:rsidR="00C604B9" w:rsidRPr="00AF3CFF">
        <w:rPr>
          <w:rStyle w:val="longtext"/>
          <w:rFonts w:ascii="Book Antiqua" w:hAnsi="Book Antiqua" w:cs="Arial"/>
          <w:color w:val="000000"/>
          <w:sz w:val="22"/>
          <w:szCs w:val="22"/>
        </w:rPr>
        <w:t xml:space="preserve">. </w:t>
      </w:r>
      <w:r w:rsidRPr="00AF3CFF">
        <w:rPr>
          <w:rStyle w:val="longtext"/>
          <w:rFonts w:ascii="Book Antiqua" w:hAnsi="Book Antiqua" w:cs="Arial"/>
          <w:color w:val="000000"/>
          <w:sz w:val="22"/>
          <w:szCs w:val="22"/>
        </w:rPr>
        <w:t>Anche se il regime ideale delle infusioni per i pazienti candidati a chirurgia resettiva colorettale è a</w:t>
      </w:r>
      <w:r w:rsidR="00C604B9" w:rsidRPr="00AF3CFF">
        <w:rPr>
          <w:rStyle w:val="longtext"/>
          <w:rFonts w:ascii="Book Antiqua" w:hAnsi="Book Antiqua" w:cs="Arial"/>
          <w:color w:val="000000"/>
          <w:sz w:val="22"/>
          <w:szCs w:val="22"/>
        </w:rPr>
        <w:t>ncora da definire, i protocolli</w:t>
      </w:r>
      <w:r w:rsidRPr="00AF3CFF">
        <w:rPr>
          <w:rStyle w:val="longtext"/>
          <w:rFonts w:ascii="Book Antiqua" w:hAnsi="Book Antiqua" w:cs="Arial"/>
          <w:color w:val="000000"/>
          <w:sz w:val="22"/>
          <w:szCs w:val="22"/>
        </w:rPr>
        <w:t xml:space="preserve"> </w:t>
      </w:r>
      <w:r w:rsidR="00EA1029" w:rsidRPr="00EA1029">
        <w:rPr>
          <w:rStyle w:val="longtext"/>
          <w:rFonts w:ascii="Book Antiqua" w:hAnsi="Book Antiqua" w:cs="Arial"/>
          <w:i/>
          <w:color w:val="000000"/>
          <w:sz w:val="22"/>
          <w:szCs w:val="22"/>
        </w:rPr>
        <w:t>Fast-Track</w:t>
      </w:r>
      <w:r w:rsidRPr="00AF3CFF">
        <w:rPr>
          <w:rStyle w:val="longtext"/>
          <w:rFonts w:ascii="Book Antiqua" w:hAnsi="Book Antiqua" w:cs="Arial"/>
          <w:color w:val="000000"/>
          <w:sz w:val="22"/>
          <w:szCs w:val="22"/>
          <w:shd w:val="clear" w:color="auto" w:fill="FFFFFF"/>
        </w:rPr>
        <w:t xml:space="preserve"> sostengono</w:t>
      </w:r>
      <w:r w:rsidR="00EA1029">
        <w:rPr>
          <w:rStyle w:val="longtext"/>
          <w:rFonts w:ascii="Book Antiqua" w:hAnsi="Book Antiqua" w:cs="Arial"/>
          <w:color w:val="000000"/>
          <w:sz w:val="22"/>
          <w:szCs w:val="22"/>
          <w:shd w:val="clear" w:color="auto" w:fill="FFFFFF"/>
        </w:rPr>
        <w:t xml:space="preserve"> dunque</w:t>
      </w:r>
      <w:r w:rsidRPr="00AF3CFF">
        <w:rPr>
          <w:rStyle w:val="longtext"/>
          <w:rFonts w:ascii="Book Antiqua" w:hAnsi="Book Antiqua" w:cs="Arial"/>
          <w:color w:val="000000"/>
          <w:sz w:val="22"/>
          <w:szCs w:val="22"/>
          <w:shd w:val="clear" w:color="auto" w:fill="FFFFFF"/>
        </w:rPr>
        <w:t xml:space="preserve"> un approccio </w:t>
      </w:r>
      <w:r w:rsidR="00EA1029">
        <w:rPr>
          <w:rStyle w:val="longtext"/>
          <w:rFonts w:ascii="Book Antiqua" w:hAnsi="Book Antiqua" w:cs="Arial"/>
          <w:color w:val="000000"/>
          <w:sz w:val="22"/>
          <w:szCs w:val="22"/>
          <w:shd w:val="clear" w:color="auto" w:fill="FFFFFF"/>
        </w:rPr>
        <w:t>più restritti</w:t>
      </w:r>
      <w:r w:rsidR="00092082">
        <w:rPr>
          <w:rStyle w:val="longtext"/>
          <w:rFonts w:ascii="Book Antiqua" w:hAnsi="Book Antiqua" w:cs="Arial"/>
          <w:color w:val="000000"/>
          <w:sz w:val="22"/>
          <w:szCs w:val="22"/>
          <w:shd w:val="clear" w:color="auto" w:fill="FFFFFF"/>
        </w:rPr>
        <w:t>vo nelle somministrazioni intra</w:t>
      </w:r>
      <w:r w:rsidR="00EA1029">
        <w:rPr>
          <w:rStyle w:val="longtext"/>
          <w:rFonts w:ascii="Book Antiqua" w:hAnsi="Book Antiqua" w:cs="Arial"/>
          <w:color w:val="000000"/>
          <w:sz w:val="22"/>
          <w:szCs w:val="22"/>
          <w:shd w:val="clear" w:color="auto" w:fill="FFFFFF"/>
        </w:rPr>
        <w:t>operatorie e post-operatorie di liquidi</w:t>
      </w:r>
      <w:r w:rsidR="00C604B9" w:rsidRPr="00AF3CFF">
        <w:rPr>
          <w:rStyle w:val="longtext"/>
          <w:rFonts w:ascii="Book Antiqua" w:hAnsi="Book Antiqua" w:cs="Arial"/>
          <w:color w:val="000000"/>
          <w:sz w:val="22"/>
          <w:szCs w:val="22"/>
          <w:shd w:val="clear" w:color="auto" w:fill="FFFFFF"/>
          <w:vertAlign w:val="superscript"/>
        </w:rPr>
        <w:t>[</w:t>
      </w:r>
      <w:r w:rsidR="009D2094" w:rsidRPr="00AF3CFF">
        <w:rPr>
          <w:rStyle w:val="longtext"/>
          <w:rFonts w:ascii="Book Antiqua" w:hAnsi="Book Antiqua" w:cs="Arial"/>
          <w:color w:val="000000"/>
          <w:sz w:val="22"/>
          <w:szCs w:val="22"/>
          <w:shd w:val="clear" w:color="auto" w:fill="FFFFFF"/>
          <w:vertAlign w:val="superscript"/>
        </w:rPr>
        <w:t>58</w:t>
      </w:r>
      <w:r w:rsidR="00C604B9" w:rsidRPr="00AF3CFF">
        <w:rPr>
          <w:rStyle w:val="longtext"/>
          <w:rFonts w:ascii="Book Antiqua" w:hAnsi="Book Antiqua" w:cs="Arial"/>
          <w:color w:val="000000"/>
          <w:sz w:val="22"/>
          <w:szCs w:val="22"/>
          <w:shd w:val="clear" w:color="auto" w:fill="FFFFFF"/>
          <w:vertAlign w:val="superscript"/>
        </w:rPr>
        <w:t>]</w:t>
      </w:r>
      <w:r w:rsidR="00C604B9" w:rsidRPr="00AF3CFF">
        <w:rPr>
          <w:rStyle w:val="longtext"/>
          <w:rFonts w:ascii="Book Antiqua" w:hAnsi="Book Antiqua" w:cs="Arial"/>
          <w:color w:val="000000"/>
          <w:sz w:val="22"/>
          <w:szCs w:val="22"/>
          <w:shd w:val="clear" w:color="auto" w:fill="FFFFFF"/>
        </w:rPr>
        <w:t>.</w:t>
      </w:r>
      <w:r w:rsidRPr="00AF3CFF">
        <w:rPr>
          <w:rStyle w:val="longtext"/>
          <w:rFonts w:ascii="Book Antiqua" w:hAnsi="Book Antiqua" w:cs="Arial"/>
          <w:color w:val="000000"/>
          <w:sz w:val="22"/>
          <w:szCs w:val="22"/>
        </w:rPr>
        <w:t xml:space="preserve"> </w:t>
      </w:r>
    </w:p>
    <w:p w:rsidR="00C031EB" w:rsidRPr="00AF3CFF" w:rsidRDefault="00C031EB" w:rsidP="00590259">
      <w:pPr>
        <w:autoSpaceDE w:val="0"/>
        <w:spacing w:line="360" w:lineRule="auto"/>
        <w:jc w:val="both"/>
        <w:rPr>
          <w:rFonts w:ascii="Book Antiqua" w:hAnsi="Book Antiqua" w:cs="Arial"/>
          <w:color w:val="000000"/>
          <w:sz w:val="22"/>
          <w:szCs w:val="22"/>
        </w:rPr>
      </w:pPr>
    </w:p>
    <w:p w:rsidR="00590259" w:rsidRPr="00AF3CFF" w:rsidRDefault="00590259" w:rsidP="00A80E82">
      <w:pPr>
        <w:pStyle w:val="Titolo3"/>
        <w:numPr>
          <w:ilvl w:val="0"/>
          <w:numId w:val="30"/>
        </w:numPr>
        <w:rPr>
          <w:rStyle w:val="longtext"/>
          <w:rFonts w:cs="Arial"/>
          <w:i w:val="0"/>
          <w:sz w:val="22"/>
          <w:szCs w:val="22"/>
        </w:rPr>
      </w:pPr>
      <w:bookmarkStart w:id="8" w:name="_Toc275248021"/>
      <w:r w:rsidRPr="00AF3CFF">
        <w:rPr>
          <w:rStyle w:val="longtext"/>
          <w:rFonts w:cs="Arial"/>
          <w:sz w:val="22"/>
          <w:szCs w:val="22"/>
        </w:rPr>
        <w:t>Profilassi antibiotica</w:t>
      </w:r>
      <w:bookmarkEnd w:id="8"/>
    </w:p>
    <w:p w:rsidR="00590259" w:rsidRPr="00AF3CFF" w:rsidRDefault="00590259" w:rsidP="00590259">
      <w:pPr>
        <w:autoSpaceDE w:val="0"/>
        <w:spacing w:line="360" w:lineRule="auto"/>
        <w:jc w:val="both"/>
        <w:rPr>
          <w:sz w:val="22"/>
          <w:szCs w:val="22"/>
        </w:rPr>
      </w:pPr>
    </w:p>
    <w:p w:rsidR="00590259" w:rsidRPr="00AF3CFF" w:rsidRDefault="00590259" w:rsidP="00562FA9">
      <w:pPr>
        <w:autoSpaceDE w:val="0"/>
        <w:spacing w:line="360" w:lineRule="auto"/>
        <w:jc w:val="both"/>
        <w:rPr>
          <w:rFonts w:ascii="Book Antiqua" w:hAnsi="Book Antiqua" w:cs="Arial"/>
          <w:color w:val="000000"/>
          <w:sz w:val="22"/>
          <w:szCs w:val="22"/>
        </w:rPr>
      </w:pPr>
      <w:r w:rsidRPr="00AF3CFF">
        <w:rPr>
          <w:rStyle w:val="longtext"/>
          <w:rFonts w:ascii="Book Antiqua" w:hAnsi="Book Antiqua" w:cs="Arial"/>
          <w:color w:val="000000"/>
          <w:sz w:val="22"/>
          <w:szCs w:val="22"/>
        </w:rPr>
        <w:t>La profilassi antibiotica è efficace nel ridurre le complicanze infettive degli interventi chirurgici</w:t>
      </w:r>
      <w:r w:rsidR="0072133F" w:rsidRPr="00AF3CFF">
        <w:rPr>
          <w:rStyle w:val="longtext"/>
          <w:rFonts w:ascii="Book Antiqua" w:hAnsi="Book Antiqua" w:cs="Arial"/>
          <w:color w:val="000000"/>
          <w:sz w:val="22"/>
          <w:szCs w:val="22"/>
          <w:vertAlign w:val="superscript"/>
        </w:rPr>
        <w:t>[</w:t>
      </w:r>
      <w:r w:rsidR="00EC2A19">
        <w:rPr>
          <w:rStyle w:val="longtext"/>
          <w:rFonts w:ascii="Book Antiqua" w:hAnsi="Book Antiqua" w:cs="Arial"/>
          <w:color w:val="000000"/>
          <w:sz w:val="22"/>
          <w:szCs w:val="22"/>
          <w:vertAlign w:val="superscript"/>
        </w:rPr>
        <w:t>106</w:t>
      </w:r>
      <w:r w:rsidR="0072133F"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 Nel caso specifico della chirurgia colorettale la profilassi deve essere diretta sia contro i batteri aerobi che contro gli anaerobi. La profilassi in singola dose</w:t>
      </w:r>
      <w:r w:rsidR="00EC2A19">
        <w:rPr>
          <w:rStyle w:val="longtext"/>
          <w:rFonts w:ascii="Book Antiqua" w:hAnsi="Book Antiqua" w:cs="Arial"/>
          <w:color w:val="000000"/>
          <w:sz w:val="22"/>
          <w:szCs w:val="22"/>
        </w:rPr>
        <w:t xml:space="preserve"> (profilassi “ultra</w:t>
      </w:r>
      <w:r w:rsidR="00580723" w:rsidRPr="00AF3CFF">
        <w:rPr>
          <w:rStyle w:val="longtext"/>
          <w:rFonts w:ascii="Book Antiqua" w:hAnsi="Book Antiqua" w:cs="Arial"/>
          <w:color w:val="000000"/>
          <w:sz w:val="22"/>
          <w:szCs w:val="22"/>
        </w:rPr>
        <w:t xml:space="preserve"> short-term”)</w:t>
      </w:r>
      <w:r w:rsidRPr="00AF3CFF">
        <w:rPr>
          <w:rStyle w:val="longtext"/>
          <w:rFonts w:ascii="Book Antiqua" w:hAnsi="Book Antiqua" w:cs="Arial"/>
          <w:color w:val="000000"/>
          <w:sz w:val="22"/>
          <w:szCs w:val="22"/>
        </w:rPr>
        <w:t xml:space="preserve"> e un regime multidose</w:t>
      </w:r>
      <w:r w:rsidR="00580723" w:rsidRPr="00AF3CFF">
        <w:rPr>
          <w:rStyle w:val="longtext"/>
          <w:rFonts w:ascii="Book Antiqua" w:hAnsi="Book Antiqua" w:cs="Arial"/>
          <w:color w:val="000000"/>
          <w:sz w:val="22"/>
          <w:szCs w:val="22"/>
        </w:rPr>
        <w:t xml:space="preserve"> (profilassi “short-term”)</w:t>
      </w:r>
      <w:r w:rsidRPr="00AF3CFF">
        <w:rPr>
          <w:rStyle w:val="longtext"/>
          <w:rFonts w:ascii="Book Antiqua" w:hAnsi="Book Antiqua" w:cs="Arial"/>
          <w:color w:val="000000"/>
          <w:sz w:val="22"/>
          <w:szCs w:val="22"/>
        </w:rPr>
        <w:t xml:space="preserve"> si sono dimostrati in egual misura efficaci, sebbene dosi multiple siano indicate per gli interventi di durata superiore alle 3 ore.</w:t>
      </w:r>
      <w:r w:rsidR="0072133F" w:rsidRPr="00AF3CFF">
        <w:rPr>
          <w:rStyle w:val="longtext"/>
          <w:rFonts w:ascii="Book Antiqua" w:hAnsi="Book Antiqua" w:cs="Arial"/>
          <w:color w:val="000000"/>
          <w:sz w:val="22"/>
          <w:szCs w:val="22"/>
          <w:vertAlign w:val="superscript"/>
        </w:rPr>
        <w:t>[</w:t>
      </w:r>
      <w:r w:rsidR="00EC2A19">
        <w:rPr>
          <w:rStyle w:val="longtext"/>
          <w:rFonts w:ascii="Book Antiqua" w:hAnsi="Book Antiqua" w:cs="Arial"/>
          <w:color w:val="000000"/>
          <w:sz w:val="22"/>
          <w:szCs w:val="22"/>
          <w:vertAlign w:val="superscript"/>
        </w:rPr>
        <w:t>107</w:t>
      </w:r>
      <w:r w:rsidR="0072133F"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 xml:space="preserve"> La combinazione antibiotica ottimale non è stata ancora stabilita, ma una singola dose di Metronidazolo e una di Cefuroxima è suggerita sia su base economica che per evitare antibiotici di nuova generazione.</w:t>
      </w:r>
      <w:r w:rsidR="009D2094" w:rsidRPr="00AF3CFF">
        <w:rPr>
          <w:rStyle w:val="longtext"/>
          <w:rFonts w:ascii="Book Antiqua" w:hAnsi="Book Antiqua" w:cs="Arial"/>
          <w:color w:val="000000"/>
          <w:sz w:val="22"/>
          <w:szCs w:val="22"/>
        </w:rPr>
        <w:t xml:space="preserve"> </w:t>
      </w:r>
      <w:r w:rsidR="00EA1029">
        <w:rPr>
          <w:rStyle w:val="longtext"/>
          <w:rFonts w:ascii="Book Antiqua" w:hAnsi="Book Antiqua" w:cs="Arial"/>
          <w:color w:val="000000"/>
          <w:sz w:val="22"/>
          <w:szCs w:val="22"/>
        </w:rPr>
        <w:t>Nella pratica clinica</w:t>
      </w:r>
      <w:r w:rsidR="009D2094" w:rsidRPr="00AF3CFF">
        <w:rPr>
          <w:rStyle w:val="longtext"/>
          <w:rFonts w:ascii="Book Antiqua" w:hAnsi="Book Antiqua" w:cs="Arial"/>
          <w:color w:val="000000"/>
          <w:sz w:val="22"/>
          <w:szCs w:val="22"/>
        </w:rPr>
        <w:t xml:space="preserve"> tradizionale</w:t>
      </w:r>
      <w:r w:rsidR="00EA1029">
        <w:rPr>
          <w:rStyle w:val="longtext"/>
          <w:rFonts w:ascii="Book Antiqua" w:hAnsi="Book Antiqua" w:cs="Arial"/>
          <w:color w:val="000000"/>
          <w:sz w:val="22"/>
          <w:szCs w:val="22"/>
        </w:rPr>
        <w:t xml:space="preserve"> la profilassi </w:t>
      </w:r>
      <w:r w:rsidR="00580723" w:rsidRPr="00AF3CFF">
        <w:rPr>
          <w:rStyle w:val="longtext"/>
          <w:rFonts w:ascii="Book Antiqua" w:hAnsi="Book Antiqua" w:cs="Arial"/>
          <w:color w:val="000000"/>
          <w:sz w:val="22"/>
          <w:szCs w:val="22"/>
        </w:rPr>
        <w:t>viene</w:t>
      </w:r>
      <w:r w:rsidR="00EC2A19">
        <w:rPr>
          <w:rStyle w:val="longtext"/>
          <w:rFonts w:ascii="Book Antiqua" w:hAnsi="Book Antiqua" w:cs="Arial"/>
          <w:color w:val="000000"/>
          <w:sz w:val="22"/>
          <w:szCs w:val="22"/>
        </w:rPr>
        <w:t xml:space="preserve"> invece comunemente</w:t>
      </w:r>
      <w:r w:rsidR="00580723" w:rsidRPr="00AF3CFF">
        <w:rPr>
          <w:rStyle w:val="longtext"/>
          <w:rFonts w:ascii="Book Antiqua" w:hAnsi="Book Antiqua" w:cs="Arial"/>
          <w:color w:val="000000"/>
          <w:sz w:val="22"/>
          <w:szCs w:val="22"/>
        </w:rPr>
        <w:t xml:space="preserve"> protratta per 48-72h, fino alla rimozione degli eventua</w:t>
      </w:r>
      <w:r w:rsidR="00092082">
        <w:rPr>
          <w:rStyle w:val="longtext"/>
          <w:rFonts w:ascii="Book Antiqua" w:hAnsi="Book Antiqua" w:cs="Arial"/>
          <w:color w:val="000000"/>
          <w:sz w:val="22"/>
          <w:szCs w:val="22"/>
        </w:rPr>
        <w:t>li drenaggi peritoneali</w:t>
      </w:r>
      <w:r w:rsidR="00580723" w:rsidRPr="00AF3CFF">
        <w:rPr>
          <w:rStyle w:val="longtext"/>
          <w:rFonts w:ascii="Book Antiqua" w:hAnsi="Book Antiqua" w:cs="Arial"/>
          <w:color w:val="000000"/>
          <w:sz w:val="22"/>
          <w:szCs w:val="22"/>
        </w:rPr>
        <w:t>.</w:t>
      </w:r>
    </w:p>
    <w:p w:rsidR="00590259" w:rsidRPr="00AF3CFF" w:rsidRDefault="00590259" w:rsidP="00A80E82">
      <w:pPr>
        <w:pStyle w:val="Titolo3"/>
        <w:numPr>
          <w:ilvl w:val="0"/>
          <w:numId w:val="30"/>
        </w:numPr>
        <w:rPr>
          <w:rStyle w:val="longtext"/>
          <w:rFonts w:cs="Arial"/>
          <w:i w:val="0"/>
          <w:sz w:val="22"/>
          <w:szCs w:val="22"/>
        </w:rPr>
      </w:pPr>
      <w:bookmarkStart w:id="9" w:name="_Toc275248022"/>
      <w:r w:rsidRPr="00AF3CFF">
        <w:rPr>
          <w:rStyle w:val="longtext"/>
          <w:rFonts w:cs="Arial"/>
          <w:sz w:val="22"/>
          <w:szCs w:val="22"/>
        </w:rPr>
        <w:t>Profilassi antitrombotica</w:t>
      </w:r>
      <w:bookmarkEnd w:id="9"/>
    </w:p>
    <w:p w:rsidR="00590259" w:rsidRPr="00AF3CFF" w:rsidRDefault="00590259" w:rsidP="00590259">
      <w:pPr>
        <w:autoSpaceDE w:val="0"/>
        <w:spacing w:line="360" w:lineRule="auto"/>
        <w:jc w:val="both"/>
        <w:rPr>
          <w:sz w:val="22"/>
          <w:szCs w:val="22"/>
        </w:rPr>
      </w:pPr>
    </w:p>
    <w:p w:rsidR="00590259" w:rsidRPr="00AF3CFF" w:rsidRDefault="00590259" w:rsidP="00590259">
      <w:pPr>
        <w:autoSpaceDE w:val="0"/>
        <w:spacing w:line="360" w:lineRule="auto"/>
        <w:jc w:val="both"/>
        <w:rPr>
          <w:rStyle w:val="longtext"/>
          <w:rFonts w:ascii="Book Antiqua" w:hAnsi="Book Antiqua" w:cs="Arial"/>
          <w:color w:val="000000"/>
          <w:sz w:val="22"/>
          <w:szCs w:val="22"/>
        </w:rPr>
      </w:pPr>
      <w:r w:rsidRPr="00AF3CFF">
        <w:rPr>
          <w:rStyle w:val="longtext"/>
          <w:rFonts w:ascii="Book Antiqua" w:hAnsi="Book Antiqua" w:cs="Arial"/>
          <w:color w:val="000000"/>
          <w:sz w:val="22"/>
          <w:szCs w:val="22"/>
        </w:rPr>
        <w:lastRenderedPageBreak/>
        <w:t xml:space="preserve">Nella chirurgia colorettale la profilassi antitrombotica si è dimostrata efficace sia con eparina frazionata che </w:t>
      </w:r>
      <w:r w:rsidR="00513374" w:rsidRPr="00AF3CFF">
        <w:rPr>
          <w:rStyle w:val="longtext"/>
          <w:rFonts w:ascii="Book Antiqua" w:hAnsi="Book Antiqua" w:cs="Arial"/>
          <w:color w:val="000000"/>
          <w:sz w:val="22"/>
          <w:szCs w:val="22"/>
        </w:rPr>
        <w:t xml:space="preserve">con eparina </w:t>
      </w:r>
      <w:r w:rsidRPr="00AF3CFF">
        <w:rPr>
          <w:rStyle w:val="longtext"/>
          <w:rFonts w:ascii="Book Antiqua" w:hAnsi="Book Antiqua" w:cs="Arial"/>
          <w:color w:val="000000"/>
          <w:sz w:val="22"/>
          <w:szCs w:val="22"/>
        </w:rPr>
        <w:t>non frazionata, in basse dosi</w:t>
      </w:r>
      <w:r w:rsidR="00EC2A19">
        <w:rPr>
          <w:rStyle w:val="longtext"/>
          <w:rFonts w:ascii="Book Antiqua" w:hAnsi="Book Antiqua" w:cs="Arial"/>
          <w:color w:val="000000"/>
          <w:sz w:val="22"/>
          <w:szCs w:val="22"/>
          <w:vertAlign w:val="superscript"/>
        </w:rPr>
        <w:t>[108]</w:t>
      </w:r>
      <w:r w:rsidRPr="00AF3CFF">
        <w:rPr>
          <w:rStyle w:val="longtext"/>
          <w:rFonts w:ascii="Book Antiqua" w:hAnsi="Book Antiqua" w:cs="Arial"/>
          <w:color w:val="000000"/>
          <w:sz w:val="22"/>
          <w:szCs w:val="22"/>
        </w:rPr>
        <w:t xml:space="preserve">. L'eparina a basso peso molecolare (frazionata) è preferibile </w:t>
      </w:r>
      <w:r w:rsidR="00EC2A19">
        <w:rPr>
          <w:rStyle w:val="longtext"/>
          <w:rFonts w:ascii="Book Antiqua" w:hAnsi="Book Antiqua" w:cs="Arial"/>
          <w:color w:val="000000"/>
          <w:sz w:val="22"/>
          <w:szCs w:val="22"/>
        </w:rPr>
        <w:t xml:space="preserve">sia </w:t>
      </w:r>
      <w:r w:rsidRPr="00AF3CFF">
        <w:rPr>
          <w:rStyle w:val="longtext"/>
          <w:rFonts w:ascii="Book Antiqua" w:hAnsi="Book Antiqua" w:cs="Arial"/>
          <w:color w:val="000000"/>
          <w:sz w:val="22"/>
          <w:szCs w:val="22"/>
        </w:rPr>
        <w:t xml:space="preserve">per la maggior </w:t>
      </w:r>
      <w:r w:rsidRPr="00AF3CFF">
        <w:rPr>
          <w:rStyle w:val="longtext"/>
          <w:rFonts w:ascii="Book Antiqua" w:hAnsi="Book Antiqua" w:cs="Arial"/>
          <w:i/>
          <w:iCs/>
          <w:color w:val="000000"/>
          <w:sz w:val="22"/>
          <w:szCs w:val="22"/>
        </w:rPr>
        <w:t xml:space="preserve">compliance </w:t>
      </w:r>
      <w:r w:rsidRPr="00AF3CFF">
        <w:rPr>
          <w:rStyle w:val="longtext"/>
          <w:rFonts w:ascii="Book Antiqua" w:hAnsi="Book Antiqua" w:cs="Arial"/>
          <w:color w:val="000000"/>
          <w:sz w:val="22"/>
          <w:szCs w:val="22"/>
        </w:rPr>
        <w:t>del paziente, in quanto richiede una sola somministrazione giornaliera</w:t>
      </w:r>
      <w:r w:rsidR="00EC2A19">
        <w:rPr>
          <w:rStyle w:val="longtext"/>
          <w:rFonts w:ascii="Book Antiqua" w:hAnsi="Book Antiqua" w:cs="Arial"/>
          <w:color w:val="000000"/>
          <w:sz w:val="22"/>
          <w:szCs w:val="22"/>
          <w:vertAlign w:val="superscript"/>
        </w:rPr>
        <w:t>[109,110]</w:t>
      </w:r>
      <w:r w:rsidR="00EC2A19">
        <w:rPr>
          <w:rStyle w:val="longtext"/>
          <w:rFonts w:ascii="Book Antiqua" w:hAnsi="Book Antiqua" w:cs="Arial"/>
          <w:color w:val="000000"/>
          <w:sz w:val="22"/>
          <w:szCs w:val="22"/>
        </w:rPr>
        <w:t xml:space="preserve"> sia per il minor rischio di sviluppare trombocitopenia eparina-correlata</w:t>
      </w:r>
      <w:r w:rsidRPr="00AF3CFF">
        <w:rPr>
          <w:rStyle w:val="longtext"/>
          <w:rFonts w:ascii="Book Antiqua" w:hAnsi="Book Antiqua" w:cs="Arial"/>
          <w:color w:val="000000"/>
          <w:sz w:val="22"/>
          <w:szCs w:val="22"/>
        </w:rPr>
        <w:t xml:space="preserve">. Il trattamento viene di solito iniziato 12 ore prima l’intervento e mantenuto fino alla </w:t>
      </w:r>
      <w:r w:rsidR="00513374" w:rsidRPr="00AF3CFF">
        <w:rPr>
          <w:rStyle w:val="longtext"/>
          <w:rFonts w:ascii="Book Antiqua" w:hAnsi="Book Antiqua" w:cs="Arial"/>
          <w:color w:val="000000"/>
          <w:sz w:val="22"/>
          <w:szCs w:val="22"/>
        </w:rPr>
        <w:t xml:space="preserve">completa </w:t>
      </w:r>
      <w:r w:rsidRPr="00AF3CFF">
        <w:rPr>
          <w:rStyle w:val="longtext"/>
          <w:rFonts w:ascii="Book Antiqua" w:hAnsi="Book Antiqua" w:cs="Arial"/>
          <w:color w:val="000000"/>
          <w:sz w:val="22"/>
          <w:szCs w:val="22"/>
        </w:rPr>
        <w:t>mobilizzazione. Particolare attenzione è richiesta nella somministrazione di terapia antitrombotica in concomitanza con l'analgesia epidurale, in seguito a casi di ematoma epidurale</w:t>
      </w:r>
      <w:r w:rsidR="00513374" w:rsidRPr="00AF3CFF">
        <w:rPr>
          <w:rStyle w:val="longtext"/>
          <w:rFonts w:ascii="Book Antiqua" w:hAnsi="Book Antiqua" w:cs="Arial"/>
          <w:color w:val="000000"/>
          <w:sz w:val="22"/>
          <w:szCs w:val="22"/>
          <w:vertAlign w:val="superscript"/>
        </w:rPr>
        <w:t>[</w:t>
      </w:r>
      <w:r w:rsidR="00EC2A19">
        <w:rPr>
          <w:rStyle w:val="longtext"/>
          <w:rFonts w:ascii="Book Antiqua" w:hAnsi="Book Antiqua" w:cs="Arial"/>
          <w:color w:val="000000"/>
          <w:sz w:val="22"/>
          <w:szCs w:val="22"/>
          <w:vertAlign w:val="superscript"/>
        </w:rPr>
        <w:t>111</w:t>
      </w:r>
      <w:r w:rsidR="00513374"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 La profilassi raccomandata prevede di ritardare la somministrazione fino a 1-2 ore dopo la cateterizzazione epidurale e di rimuovere lo stesso 8-12 ore dopo la somministrazione</w:t>
      </w:r>
      <w:r w:rsidR="00EC2A19">
        <w:rPr>
          <w:rStyle w:val="longtext"/>
          <w:rFonts w:ascii="Book Antiqua" w:hAnsi="Book Antiqua" w:cs="Arial"/>
          <w:color w:val="000000"/>
          <w:sz w:val="22"/>
          <w:szCs w:val="22"/>
          <w:vertAlign w:val="superscript"/>
        </w:rPr>
        <w:t>[112]</w:t>
      </w:r>
      <w:r w:rsidRPr="00AF3CFF">
        <w:rPr>
          <w:rStyle w:val="longtext"/>
          <w:rFonts w:ascii="Book Antiqua" w:hAnsi="Book Antiqua" w:cs="Arial"/>
          <w:color w:val="000000"/>
          <w:sz w:val="22"/>
          <w:szCs w:val="22"/>
        </w:rPr>
        <w:t>. La contemporanea somministrazinone di paracetamolo non induce ulteriori rischi, mentre la sicurezza della concom</w:t>
      </w:r>
      <w:r w:rsidR="00562FA9" w:rsidRPr="00AF3CFF">
        <w:rPr>
          <w:rStyle w:val="longtext"/>
          <w:rFonts w:ascii="Book Antiqua" w:hAnsi="Book Antiqua" w:cs="Arial"/>
          <w:color w:val="000000"/>
          <w:sz w:val="22"/>
          <w:szCs w:val="22"/>
        </w:rPr>
        <w:t>itante somministrazione dei farmaci antinfiammatori non steroidei</w:t>
      </w:r>
      <w:r w:rsidR="00092082">
        <w:rPr>
          <w:rStyle w:val="longtext"/>
          <w:rFonts w:ascii="Book Antiqua" w:hAnsi="Book Antiqua" w:cs="Arial"/>
          <w:color w:val="000000"/>
          <w:sz w:val="22"/>
          <w:szCs w:val="22"/>
        </w:rPr>
        <w:t xml:space="preserve"> è ancora dibattuta. È </w:t>
      </w:r>
      <w:r w:rsidRPr="00AF3CFF">
        <w:rPr>
          <w:rStyle w:val="longtext"/>
          <w:rFonts w:ascii="Book Antiqua" w:hAnsi="Book Antiqua" w:cs="Arial"/>
          <w:color w:val="000000"/>
          <w:sz w:val="22"/>
          <w:szCs w:val="22"/>
        </w:rPr>
        <w:t>importante evidenziare come l'analgesia epidurale di per sè riduca il rischio tromboembolico del 50% nella chirurgia pelvica e degli arti inferiori, per quanto questo beneficio non sia ancora dimostrato nella chirurgia addominale. E' inoltre raccomandato l'uso di calze elestiche a compressione graduale, in grado di fornire un ulteriore vantaggio in combinazione con le tecniche precedentemente descritte</w:t>
      </w:r>
      <w:r w:rsidR="00EC2A19">
        <w:rPr>
          <w:rStyle w:val="longtext"/>
          <w:rFonts w:ascii="Book Antiqua" w:hAnsi="Book Antiqua" w:cs="Arial"/>
          <w:color w:val="000000"/>
          <w:sz w:val="22"/>
          <w:szCs w:val="22"/>
          <w:vertAlign w:val="superscript"/>
        </w:rPr>
        <w:t xml:space="preserve"> [113]</w:t>
      </w:r>
      <w:r w:rsidRPr="00AF3CFF">
        <w:rPr>
          <w:rStyle w:val="longtext"/>
          <w:rFonts w:ascii="Book Antiqua" w:hAnsi="Book Antiqua" w:cs="Arial"/>
          <w:color w:val="000000"/>
          <w:sz w:val="22"/>
          <w:szCs w:val="22"/>
        </w:rPr>
        <w:t>.</w:t>
      </w:r>
    </w:p>
    <w:p w:rsidR="00562FA9" w:rsidRPr="00AF3CFF" w:rsidRDefault="00562FA9" w:rsidP="00590259">
      <w:pPr>
        <w:autoSpaceDE w:val="0"/>
        <w:spacing w:line="360" w:lineRule="auto"/>
        <w:jc w:val="both"/>
        <w:rPr>
          <w:sz w:val="22"/>
          <w:szCs w:val="22"/>
        </w:rPr>
      </w:pPr>
    </w:p>
    <w:p w:rsidR="00590259" w:rsidRPr="00AF3CFF" w:rsidRDefault="00C031EB" w:rsidP="00A80E82">
      <w:pPr>
        <w:pStyle w:val="Titolo3"/>
        <w:numPr>
          <w:ilvl w:val="0"/>
          <w:numId w:val="30"/>
        </w:numPr>
        <w:rPr>
          <w:rStyle w:val="longtext"/>
          <w:rFonts w:cs="Arial"/>
          <w:i w:val="0"/>
          <w:sz w:val="22"/>
          <w:szCs w:val="22"/>
        </w:rPr>
      </w:pPr>
      <w:bookmarkStart w:id="10" w:name="_Toc275248023"/>
      <w:r w:rsidRPr="00AF3CFF">
        <w:rPr>
          <w:rStyle w:val="longtext"/>
          <w:rFonts w:cs="Arial"/>
          <w:sz w:val="22"/>
          <w:szCs w:val="22"/>
        </w:rPr>
        <w:t>P</w:t>
      </w:r>
      <w:r w:rsidR="00590259" w:rsidRPr="00AF3CFF">
        <w:rPr>
          <w:rStyle w:val="longtext"/>
          <w:rFonts w:cs="Arial"/>
          <w:sz w:val="22"/>
          <w:szCs w:val="22"/>
        </w:rPr>
        <w:t>reanestesia</w:t>
      </w:r>
      <w:bookmarkEnd w:id="10"/>
    </w:p>
    <w:p w:rsidR="00562FA9" w:rsidRPr="00AF3CFF" w:rsidRDefault="00562FA9" w:rsidP="00590259">
      <w:pPr>
        <w:autoSpaceDE w:val="0"/>
        <w:spacing w:line="360" w:lineRule="auto"/>
        <w:jc w:val="both"/>
        <w:rPr>
          <w:rStyle w:val="longtext"/>
          <w:rFonts w:ascii="Book Antiqua" w:hAnsi="Book Antiqua" w:cs="Arial"/>
          <w:i/>
          <w:color w:val="000000"/>
          <w:sz w:val="22"/>
          <w:szCs w:val="22"/>
        </w:rPr>
      </w:pPr>
    </w:p>
    <w:p w:rsidR="00590259" w:rsidRPr="00AF3CFF" w:rsidRDefault="00562FA9" w:rsidP="00590259">
      <w:pPr>
        <w:autoSpaceDE w:val="0"/>
        <w:spacing w:line="360" w:lineRule="auto"/>
        <w:jc w:val="both"/>
        <w:rPr>
          <w:rStyle w:val="longtext"/>
          <w:rFonts w:ascii="Book Antiqua" w:hAnsi="Book Antiqua" w:cs="Arial"/>
          <w:color w:val="000000"/>
          <w:sz w:val="22"/>
          <w:szCs w:val="22"/>
        </w:rPr>
      </w:pPr>
      <w:r w:rsidRPr="00AF3CFF">
        <w:rPr>
          <w:rStyle w:val="longtext"/>
          <w:rFonts w:ascii="Book Antiqua" w:hAnsi="Book Antiqua" w:cs="Arial"/>
          <w:color w:val="000000"/>
          <w:sz w:val="22"/>
          <w:szCs w:val="22"/>
        </w:rPr>
        <w:t xml:space="preserve">Nella gestione </w:t>
      </w:r>
      <w:r w:rsidR="00726AB8" w:rsidRPr="00AF3CFF">
        <w:rPr>
          <w:rStyle w:val="longtext"/>
          <w:rFonts w:ascii="Book Antiqua" w:hAnsi="Book Antiqua" w:cs="Arial"/>
          <w:color w:val="000000"/>
          <w:sz w:val="22"/>
          <w:szCs w:val="22"/>
        </w:rPr>
        <w:t xml:space="preserve">perioperatoria </w:t>
      </w:r>
      <w:r w:rsidRPr="00AF3CFF">
        <w:rPr>
          <w:rStyle w:val="longtext"/>
          <w:rFonts w:ascii="Book Antiqua" w:hAnsi="Book Antiqua" w:cs="Arial"/>
          <w:color w:val="000000"/>
          <w:sz w:val="22"/>
          <w:szCs w:val="22"/>
        </w:rPr>
        <w:t xml:space="preserve">tradizionale i pazienti ricevono </w:t>
      </w:r>
      <w:r w:rsidR="00726AB8" w:rsidRPr="00AF3CFF">
        <w:rPr>
          <w:rStyle w:val="longtext"/>
          <w:rFonts w:ascii="Book Antiqua" w:hAnsi="Book Antiqua" w:cs="Arial"/>
          <w:color w:val="000000"/>
          <w:sz w:val="22"/>
          <w:szCs w:val="22"/>
        </w:rPr>
        <w:t xml:space="preserve">circa mezz’ora o un’ora prima dell’intervento una somministrazione di atropina e benzodiazepine. </w:t>
      </w:r>
      <w:r w:rsidR="00590259" w:rsidRPr="00AF3CFF">
        <w:rPr>
          <w:rStyle w:val="longtext"/>
          <w:rFonts w:ascii="Book Antiqua" w:hAnsi="Book Antiqua" w:cs="Arial"/>
          <w:color w:val="000000"/>
          <w:sz w:val="22"/>
          <w:szCs w:val="22"/>
        </w:rPr>
        <w:t>Una recente meta-analisi</w:t>
      </w:r>
      <w:r w:rsidR="00513374" w:rsidRPr="00AF3CFF">
        <w:rPr>
          <w:rStyle w:val="longtext"/>
          <w:rFonts w:ascii="Book Antiqua" w:hAnsi="Book Antiqua" w:cs="Arial"/>
          <w:color w:val="000000"/>
          <w:sz w:val="22"/>
          <w:szCs w:val="22"/>
          <w:vertAlign w:val="superscript"/>
        </w:rPr>
        <w:t>[</w:t>
      </w:r>
      <w:r w:rsidR="001E2DBF">
        <w:rPr>
          <w:rStyle w:val="longtext"/>
          <w:rFonts w:ascii="Book Antiqua" w:hAnsi="Book Antiqua" w:cs="Arial"/>
          <w:color w:val="000000"/>
          <w:sz w:val="22"/>
          <w:szCs w:val="22"/>
          <w:vertAlign w:val="superscript"/>
        </w:rPr>
        <w:t>114</w:t>
      </w:r>
      <w:r w:rsidR="00513374"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xml:space="preserve"> ha dimostrato che la preanestesia non comporta una sostanziale diminuzione del dolore </w:t>
      </w:r>
      <w:r w:rsidR="0053489A">
        <w:rPr>
          <w:rStyle w:val="longtext"/>
          <w:rFonts w:ascii="Book Antiqua" w:hAnsi="Book Antiqua" w:cs="Arial"/>
          <w:color w:val="000000"/>
          <w:sz w:val="22"/>
          <w:szCs w:val="22"/>
        </w:rPr>
        <w:t>post-operatorio</w:t>
      </w:r>
      <w:r w:rsidR="00590259" w:rsidRPr="00AF3CFF">
        <w:rPr>
          <w:rStyle w:val="longtext"/>
          <w:rFonts w:ascii="Book Antiqua" w:hAnsi="Book Antiqua" w:cs="Arial"/>
          <w:color w:val="000000"/>
          <w:sz w:val="22"/>
          <w:szCs w:val="22"/>
        </w:rPr>
        <w:t>, oltre a prolungare la fase di incoscienza postoperatoria. L'uso di ansiolitici a breve durata d'azione può invece aiutare i pazienti particolarmente ansiosi durante l'inserimento del catetere epidurale</w:t>
      </w:r>
      <w:r w:rsidR="00513374" w:rsidRPr="00AF3CFF">
        <w:rPr>
          <w:rStyle w:val="longtext"/>
          <w:rFonts w:ascii="Book Antiqua" w:hAnsi="Book Antiqua" w:cs="Arial"/>
          <w:color w:val="000000"/>
          <w:sz w:val="22"/>
          <w:szCs w:val="22"/>
          <w:vertAlign w:val="superscript"/>
        </w:rPr>
        <w:t>[</w:t>
      </w:r>
      <w:r w:rsidR="001E2DBF">
        <w:rPr>
          <w:rStyle w:val="longtext"/>
          <w:rFonts w:ascii="Book Antiqua" w:hAnsi="Book Antiqua" w:cs="Arial"/>
          <w:color w:val="000000"/>
          <w:sz w:val="22"/>
          <w:szCs w:val="22"/>
          <w:vertAlign w:val="superscript"/>
        </w:rPr>
        <w:t>115</w:t>
      </w:r>
      <w:r w:rsidR="00513374" w:rsidRPr="00AF3CFF">
        <w:rPr>
          <w:rStyle w:val="longtext"/>
          <w:rFonts w:ascii="Book Antiqua" w:hAnsi="Book Antiqua" w:cs="Arial"/>
          <w:color w:val="000000"/>
          <w:sz w:val="22"/>
          <w:szCs w:val="22"/>
          <w:vertAlign w:val="superscript"/>
        </w:rPr>
        <w:t>]</w:t>
      </w:r>
      <w:r w:rsidR="00EA1029">
        <w:rPr>
          <w:rStyle w:val="longtext"/>
          <w:rFonts w:ascii="Book Antiqua" w:hAnsi="Book Antiqua" w:cs="Arial"/>
          <w:color w:val="000000"/>
          <w:sz w:val="22"/>
          <w:szCs w:val="22"/>
        </w:rPr>
        <w:t>. I</w:t>
      </w:r>
      <w:r w:rsidR="00590259" w:rsidRPr="00AF3CFF">
        <w:rPr>
          <w:rStyle w:val="longtext"/>
          <w:rFonts w:ascii="Book Antiqua" w:hAnsi="Book Antiqua" w:cs="Arial"/>
          <w:color w:val="000000"/>
          <w:sz w:val="22"/>
          <w:szCs w:val="22"/>
        </w:rPr>
        <w:t xml:space="preserve">l carico orale </w:t>
      </w:r>
      <w:r w:rsidRPr="00AF3CFF">
        <w:rPr>
          <w:rStyle w:val="longtext"/>
          <w:rFonts w:ascii="Book Antiqua" w:hAnsi="Book Antiqua" w:cs="Arial"/>
          <w:color w:val="000000"/>
          <w:sz w:val="22"/>
          <w:szCs w:val="22"/>
        </w:rPr>
        <w:t>di carboidrati, raccomandato nei protocolli</w:t>
      </w:r>
      <w:r w:rsidR="00590259"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i/>
          <w:iCs/>
          <w:color w:val="000000"/>
          <w:sz w:val="22"/>
          <w:szCs w:val="22"/>
        </w:rPr>
        <w:t>Fast-Track</w:t>
      </w:r>
      <w:r w:rsidR="00B8271E">
        <w:rPr>
          <w:rStyle w:val="longtext"/>
          <w:rFonts w:ascii="Book Antiqua" w:hAnsi="Book Antiqua" w:cs="Arial"/>
          <w:color w:val="000000"/>
          <w:sz w:val="22"/>
          <w:szCs w:val="22"/>
        </w:rPr>
        <w:t>, aiuta</w:t>
      </w:r>
      <w:r w:rsidR="00590259" w:rsidRPr="00AF3CFF">
        <w:rPr>
          <w:rStyle w:val="longtext"/>
          <w:rFonts w:ascii="Book Antiqua" w:hAnsi="Book Antiqua" w:cs="Arial"/>
          <w:color w:val="000000"/>
          <w:sz w:val="22"/>
          <w:szCs w:val="22"/>
        </w:rPr>
        <w:t xml:space="preserve"> la riduzione dei livelli di ansia preoperatoria</w:t>
      </w:r>
      <w:r w:rsidR="00513374" w:rsidRPr="00AF3CFF">
        <w:rPr>
          <w:rStyle w:val="longtext"/>
          <w:rFonts w:ascii="Book Antiqua" w:hAnsi="Book Antiqua" w:cs="Arial"/>
          <w:color w:val="000000"/>
          <w:sz w:val="22"/>
          <w:szCs w:val="22"/>
          <w:vertAlign w:val="superscript"/>
        </w:rPr>
        <w:t>[</w:t>
      </w:r>
      <w:r w:rsidR="00FB1CEC">
        <w:rPr>
          <w:rStyle w:val="longtext"/>
          <w:rFonts w:ascii="Book Antiqua" w:hAnsi="Book Antiqua" w:cs="Arial"/>
          <w:color w:val="000000"/>
          <w:sz w:val="22"/>
          <w:szCs w:val="22"/>
          <w:vertAlign w:val="superscript"/>
        </w:rPr>
        <w:t>116</w:t>
      </w:r>
      <w:r w:rsidR="00513374"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Se il</w:t>
      </w:r>
      <w:r w:rsidRPr="00AF3CFF">
        <w:rPr>
          <w:rStyle w:val="longtext"/>
          <w:rFonts w:ascii="Book Antiqua" w:hAnsi="Book Antiqua" w:cs="Arial"/>
          <w:color w:val="000000"/>
          <w:sz w:val="22"/>
          <w:szCs w:val="22"/>
        </w:rPr>
        <w:t xml:space="preserve"> paziente è in terapia con βbloccanti o con α</w:t>
      </w:r>
      <w:r w:rsidRPr="00AF3CFF">
        <w:rPr>
          <w:rStyle w:val="longtext"/>
          <w:rFonts w:ascii="Book Antiqua" w:hAnsi="Book Antiqua" w:cs="Arial"/>
          <w:color w:val="000000"/>
          <w:sz w:val="22"/>
          <w:szCs w:val="22"/>
          <w:vertAlign w:val="subscript"/>
        </w:rPr>
        <w:t>2</w:t>
      </w:r>
      <w:r w:rsidR="00590259" w:rsidRPr="00AF3CFF">
        <w:rPr>
          <w:rStyle w:val="longtext"/>
          <w:rFonts w:ascii="Book Antiqua" w:hAnsi="Book Antiqua" w:cs="Arial"/>
          <w:color w:val="000000"/>
          <w:sz w:val="22"/>
          <w:szCs w:val="22"/>
        </w:rPr>
        <w:t>agonisti, questi non vanno interrotti, poich</w:t>
      </w:r>
      <w:r w:rsidR="00B8271E">
        <w:rPr>
          <w:rStyle w:val="longtext"/>
          <w:rFonts w:ascii="Book Antiqua" w:hAnsi="Book Antiqua" w:cs="Arial"/>
          <w:color w:val="000000"/>
          <w:sz w:val="22"/>
          <w:szCs w:val="22"/>
        </w:rPr>
        <w:t>é</w:t>
      </w:r>
      <w:r w:rsidR="00590259" w:rsidRPr="00AF3CFF">
        <w:rPr>
          <w:rStyle w:val="longtext"/>
          <w:rFonts w:ascii="Book Antiqua" w:hAnsi="Book Antiqua" w:cs="Arial"/>
          <w:color w:val="000000"/>
          <w:sz w:val="22"/>
          <w:szCs w:val="22"/>
        </w:rPr>
        <w:t xml:space="preserve"> hanno dimostrato avere effetti positivi, rispettivamente sulla stabilità emodinamica e sul controllo glicemico, per via della loro azione di modulazione del sistema simpatico, tanto che si sta</w:t>
      </w:r>
      <w:r w:rsidR="00513374" w:rsidRPr="00AF3CFF">
        <w:rPr>
          <w:rStyle w:val="longtext"/>
          <w:rFonts w:ascii="Book Antiqua" w:hAnsi="Book Antiqua" w:cs="Arial"/>
          <w:color w:val="000000"/>
          <w:sz w:val="22"/>
          <w:szCs w:val="22"/>
        </w:rPr>
        <w:t>nno prendendo in considerazione</w:t>
      </w:r>
      <w:r w:rsidR="00590259" w:rsidRPr="00AF3CFF">
        <w:rPr>
          <w:rStyle w:val="longtext"/>
          <w:rFonts w:ascii="Book Antiqua" w:hAnsi="Book Antiqua" w:cs="Arial"/>
          <w:color w:val="000000"/>
          <w:sz w:val="22"/>
          <w:szCs w:val="22"/>
        </w:rPr>
        <w:t xml:space="preserve"> nella preanestesia di routine</w:t>
      </w:r>
      <w:r w:rsidR="00513374" w:rsidRPr="00AF3CFF">
        <w:rPr>
          <w:rStyle w:val="longtext"/>
          <w:rFonts w:ascii="Book Antiqua" w:hAnsi="Book Antiqua" w:cs="Arial"/>
          <w:color w:val="000000"/>
          <w:sz w:val="22"/>
          <w:szCs w:val="22"/>
          <w:vertAlign w:val="superscript"/>
        </w:rPr>
        <w:t>[</w:t>
      </w:r>
      <w:r w:rsidR="0020024A">
        <w:rPr>
          <w:rStyle w:val="longtext"/>
          <w:rFonts w:ascii="Book Antiqua" w:hAnsi="Book Antiqua" w:cs="Arial"/>
          <w:color w:val="000000"/>
          <w:sz w:val="22"/>
          <w:szCs w:val="22"/>
          <w:vertAlign w:val="superscript"/>
        </w:rPr>
        <w:t>117-120</w:t>
      </w:r>
      <w:r w:rsidR="00513374"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w:t>
      </w:r>
    </w:p>
    <w:p w:rsidR="00590259" w:rsidRPr="00AF3CFF" w:rsidRDefault="00590259" w:rsidP="00590259">
      <w:pPr>
        <w:autoSpaceDE w:val="0"/>
        <w:spacing w:line="360" w:lineRule="auto"/>
        <w:jc w:val="both"/>
        <w:rPr>
          <w:rFonts w:ascii="Book Antiqua" w:hAnsi="Book Antiqua" w:cs="Arial"/>
          <w:color w:val="000000"/>
          <w:sz w:val="22"/>
          <w:szCs w:val="22"/>
        </w:rPr>
      </w:pPr>
    </w:p>
    <w:p w:rsidR="00C031EB" w:rsidRPr="00AF3CFF" w:rsidRDefault="00C031EB" w:rsidP="00C031EB">
      <w:pPr>
        <w:numPr>
          <w:ilvl w:val="0"/>
          <w:numId w:val="3"/>
        </w:numPr>
        <w:tabs>
          <w:tab w:val="left" w:pos="720"/>
        </w:tabs>
        <w:autoSpaceDE w:val="0"/>
        <w:spacing w:line="360" w:lineRule="auto"/>
        <w:jc w:val="both"/>
        <w:rPr>
          <w:rStyle w:val="longtext"/>
          <w:rFonts w:ascii="Book Antiqua" w:hAnsi="Book Antiqua" w:cs="Arial"/>
          <w:i/>
          <w:color w:val="000000"/>
          <w:sz w:val="22"/>
          <w:szCs w:val="22"/>
        </w:rPr>
      </w:pPr>
      <w:r w:rsidRPr="00AF3CFF">
        <w:rPr>
          <w:rStyle w:val="longtext"/>
          <w:rFonts w:ascii="Book Antiqua" w:hAnsi="Book Antiqua" w:cs="Arial"/>
          <w:i/>
          <w:color w:val="000000"/>
          <w:sz w:val="22"/>
          <w:szCs w:val="22"/>
        </w:rPr>
        <w:t>Tecnica anestesiologica, blocco neuro-assiale e analgesia epidurale</w:t>
      </w:r>
    </w:p>
    <w:p w:rsidR="00910330" w:rsidRPr="00AF3CFF" w:rsidRDefault="00910330" w:rsidP="00910330">
      <w:pPr>
        <w:rPr>
          <w:sz w:val="22"/>
          <w:szCs w:val="22"/>
        </w:rPr>
      </w:pPr>
    </w:p>
    <w:p w:rsidR="00590259" w:rsidRPr="00AF3CFF" w:rsidRDefault="00910330" w:rsidP="00590259">
      <w:pPr>
        <w:autoSpaceDE w:val="0"/>
        <w:spacing w:line="360" w:lineRule="auto"/>
        <w:jc w:val="both"/>
        <w:rPr>
          <w:rStyle w:val="longtext"/>
          <w:rFonts w:ascii="Book Antiqua" w:hAnsi="Book Antiqua" w:cs="Arial"/>
          <w:color w:val="000000"/>
          <w:sz w:val="22"/>
          <w:szCs w:val="22"/>
        </w:rPr>
      </w:pPr>
      <w:r w:rsidRPr="00AF3CFF">
        <w:rPr>
          <w:rFonts w:ascii="Book Antiqua" w:hAnsi="Book Antiqua"/>
          <w:sz w:val="22"/>
          <w:szCs w:val="22"/>
        </w:rPr>
        <w:t>Nella gestione tradizionale viene spesso preferita la somministrazione</w:t>
      </w:r>
      <w:r w:rsidR="00C031EB" w:rsidRPr="00AF3CFF">
        <w:rPr>
          <w:rFonts w:ascii="Book Antiqua" w:hAnsi="Book Antiqua"/>
          <w:sz w:val="22"/>
          <w:szCs w:val="22"/>
        </w:rPr>
        <w:t xml:space="preserve"> di oppioidi per </w:t>
      </w:r>
      <w:r w:rsidRPr="00AF3CFF">
        <w:rPr>
          <w:rFonts w:ascii="Book Antiqua" w:hAnsi="Book Antiqua"/>
          <w:sz w:val="22"/>
          <w:szCs w:val="22"/>
        </w:rPr>
        <w:t>l’analgesia intraoperatoria.</w:t>
      </w:r>
      <w:r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color w:val="000000"/>
          <w:sz w:val="22"/>
          <w:szCs w:val="22"/>
        </w:rPr>
        <w:t xml:space="preserve">La scelta della tecnica anestesiologica da usare nel protocollo </w:t>
      </w:r>
      <w:r w:rsidR="00590259" w:rsidRPr="00AF3CFF">
        <w:rPr>
          <w:rStyle w:val="longtext"/>
          <w:rFonts w:ascii="Book Antiqua" w:hAnsi="Book Antiqua" w:cs="Arial"/>
          <w:i/>
          <w:iCs/>
          <w:color w:val="000000"/>
          <w:sz w:val="22"/>
          <w:szCs w:val="22"/>
        </w:rPr>
        <w:t>Fast-Track</w:t>
      </w:r>
      <w:r w:rsidR="00590259" w:rsidRPr="00AF3CFF">
        <w:rPr>
          <w:rStyle w:val="longtext"/>
          <w:rFonts w:ascii="Book Antiqua" w:hAnsi="Book Antiqua" w:cs="Arial"/>
          <w:color w:val="000000"/>
          <w:sz w:val="22"/>
          <w:szCs w:val="22"/>
        </w:rPr>
        <w:t xml:space="preserve"> deve tenere conto di due aspetti: da un lato l'utilizzo di agenti a breve durata d'azione (propofol) che permette un più rapido inizio del recupero </w:t>
      </w:r>
      <w:r w:rsidR="0053489A">
        <w:rPr>
          <w:rStyle w:val="longtext"/>
          <w:rFonts w:ascii="Book Antiqua" w:hAnsi="Book Antiqua" w:cs="Arial"/>
          <w:color w:val="000000"/>
          <w:sz w:val="22"/>
          <w:szCs w:val="22"/>
        </w:rPr>
        <w:t>post-operatorio</w:t>
      </w:r>
      <w:r w:rsidR="00590259" w:rsidRPr="00AF3CFF">
        <w:rPr>
          <w:rStyle w:val="longtext"/>
          <w:rFonts w:ascii="Book Antiqua" w:hAnsi="Book Antiqua" w:cs="Arial"/>
          <w:color w:val="000000"/>
          <w:sz w:val="22"/>
          <w:szCs w:val="22"/>
        </w:rPr>
        <w:t>, dall'altro una tecnica anestesiologica che riduca al minimo lo stress chirurgico; il rispetto di questi due aspetti contribuirà notevolmente al raggiungimento degli obiettivi del</w:t>
      </w:r>
      <w:r w:rsidR="00726AB8" w:rsidRPr="00AF3CFF">
        <w:rPr>
          <w:rStyle w:val="longtext"/>
          <w:rFonts w:ascii="Book Antiqua" w:hAnsi="Book Antiqua" w:cs="Arial"/>
          <w:color w:val="000000"/>
          <w:sz w:val="22"/>
          <w:szCs w:val="22"/>
        </w:rPr>
        <w:t>la</w:t>
      </w:r>
      <w:r w:rsidR="00590259"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i/>
          <w:iCs/>
          <w:color w:val="000000"/>
          <w:sz w:val="22"/>
          <w:szCs w:val="22"/>
        </w:rPr>
        <w:t>Fast-Track</w:t>
      </w:r>
      <w:r w:rsidR="00726AB8" w:rsidRPr="00AF3CFF">
        <w:rPr>
          <w:rStyle w:val="longtext"/>
          <w:rFonts w:ascii="Book Antiqua" w:hAnsi="Book Antiqua" w:cs="Arial"/>
          <w:i/>
          <w:iCs/>
          <w:color w:val="000000"/>
          <w:sz w:val="22"/>
          <w:szCs w:val="22"/>
        </w:rPr>
        <w:t xml:space="preserve"> Surgery</w:t>
      </w:r>
      <w:r w:rsidR="00590259" w:rsidRPr="00AF3CFF">
        <w:rPr>
          <w:rStyle w:val="longtext"/>
          <w:rFonts w:ascii="Book Antiqua" w:hAnsi="Book Antiqua" w:cs="Arial"/>
          <w:color w:val="000000"/>
          <w:sz w:val="22"/>
          <w:szCs w:val="22"/>
        </w:rPr>
        <w:t xml:space="preserve">. La riduzione della risposta corporea allo stress chirurgico è infatti uno dei principi fondamentali dei protocolli </w:t>
      </w:r>
      <w:r w:rsidR="00590259" w:rsidRPr="00AF3CFF">
        <w:rPr>
          <w:rStyle w:val="longtext"/>
          <w:rFonts w:ascii="Book Antiqua" w:hAnsi="Book Antiqua" w:cs="Arial"/>
          <w:i/>
          <w:color w:val="000000"/>
          <w:sz w:val="22"/>
          <w:szCs w:val="22"/>
        </w:rPr>
        <w:t>Fast-Track</w:t>
      </w:r>
      <w:r w:rsidR="00590259" w:rsidRPr="00AF3CFF">
        <w:rPr>
          <w:rStyle w:val="longtext"/>
          <w:rFonts w:ascii="Book Antiqua" w:hAnsi="Book Antiqua" w:cs="Arial"/>
          <w:color w:val="000000"/>
          <w:sz w:val="22"/>
          <w:szCs w:val="22"/>
        </w:rPr>
        <w:t>. La risposta allo stress chirurgico avviene attraverso varie vie</w:t>
      </w:r>
      <w:r w:rsidR="00726AB8" w:rsidRPr="00AF3CFF">
        <w:rPr>
          <w:rStyle w:val="longtext"/>
          <w:rFonts w:ascii="Book Antiqua" w:hAnsi="Book Antiqua" w:cs="Arial"/>
          <w:color w:val="000000"/>
          <w:sz w:val="22"/>
          <w:szCs w:val="22"/>
        </w:rPr>
        <w:t xml:space="preserve"> (neuroendocrina, immunitaria, metabolica)</w:t>
      </w:r>
      <w:r w:rsidR="00590259" w:rsidRPr="00AF3CFF">
        <w:rPr>
          <w:rStyle w:val="longtext"/>
          <w:rFonts w:ascii="Book Antiqua" w:hAnsi="Book Antiqua" w:cs="Arial"/>
          <w:color w:val="000000"/>
          <w:sz w:val="22"/>
          <w:szCs w:val="22"/>
        </w:rPr>
        <w:t>, la più imp</w:t>
      </w:r>
      <w:r w:rsidR="00726AB8" w:rsidRPr="00AF3CFF">
        <w:rPr>
          <w:rStyle w:val="longtext"/>
          <w:rFonts w:ascii="Book Antiqua" w:hAnsi="Book Antiqua" w:cs="Arial"/>
          <w:color w:val="000000"/>
          <w:sz w:val="22"/>
          <w:szCs w:val="22"/>
        </w:rPr>
        <w:t>ortante delle qu</w:t>
      </w:r>
      <w:r w:rsidR="00EC2B10" w:rsidRPr="00AF3CFF">
        <w:rPr>
          <w:rStyle w:val="longtext"/>
          <w:rFonts w:ascii="Book Antiqua" w:hAnsi="Book Antiqua" w:cs="Arial"/>
          <w:color w:val="000000"/>
          <w:sz w:val="22"/>
          <w:szCs w:val="22"/>
        </w:rPr>
        <w:t>ali è</w:t>
      </w:r>
      <w:r w:rsidR="00590259" w:rsidRPr="00AF3CFF">
        <w:rPr>
          <w:rStyle w:val="longtext"/>
          <w:rFonts w:ascii="Book Antiqua" w:hAnsi="Book Antiqua" w:cs="Arial"/>
          <w:color w:val="000000"/>
          <w:sz w:val="22"/>
          <w:szCs w:val="22"/>
        </w:rPr>
        <w:t xml:space="preserve"> la stimolazione afferente nervosa dell'ipofisi anteriore e dell'ipotalamo, che porta alla produzione e liberazione in circolo di catecolamine e glucocorticoidi</w:t>
      </w:r>
      <w:r w:rsidR="00965F3C">
        <w:rPr>
          <w:rStyle w:val="longtext"/>
          <w:rFonts w:ascii="Book Antiqua" w:hAnsi="Book Antiqua" w:cs="Arial"/>
          <w:color w:val="000000"/>
          <w:sz w:val="22"/>
          <w:szCs w:val="22"/>
          <w:vertAlign w:val="superscript"/>
        </w:rPr>
        <w:t>[</w:t>
      </w:r>
      <w:r w:rsidR="008B2A44">
        <w:rPr>
          <w:rStyle w:val="longtext"/>
          <w:rFonts w:ascii="Book Antiqua" w:hAnsi="Book Antiqua" w:cs="Arial"/>
          <w:color w:val="000000"/>
          <w:sz w:val="22"/>
          <w:szCs w:val="22"/>
          <w:vertAlign w:val="superscript"/>
        </w:rPr>
        <w:t>121</w:t>
      </w:r>
      <w:r w:rsidR="00965F3C">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In molti studi</w:t>
      </w:r>
      <w:r w:rsidRPr="00AF3CFF">
        <w:rPr>
          <w:rStyle w:val="longtext"/>
          <w:rFonts w:ascii="Book Antiqua" w:hAnsi="Book Antiqua" w:cs="Arial"/>
          <w:color w:val="000000"/>
          <w:sz w:val="22"/>
          <w:szCs w:val="22"/>
          <w:vertAlign w:val="superscript"/>
        </w:rPr>
        <w:t>[</w:t>
      </w:r>
      <w:r w:rsidR="008B2A44">
        <w:rPr>
          <w:rStyle w:val="longtext"/>
          <w:rFonts w:ascii="Book Antiqua" w:hAnsi="Book Antiqua" w:cs="Arial"/>
          <w:color w:val="000000"/>
          <w:sz w:val="22"/>
          <w:szCs w:val="22"/>
          <w:vertAlign w:val="superscript"/>
        </w:rPr>
        <w:t>122</w:t>
      </w:r>
      <w:r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xml:space="preserve"> è stata dimostrata l’efficacia del blocco neuro-assiale di tale via nella riduzione dello stress chirurgico con conseguente complessiva riduzione della mortalità e delle complicanze. Anche se</w:t>
      </w:r>
      <w:r w:rsidR="00726AB8" w:rsidRPr="00AF3CFF">
        <w:rPr>
          <w:rStyle w:val="longtext"/>
          <w:rFonts w:ascii="Book Antiqua" w:hAnsi="Book Antiqua" w:cs="Arial"/>
          <w:color w:val="000000"/>
          <w:sz w:val="22"/>
          <w:szCs w:val="22"/>
        </w:rPr>
        <w:t xml:space="preserve"> fino ad oggi</w:t>
      </w:r>
      <w:r w:rsidR="00590259" w:rsidRPr="00AF3CFF">
        <w:rPr>
          <w:rStyle w:val="longtext"/>
          <w:rFonts w:ascii="Book Antiqua" w:hAnsi="Book Antiqua" w:cs="Arial"/>
          <w:color w:val="000000"/>
          <w:sz w:val="22"/>
          <w:szCs w:val="22"/>
        </w:rPr>
        <w:t xml:space="preserve"> non vi è in letteratura alcun trial randomizzato d</w:t>
      </w:r>
      <w:r w:rsidR="00726AB8" w:rsidRPr="00AF3CFF">
        <w:rPr>
          <w:rStyle w:val="longtext"/>
          <w:rFonts w:ascii="Book Antiqua" w:hAnsi="Book Antiqua" w:cs="Arial"/>
          <w:color w:val="000000"/>
          <w:sz w:val="22"/>
          <w:szCs w:val="22"/>
        </w:rPr>
        <w:t xml:space="preserve">i grandi dimensioni </w:t>
      </w:r>
      <w:r w:rsidR="00590259" w:rsidRPr="00AF3CFF">
        <w:rPr>
          <w:rStyle w:val="longtext"/>
          <w:rFonts w:ascii="Book Antiqua" w:hAnsi="Book Antiqua" w:cs="Arial"/>
          <w:color w:val="000000"/>
          <w:sz w:val="22"/>
          <w:szCs w:val="22"/>
        </w:rPr>
        <w:t>a dimostrare i benefici di tale tecnic</w:t>
      </w:r>
      <w:r w:rsidR="00726AB8" w:rsidRPr="00AF3CFF">
        <w:rPr>
          <w:rStyle w:val="longtext"/>
          <w:rFonts w:ascii="Book Antiqua" w:hAnsi="Book Antiqua" w:cs="Arial"/>
          <w:color w:val="000000"/>
          <w:sz w:val="22"/>
          <w:szCs w:val="22"/>
        </w:rPr>
        <w:t>a,</w:t>
      </w:r>
      <w:r w:rsidR="00EC2B10" w:rsidRPr="00AF3CFF">
        <w:rPr>
          <w:rStyle w:val="longtext"/>
          <w:rFonts w:ascii="Book Antiqua" w:hAnsi="Book Antiqua" w:cs="Arial"/>
          <w:color w:val="000000"/>
          <w:sz w:val="22"/>
          <w:szCs w:val="22"/>
        </w:rPr>
        <w:t xml:space="preserve"> molti dei vantaggi</w:t>
      </w:r>
      <w:r w:rsidR="00726AB8" w:rsidRPr="00AF3CFF">
        <w:rPr>
          <w:rStyle w:val="longtext"/>
          <w:rFonts w:ascii="Book Antiqua" w:hAnsi="Book Antiqua" w:cs="Arial"/>
          <w:color w:val="000000"/>
          <w:sz w:val="22"/>
          <w:szCs w:val="22"/>
        </w:rPr>
        <w:t xml:space="preserve"> ottenuti nella</w:t>
      </w:r>
      <w:r w:rsidR="00590259"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i/>
          <w:iCs/>
          <w:color w:val="000000"/>
          <w:sz w:val="22"/>
          <w:szCs w:val="22"/>
        </w:rPr>
        <w:t>Fast-Track</w:t>
      </w:r>
      <w:r w:rsidR="00726AB8" w:rsidRPr="00AF3CFF">
        <w:rPr>
          <w:rStyle w:val="longtext"/>
          <w:rFonts w:ascii="Book Antiqua" w:hAnsi="Book Antiqua" w:cs="Arial"/>
          <w:i/>
          <w:iCs/>
          <w:color w:val="000000"/>
          <w:sz w:val="22"/>
          <w:szCs w:val="22"/>
        </w:rPr>
        <w:t xml:space="preserve"> Surgery</w:t>
      </w:r>
      <w:r w:rsidR="00590259" w:rsidRPr="00AF3CFF">
        <w:rPr>
          <w:rStyle w:val="longtext"/>
          <w:rFonts w:ascii="Book Antiqua" w:hAnsi="Book Antiqua" w:cs="Arial"/>
          <w:color w:val="000000"/>
          <w:sz w:val="22"/>
          <w:szCs w:val="22"/>
        </w:rPr>
        <w:t xml:space="preserve"> ed osservati in letteratura possono derivare dall'uso di cateteri epidurali come parte</w:t>
      </w:r>
      <w:r w:rsidR="00726AB8" w:rsidRPr="00AF3CFF">
        <w:rPr>
          <w:rStyle w:val="longtext"/>
          <w:rFonts w:ascii="Book Antiqua" w:hAnsi="Book Antiqua" w:cs="Arial"/>
          <w:color w:val="000000"/>
          <w:sz w:val="22"/>
          <w:szCs w:val="22"/>
        </w:rPr>
        <w:t xml:space="preserve"> integrante</w:t>
      </w:r>
      <w:r w:rsidR="00590259" w:rsidRPr="00AF3CFF">
        <w:rPr>
          <w:rStyle w:val="longtext"/>
          <w:rFonts w:ascii="Book Antiqua" w:hAnsi="Book Antiqua" w:cs="Arial"/>
          <w:color w:val="000000"/>
          <w:sz w:val="22"/>
          <w:szCs w:val="22"/>
        </w:rPr>
        <w:t xml:space="preserve"> del piano anestesiologico. L'uso di cateteri epidurali è sempre più diffuso </w:t>
      </w:r>
      <w:r w:rsidR="00AC0BB2" w:rsidRPr="00AF3CFF">
        <w:rPr>
          <w:rStyle w:val="longtext"/>
          <w:rFonts w:ascii="Book Antiqua" w:hAnsi="Book Antiqua" w:cs="Arial"/>
          <w:color w:val="000000"/>
          <w:sz w:val="22"/>
          <w:szCs w:val="22"/>
        </w:rPr>
        <w:t xml:space="preserve">anche </w:t>
      </w:r>
      <w:r w:rsidR="00590259" w:rsidRPr="00AF3CFF">
        <w:rPr>
          <w:rStyle w:val="longtext"/>
          <w:rFonts w:ascii="Book Antiqua" w:hAnsi="Book Antiqua" w:cs="Arial"/>
          <w:color w:val="000000"/>
          <w:sz w:val="22"/>
          <w:szCs w:val="22"/>
        </w:rPr>
        <w:t>nella gestione</w:t>
      </w:r>
      <w:r w:rsidR="00AC0BB2" w:rsidRPr="00AF3CFF">
        <w:rPr>
          <w:rStyle w:val="longtext"/>
          <w:rFonts w:ascii="Book Antiqua" w:hAnsi="Book Antiqua" w:cs="Arial"/>
          <w:color w:val="000000"/>
          <w:sz w:val="22"/>
          <w:szCs w:val="22"/>
        </w:rPr>
        <w:t xml:space="preserve"> del dolore post-operatorio</w:t>
      </w:r>
      <w:r w:rsidR="00590259" w:rsidRPr="00AF3CFF">
        <w:rPr>
          <w:rStyle w:val="longtext"/>
          <w:rFonts w:ascii="Book Antiqua" w:hAnsi="Book Antiqua" w:cs="Arial"/>
          <w:color w:val="000000"/>
          <w:sz w:val="22"/>
          <w:szCs w:val="22"/>
        </w:rPr>
        <w:t>. L’analgesia epidurale ha dimostrato di essere superiore all’analgesia per via endovenosa nel controllo del dolore post-operatorio</w:t>
      </w:r>
      <w:r w:rsidR="008B2A44">
        <w:rPr>
          <w:rStyle w:val="longtext"/>
          <w:rFonts w:ascii="Book Antiqua" w:hAnsi="Book Antiqua" w:cs="Arial"/>
          <w:color w:val="000000"/>
          <w:sz w:val="22"/>
          <w:szCs w:val="22"/>
          <w:vertAlign w:val="superscript"/>
        </w:rPr>
        <w:t>[123]</w:t>
      </w:r>
      <w:r w:rsidR="00590259" w:rsidRPr="00AF3CFF">
        <w:rPr>
          <w:rStyle w:val="longtext"/>
          <w:rFonts w:ascii="Book Antiqua" w:hAnsi="Book Antiqua" w:cs="Arial"/>
          <w:color w:val="000000"/>
          <w:sz w:val="22"/>
          <w:szCs w:val="22"/>
        </w:rPr>
        <w:t xml:space="preserve">, </w:t>
      </w:r>
      <w:r w:rsidR="00EC2B10" w:rsidRPr="00AF3CFF">
        <w:rPr>
          <w:rStyle w:val="longtext"/>
          <w:rFonts w:ascii="Book Antiqua" w:hAnsi="Book Antiqua" w:cs="Arial"/>
          <w:color w:val="000000"/>
          <w:sz w:val="22"/>
          <w:szCs w:val="22"/>
        </w:rPr>
        <w:t xml:space="preserve">sia </w:t>
      </w:r>
      <w:r w:rsidR="00590259" w:rsidRPr="00AF3CFF">
        <w:rPr>
          <w:rStyle w:val="longtext"/>
          <w:rFonts w:ascii="Book Antiqua" w:hAnsi="Book Antiqua" w:cs="Arial"/>
          <w:color w:val="000000"/>
          <w:sz w:val="22"/>
          <w:szCs w:val="22"/>
        </w:rPr>
        <w:t>nella chirurgia tradizionale</w:t>
      </w:r>
      <w:r w:rsidR="00EC2B10" w:rsidRPr="00AF3CFF">
        <w:rPr>
          <w:rStyle w:val="longtext"/>
          <w:rFonts w:ascii="Book Antiqua" w:hAnsi="Book Antiqua" w:cs="Arial"/>
          <w:color w:val="000000"/>
          <w:sz w:val="22"/>
          <w:szCs w:val="22"/>
        </w:rPr>
        <w:t xml:space="preserve"> che nella chirurgia laparoscopica</w:t>
      </w:r>
      <w:r w:rsidR="00AC0BB2" w:rsidRPr="00AF3CFF">
        <w:rPr>
          <w:rStyle w:val="longtext"/>
          <w:rFonts w:ascii="Book Antiqua" w:hAnsi="Book Antiqua" w:cs="Arial"/>
          <w:color w:val="000000"/>
          <w:sz w:val="22"/>
          <w:szCs w:val="22"/>
          <w:vertAlign w:val="superscript"/>
        </w:rPr>
        <w:t>[</w:t>
      </w:r>
      <w:r w:rsidR="008B2A44">
        <w:rPr>
          <w:rStyle w:val="longtext"/>
          <w:rFonts w:ascii="Book Antiqua" w:hAnsi="Book Antiqua" w:cs="Arial"/>
          <w:color w:val="000000"/>
          <w:sz w:val="22"/>
          <w:szCs w:val="22"/>
          <w:vertAlign w:val="superscript"/>
        </w:rPr>
        <w:t>124</w:t>
      </w:r>
      <w:r w:rsidR="00AC0BB2"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w:t>
      </w:r>
      <w:r w:rsidR="00EC2B10" w:rsidRPr="00AF3CFF">
        <w:rPr>
          <w:rStyle w:val="longtext"/>
          <w:rFonts w:ascii="Book Antiqua" w:hAnsi="Book Antiqua" w:cs="Arial"/>
          <w:color w:val="000000"/>
          <w:sz w:val="22"/>
          <w:szCs w:val="22"/>
        </w:rPr>
        <w:t xml:space="preserve"> Oltre a fornire un miglior controllo</w:t>
      </w:r>
      <w:r w:rsidR="00590259" w:rsidRPr="00AF3CFF">
        <w:rPr>
          <w:rStyle w:val="longtext"/>
          <w:rFonts w:ascii="Book Antiqua" w:hAnsi="Book Antiqua" w:cs="Arial"/>
          <w:color w:val="000000"/>
          <w:sz w:val="22"/>
          <w:szCs w:val="22"/>
        </w:rPr>
        <w:t xml:space="preserve"> del dolore, di per sè uno degli</w:t>
      </w:r>
      <w:r w:rsidR="00726AB8" w:rsidRPr="00AF3CFF">
        <w:rPr>
          <w:rStyle w:val="longtext"/>
          <w:rFonts w:ascii="Book Antiqua" w:hAnsi="Book Antiqua" w:cs="Arial"/>
          <w:color w:val="000000"/>
          <w:sz w:val="22"/>
          <w:szCs w:val="22"/>
        </w:rPr>
        <w:t xml:space="preserve"> obiettivi principali del programma</w:t>
      </w:r>
      <w:r w:rsidR="00590259"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i/>
          <w:iCs/>
          <w:color w:val="000000"/>
          <w:sz w:val="22"/>
          <w:szCs w:val="22"/>
        </w:rPr>
        <w:t>Fast-Track</w:t>
      </w:r>
      <w:r w:rsidR="00590259" w:rsidRPr="00AF3CFF">
        <w:rPr>
          <w:rStyle w:val="longtext"/>
          <w:rFonts w:ascii="Book Antiqua" w:hAnsi="Book Antiqua" w:cs="Arial"/>
          <w:color w:val="000000"/>
          <w:sz w:val="22"/>
          <w:szCs w:val="22"/>
        </w:rPr>
        <w:t>, l'analgesia epidurale ha dimostrato di ridurre l'ileo</w:t>
      </w:r>
      <w:r w:rsidR="00726AB8" w:rsidRPr="00AF3CFF">
        <w:rPr>
          <w:rStyle w:val="longtext"/>
          <w:rFonts w:ascii="Book Antiqua" w:hAnsi="Book Antiqua" w:cs="Arial"/>
          <w:color w:val="000000"/>
          <w:sz w:val="22"/>
          <w:szCs w:val="22"/>
        </w:rPr>
        <w:t xml:space="preserve"> paralitico</w:t>
      </w:r>
      <w:r w:rsidR="00590259" w:rsidRPr="00AF3CFF">
        <w:rPr>
          <w:rStyle w:val="longtext"/>
          <w:rFonts w:ascii="Book Antiqua" w:hAnsi="Book Antiqua" w:cs="Arial"/>
          <w:color w:val="000000"/>
          <w:sz w:val="22"/>
          <w:szCs w:val="22"/>
        </w:rPr>
        <w:t xml:space="preserve"> post</w:t>
      </w:r>
      <w:r w:rsidR="00726AB8" w:rsidRPr="00AF3CFF">
        <w:rPr>
          <w:rStyle w:val="longtext"/>
          <w:rFonts w:ascii="Book Antiqua" w:hAnsi="Book Antiqua" w:cs="Arial"/>
          <w:color w:val="000000"/>
          <w:sz w:val="22"/>
          <w:szCs w:val="22"/>
        </w:rPr>
        <w:t>-</w:t>
      </w:r>
      <w:r w:rsidR="00590259" w:rsidRPr="00AF3CFF">
        <w:rPr>
          <w:rStyle w:val="longtext"/>
          <w:rFonts w:ascii="Book Antiqua" w:hAnsi="Book Antiqua" w:cs="Arial"/>
          <w:color w:val="000000"/>
          <w:sz w:val="22"/>
          <w:szCs w:val="22"/>
        </w:rPr>
        <w:t>operatorio</w:t>
      </w:r>
      <w:r w:rsidR="00AC0BB2" w:rsidRPr="00AF3CFF">
        <w:rPr>
          <w:rStyle w:val="longtext"/>
          <w:rFonts w:ascii="Book Antiqua" w:hAnsi="Book Antiqua" w:cs="Arial"/>
          <w:color w:val="000000"/>
          <w:sz w:val="22"/>
          <w:szCs w:val="22"/>
          <w:vertAlign w:val="superscript"/>
        </w:rPr>
        <w:t>[</w:t>
      </w:r>
      <w:r w:rsidR="008B2A44">
        <w:rPr>
          <w:rStyle w:val="longtext"/>
          <w:rFonts w:ascii="Book Antiqua" w:hAnsi="Book Antiqua" w:cs="Arial"/>
          <w:color w:val="000000"/>
          <w:sz w:val="22"/>
          <w:szCs w:val="22"/>
          <w:vertAlign w:val="superscript"/>
        </w:rPr>
        <w:t>125</w:t>
      </w:r>
      <w:r w:rsidR="00AC0BB2" w:rsidRPr="00AF3CFF">
        <w:rPr>
          <w:rStyle w:val="longtext"/>
          <w:rFonts w:ascii="Book Antiqua" w:hAnsi="Book Antiqua" w:cs="Arial"/>
          <w:color w:val="000000"/>
          <w:sz w:val="22"/>
          <w:szCs w:val="22"/>
          <w:vertAlign w:val="superscript"/>
        </w:rPr>
        <w:t>]</w:t>
      </w:r>
      <w:r w:rsidR="00AC0BB2" w:rsidRPr="00AF3CFF">
        <w:rPr>
          <w:rStyle w:val="longtext"/>
          <w:rFonts w:ascii="Book Antiqua" w:hAnsi="Book Antiqua" w:cs="Arial"/>
          <w:color w:val="000000"/>
          <w:sz w:val="22"/>
          <w:szCs w:val="22"/>
        </w:rPr>
        <w:t xml:space="preserve"> grazie al blocco selettivo delle fibre</w:t>
      </w:r>
      <w:r w:rsidR="00092082">
        <w:rPr>
          <w:rStyle w:val="longtext"/>
          <w:rFonts w:ascii="Book Antiqua" w:hAnsi="Book Antiqua" w:cs="Arial"/>
          <w:color w:val="000000"/>
          <w:sz w:val="22"/>
          <w:szCs w:val="22"/>
        </w:rPr>
        <w:t xml:space="preserve"> </w:t>
      </w:r>
      <w:r w:rsidR="00AC0BB2" w:rsidRPr="00AF3CFF">
        <w:rPr>
          <w:rStyle w:val="longtext"/>
          <w:rFonts w:ascii="Book Antiqua" w:hAnsi="Book Antiqua" w:cs="Arial"/>
          <w:color w:val="000000"/>
          <w:sz w:val="22"/>
          <w:szCs w:val="22"/>
        </w:rPr>
        <w:t>δ nocicettive</w:t>
      </w:r>
      <w:r w:rsidR="00590259" w:rsidRPr="00AF3CFF">
        <w:rPr>
          <w:rStyle w:val="longtext"/>
          <w:rFonts w:ascii="Book Antiqua" w:hAnsi="Book Antiqua" w:cs="Arial"/>
          <w:color w:val="000000"/>
          <w:sz w:val="22"/>
          <w:szCs w:val="22"/>
        </w:rPr>
        <w:t>. Questo beneficio è stato confermato anche nei pazienti sottoposti a chirurgia laparoscopica</w:t>
      </w:r>
      <w:r w:rsidR="00AC0BB2" w:rsidRPr="00AF3CFF">
        <w:rPr>
          <w:rStyle w:val="longtext"/>
          <w:rFonts w:ascii="Book Antiqua" w:hAnsi="Book Antiqua" w:cs="Arial"/>
          <w:color w:val="000000"/>
          <w:sz w:val="22"/>
          <w:szCs w:val="22"/>
          <w:vertAlign w:val="superscript"/>
        </w:rPr>
        <w:t>[</w:t>
      </w:r>
      <w:r w:rsidR="008B2A44">
        <w:rPr>
          <w:rStyle w:val="longtext"/>
          <w:rFonts w:ascii="Book Antiqua" w:hAnsi="Book Antiqua" w:cs="Arial"/>
          <w:color w:val="000000"/>
          <w:sz w:val="22"/>
          <w:szCs w:val="22"/>
          <w:vertAlign w:val="superscript"/>
        </w:rPr>
        <w:t>126</w:t>
      </w:r>
      <w:r w:rsidR="00AC0BB2"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xml:space="preserve">. Un terzo potenziale beneficio del catetere epidurale è la riduzione di altre complicanze legate alla chirurgia maggiore, come nel caso delle </w:t>
      </w:r>
      <w:r w:rsidR="00AC0BB2" w:rsidRPr="00AF3CFF">
        <w:rPr>
          <w:rStyle w:val="longtext"/>
          <w:rFonts w:ascii="Book Antiqua" w:hAnsi="Book Antiqua" w:cs="Arial"/>
          <w:color w:val="000000"/>
          <w:sz w:val="22"/>
          <w:szCs w:val="22"/>
        </w:rPr>
        <w:t>tromboembolie</w:t>
      </w:r>
      <w:r w:rsidR="00AC0BB2" w:rsidRPr="00AF3CFF">
        <w:rPr>
          <w:rStyle w:val="longtext"/>
          <w:rFonts w:ascii="Book Antiqua" w:hAnsi="Book Antiqua" w:cs="Arial"/>
          <w:color w:val="000000"/>
          <w:sz w:val="22"/>
          <w:szCs w:val="22"/>
          <w:vertAlign w:val="superscript"/>
        </w:rPr>
        <w:t>[</w:t>
      </w:r>
      <w:r w:rsidR="008B2A44">
        <w:rPr>
          <w:rStyle w:val="longtext"/>
          <w:rFonts w:ascii="Book Antiqua" w:hAnsi="Book Antiqua" w:cs="Arial"/>
          <w:color w:val="000000"/>
          <w:sz w:val="22"/>
          <w:szCs w:val="22"/>
          <w:vertAlign w:val="superscript"/>
        </w:rPr>
        <w:t>122</w:t>
      </w:r>
      <w:r w:rsidR="00AC0BB2"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w:t>
      </w:r>
    </w:p>
    <w:p w:rsidR="00590259" w:rsidRPr="00AF3CFF" w:rsidRDefault="00590259" w:rsidP="00590259">
      <w:pPr>
        <w:autoSpaceDE w:val="0"/>
        <w:spacing w:line="360" w:lineRule="auto"/>
        <w:jc w:val="both"/>
        <w:rPr>
          <w:rStyle w:val="longtext"/>
          <w:rFonts w:ascii="Book Antiqua" w:hAnsi="Book Antiqua" w:cs="Arial"/>
          <w:color w:val="000000"/>
          <w:sz w:val="22"/>
          <w:szCs w:val="22"/>
        </w:rPr>
      </w:pPr>
      <w:r w:rsidRPr="00AF3CFF">
        <w:rPr>
          <w:rStyle w:val="longtext"/>
          <w:rFonts w:ascii="Book Antiqua" w:hAnsi="Book Antiqua" w:cs="Arial"/>
          <w:color w:val="000000"/>
          <w:sz w:val="22"/>
          <w:szCs w:val="22"/>
        </w:rPr>
        <w:t>Per la chirurgia colorettale il catetere epidurale è inserito di preferenza al livello mediotoracico (T6-7 T7-8) per ottenere sia l’analgesia che il blocco simpatico, evitando  la paralisi del tratto intestinale. Se attivato prima dell'inizio della chirurgia, blocca il rilascio ormonale ed attenua l'insulino-resistenza post</w:t>
      </w:r>
      <w:r w:rsidR="00AC0BB2" w:rsidRPr="00AF3CFF">
        <w:rPr>
          <w:rStyle w:val="longtext"/>
          <w:rFonts w:ascii="Book Antiqua" w:hAnsi="Book Antiqua" w:cs="Arial"/>
          <w:color w:val="000000"/>
          <w:sz w:val="22"/>
          <w:szCs w:val="22"/>
        </w:rPr>
        <w:t>-</w:t>
      </w:r>
      <w:r w:rsidRPr="00AF3CFF">
        <w:rPr>
          <w:rStyle w:val="longtext"/>
          <w:rFonts w:ascii="Book Antiqua" w:hAnsi="Book Antiqua" w:cs="Arial"/>
          <w:color w:val="000000"/>
          <w:sz w:val="22"/>
          <w:szCs w:val="22"/>
        </w:rPr>
        <w:t>operatoria. Durante l'intervento, il blocco può essere mantenuto mediante l'infusione continua di anestetici locali (bupivacaina cloridrato 0,1-0,25% o ropivacaina cloridrato 0,2%) più un oppiaceo a basso dosaggio (fentanyl citrato,</w:t>
      </w:r>
      <w:r w:rsidR="00AC0BB2" w:rsidRPr="00AF3CFF">
        <w:rPr>
          <w:rStyle w:val="longtext"/>
          <w:rFonts w:ascii="Book Antiqua" w:hAnsi="Book Antiqua" w:cs="Arial"/>
          <w:color w:val="000000"/>
          <w:sz w:val="22"/>
          <w:szCs w:val="22"/>
        </w:rPr>
        <w:t xml:space="preserve"> </w:t>
      </w:r>
      <w:r w:rsidR="00AC0BB2" w:rsidRPr="00AF3CFF">
        <w:rPr>
          <w:rStyle w:val="longtext"/>
          <w:rFonts w:ascii="Book Antiqua" w:hAnsi="Book Antiqua" w:cs="Arial"/>
          <w:color w:val="000000"/>
          <w:sz w:val="22"/>
          <w:szCs w:val="22"/>
        </w:rPr>
        <w:lastRenderedPageBreak/>
        <w:t>sufentanil citrato) alla velocità</w:t>
      </w:r>
      <w:r w:rsidRPr="00AF3CFF">
        <w:rPr>
          <w:rStyle w:val="longtext"/>
          <w:rFonts w:ascii="Book Antiqua" w:hAnsi="Book Antiqua" w:cs="Arial"/>
          <w:color w:val="000000"/>
          <w:sz w:val="22"/>
          <w:szCs w:val="22"/>
        </w:rPr>
        <w:t xml:space="preserve"> di 4-10 mL/h. </w:t>
      </w:r>
      <w:r w:rsidR="00AC0BB2" w:rsidRPr="00AF3CFF">
        <w:rPr>
          <w:rStyle w:val="longtext"/>
          <w:rFonts w:ascii="Book Antiqua" w:hAnsi="Book Antiqua" w:cs="Arial"/>
          <w:color w:val="000000"/>
          <w:sz w:val="22"/>
          <w:szCs w:val="22"/>
        </w:rPr>
        <w:t>Gli o</w:t>
      </w:r>
      <w:r w:rsidRPr="00AF3CFF">
        <w:rPr>
          <w:rStyle w:val="longtext"/>
          <w:rFonts w:ascii="Book Antiqua" w:hAnsi="Book Antiqua" w:cs="Arial"/>
          <w:color w:val="000000"/>
          <w:sz w:val="22"/>
          <w:szCs w:val="22"/>
        </w:rPr>
        <w:t>ppioidi per infusione epidurale a basso dosaggio agiscono in sinergia con gli anestetici epidur</w:t>
      </w:r>
      <w:r w:rsidR="00EC2B10" w:rsidRPr="00AF3CFF">
        <w:rPr>
          <w:rStyle w:val="longtext"/>
          <w:rFonts w:ascii="Book Antiqua" w:hAnsi="Book Antiqua" w:cs="Arial"/>
          <w:color w:val="000000"/>
          <w:sz w:val="22"/>
          <w:szCs w:val="22"/>
        </w:rPr>
        <w:t>ali locali nel migliorare l'ana</w:t>
      </w:r>
      <w:r w:rsidRPr="00AF3CFF">
        <w:rPr>
          <w:rStyle w:val="longtext"/>
          <w:rFonts w:ascii="Book Antiqua" w:hAnsi="Book Antiqua" w:cs="Arial"/>
          <w:color w:val="000000"/>
          <w:sz w:val="22"/>
          <w:szCs w:val="22"/>
        </w:rPr>
        <w:t>lgesia, senza rilevanti effetti sistemici. L’aggiunta di epinefrina all’infusione epidurale migliora l’analgesia. Il blocco del sistema neuro-assiale dopo l'intervento chirurgico comporta ulteriori benefici in molti pazienti: una meta-analisi</w:t>
      </w:r>
      <w:r w:rsidR="00BA5261">
        <w:rPr>
          <w:rStyle w:val="longtext"/>
          <w:rFonts w:ascii="Book Antiqua" w:hAnsi="Book Antiqua" w:cs="Arial"/>
          <w:color w:val="000000"/>
          <w:sz w:val="22"/>
          <w:szCs w:val="22"/>
          <w:vertAlign w:val="superscript"/>
        </w:rPr>
        <w:t>[122]</w:t>
      </w:r>
      <w:r w:rsidRPr="00AF3CFF">
        <w:rPr>
          <w:rStyle w:val="longtext"/>
          <w:rFonts w:ascii="Book Antiqua" w:hAnsi="Book Antiqua" w:cs="Arial"/>
          <w:color w:val="000000"/>
          <w:sz w:val="22"/>
          <w:szCs w:val="22"/>
        </w:rPr>
        <w:t xml:space="preserve"> ha mostrato una complessiva riduzione del 30% della mortalità e sensibili riduzioni</w:t>
      </w:r>
      <w:r w:rsidR="00AC0BB2" w:rsidRPr="00AF3CFF">
        <w:rPr>
          <w:rStyle w:val="longtext"/>
          <w:rFonts w:ascii="Book Antiqua" w:hAnsi="Book Antiqua" w:cs="Arial"/>
          <w:color w:val="000000"/>
          <w:sz w:val="22"/>
          <w:szCs w:val="22"/>
        </w:rPr>
        <w:t xml:space="preserve"> di altre complicanze</w:t>
      </w:r>
      <w:r w:rsidRPr="00AF3CFF">
        <w:rPr>
          <w:rStyle w:val="longtext"/>
          <w:rFonts w:ascii="Book Antiqua" w:hAnsi="Book Antiqua" w:cs="Arial"/>
          <w:color w:val="000000"/>
          <w:sz w:val="22"/>
          <w:szCs w:val="22"/>
        </w:rPr>
        <w:t xml:space="preserve">. </w:t>
      </w:r>
      <w:r w:rsidR="00403395">
        <w:rPr>
          <w:rStyle w:val="longtext"/>
          <w:rFonts w:ascii="Book Antiqua" w:hAnsi="Book Antiqua" w:cs="Arial"/>
          <w:color w:val="000000"/>
          <w:sz w:val="22"/>
          <w:szCs w:val="22"/>
        </w:rPr>
        <w:t>In virtù dei molteplici vantaggi d</w:t>
      </w:r>
      <w:r w:rsidRPr="00AF3CFF">
        <w:rPr>
          <w:rStyle w:val="longtext"/>
          <w:rFonts w:ascii="Book Antiqua" w:hAnsi="Book Antiqua" w:cs="Arial"/>
          <w:color w:val="000000"/>
          <w:sz w:val="22"/>
          <w:szCs w:val="22"/>
        </w:rPr>
        <w:t>ell'analgesia epidurale rispetto agli anestetici locali, questa tecnica</w:t>
      </w:r>
      <w:r w:rsidR="00403395">
        <w:rPr>
          <w:rStyle w:val="longtext"/>
          <w:rFonts w:ascii="Book Antiqua" w:hAnsi="Book Antiqua" w:cs="Arial"/>
          <w:color w:val="000000"/>
          <w:sz w:val="22"/>
          <w:szCs w:val="22"/>
        </w:rPr>
        <w:t xml:space="preserve"> sembra preferibile nei protocolli</w:t>
      </w:r>
      <w:r w:rsidRPr="00AF3CFF">
        <w:rPr>
          <w:rStyle w:val="longtext"/>
          <w:rFonts w:ascii="Book Antiqua" w:hAnsi="Book Antiqua" w:cs="Arial"/>
          <w:color w:val="000000"/>
          <w:sz w:val="22"/>
          <w:szCs w:val="22"/>
        </w:rPr>
        <w:t xml:space="preserve"> </w:t>
      </w:r>
      <w:r w:rsidRPr="00AF3CFF">
        <w:rPr>
          <w:rStyle w:val="longtext"/>
          <w:rFonts w:ascii="Book Antiqua" w:hAnsi="Book Antiqua" w:cs="Arial"/>
          <w:i/>
          <w:iCs/>
          <w:color w:val="000000"/>
          <w:sz w:val="22"/>
          <w:szCs w:val="22"/>
        </w:rPr>
        <w:t xml:space="preserve">Fast-Track. </w:t>
      </w:r>
    </w:p>
    <w:p w:rsidR="00AC0BB2" w:rsidRPr="00AF3CFF" w:rsidRDefault="00AC0BB2" w:rsidP="00590259">
      <w:pPr>
        <w:autoSpaceDE w:val="0"/>
        <w:spacing w:line="360" w:lineRule="auto"/>
        <w:jc w:val="both"/>
        <w:rPr>
          <w:sz w:val="22"/>
          <w:szCs w:val="22"/>
        </w:rPr>
      </w:pPr>
    </w:p>
    <w:p w:rsidR="00590259" w:rsidRPr="00AF3CFF" w:rsidRDefault="00C031EB" w:rsidP="00A80E82">
      <w:pPr>
        <w:pStyle w:val="Titolo3"/>
        <w:numPr>
          <w:ilvl w:val="0"/>
          <w:numId w:val="30"/>
        </w:numPr>
        <w:rPr>
          <w:rStyle w:val="longtext"/>
          <w:rFonts w:cs="Arial"/>
          <w:i w:val="0"/>
          <w:sz w:val="22"/>
          <w:szCs w:val="22"/>
        </w:rPr>
      </w:pPr>
      <w:r w:rsidRPr="00AF3CFF">
        <w:rPr>
          <w:rStyle w:val="longtext"/>
          <w:rFonts w:cs="Arial"/>
          <w:sz w:val="22"/>
          <w:szCs w:val="22"/>
        </w:rPr>
        <w:t>Tecnica chirurgica</w:t>
      </w:r>
      <w:r w:rsidR="00AC0BB2" w:rsidRPr="00AF3CFF">
        <w:rPr>
          <w:rStyle w:val="longtext"/>
          <w:rFonts w:cs="Arial"/>
          <w:sz w:val="22"/>
          <w:szCs w:val="22"/>
        </w:rPr>
        <w:t xml:space="preserve"> </w:t>
      </w:r>
    </w:p>
    <w:p w:rsidR="00590259" w:rsidRPr="00AF3CFF" w:rsidRDefault="00590259" w:rsidP="00590259">
      <w:pPr>
        <w:autoSpaceDE w:val="0"/>
        <w:spacing w:line="360" w:lineRule="auto"/>
        <w:jc w:val="both"/>
        <w:rPr>
          <w:sz w:val="22"/>
          <w:szCs w:val="22"/>
        </w:rPr>
      </w:pPr>
    </w:p>
    <w:p w:rsidR="00590259" w:rsidRPr="00AF3CFF" w:rsidRDefault="00DC3276" w:rsidP="00EC2B10">
      <w:pPr>
        <w:tabs>
          <w:tab w:val="right" w:pos="9070"/>
        </w:tabs>
        <w:spacing w:line="360" w:lineRule="auto"/>
        <w:jc w:val="both"/>
        <w:rPr>
          <w:rFonts w:ascii="Book Antiqua" w:hAnsi="Book Antiqua" w:cs="Arial"/>
          <w:color w:val="000000"/>
          <w:sz w:val="22"/>
          <w:szCs w:val="22"/>
        </w:rPr>
      </w:pPr>
      <w:r w:rsidRPr="00AF3CFF">
        <w:rPr>
          <w:rFonts w:ascii="Book Antiqua" w:hAnsi="Book Antiqua"/>
          <w:sz w:val="22"/>
          <w:szCs w:val="22"/>
        </w:rPr>
        <w:t xml:space="preserve">La </w:t>
      </w:r>
      <w:r w:rsidR="00403395">
        <w:rPr>
          <w:rFonts w:ascii="Book Antiqua" w:hAnsi="Book Antiqua"/>
          <w:sz w:val="22"/>
          <w:szCs w:val="22"/>
        </w:rPr>
        <w:t>tecnica</w:t>
      </w:r>
      <w:r w:rsidRPr="00AF3CFF">
        <w:rPr>
          <w:rFonts w:ascii="Book Antiqua" w:hAnsi="Book Antiqua"/>
          <w:sz w:val="22"/>
          <w:szCs w:val="22"/>
        </w:rPr>
        <w:t xml:space="preserve"> chirurgica</w:t>
      </w:r>
      <w:r w:rsidR="00403395">
        <w:rPr>
          <w:rFonts w:ascii="Book Antiqua" w:hAnsi="Book Antiqua"/>
          <w:sz w:val="22"/>
          <w:szCs w:val="22"/>
        </w:rPr>
        <w:t xml:space="preserve"> non prevede sostanziali modificazioni rispetto all’approccio</w:t>
      </w:r>
      <w:r w:rsidRPr="00AF3CFF">
        <w:rPr>
          <w:rFonts w:ascii="Book Antiqua" w:hAnsi="Book Antiqua"/>
          <w:sz w:val="22"/>
          <w:szCs w:val="22"/>
        </w:rPr>
        <w:t xml:space="preserve"> tradizionale.</w:t>
      </w:r>
      <w:r w:rsidR="00EC2B10" w:rsidRPr="00AF3CFF">
        <w:rPr>
          <w:rFonts w:ascii="Book Antiqua" w:hAnsi="Book Antiqua"/>
          <w:sz w:val="22"/>
          <w:szCs w:val="22"/>
        </w:rPr>
        <w:t xml:space="preserve"> N</w:t>
      </w:r>
      <w:r w:rsidRPr="00AF3CFF">
        <w:rPr>
          <w:rFonts w:ascii="Book Antiqua" w:hAnsi="Book Antiqua"/>
          <w:sz w:val="22"/>
          <w:szCs w:val="22"/>
        </w:rPr>
        <w:t>on viene usata l’infiltrazione di routine con anestetico locale dei siti di acce</w:t>
      </w:r>
      <w:r w:rsidR="00EC2B10" w:rsidRPr="00AF3CFF">
        <w:rPr>
          <w:rFonts w:ascii="Book Antiqua" w:hAnsi="Book Antiqua"/>
          <w:sz w:val="22"/>
          <w:szCs w:val="22"/>
        </w:rPr>
        <w:t xml:space="preserve">sso al termine dell’intervento. </w:t>
      </w:r>
      <w:r w:rsidRPr="00AF3CFF">
        <w:rPr>
          <w:rStyle w:val="longtext"/>
          <w:rFonts w:ascii="Book Antiqua" w:hAnsi="Book Antiqua" w:cs="Arial"/>
          <w:color w:val="000000"/>
          <w:sz w:val="22"/>
          <w:szCs w:val="22"/>
        </w:rPr>
        <w:t>A</w:t>
      </w:r>
      <w:r w:rsidR="00590259" w:rsidRPr="00AF3CFF">
        <w:rPr>
          <w:rStyle w:val="longtext"/>
          <w:rFonts w:ascii="Book Antiqua" w:hAnsi="Book Antiqua" w:cs="Arial"/>
          <w:color w:val="000000"/>
          <w:sz w:val="22"/>
          <w:szCs w:val="22"/>
        </w:rPr>
        <w:t>lcuni studi clinici ra</w:t>
      </w:r>
      <w:r w:rsidRPr="00AF3CFF">
        <w:rPr>
          <w:rStyle w:val="longtext"/>
          <w:rFonts w:ascii="Book Antiqua" w:hAnsi="Book Antiqua" w:cs="Arial"/>
          <w:color w:val="000000"/>
          <w:sz w:val="22"/>
          <w:szCs w:val="22"/>
        </w:rPr>
        <w:t>ndomizzati</w:t>
      </w:r>
      <w:r w:rsidR="00BA5261">
        <w:rPr>
          <w:rStyle w:val="longtext"/>
          <w:rFonts w:ascii="Book Antiqua" w:hAnsi="Book Antiqua" w:cs="Arial"/>
          <w:color w:val="000000"/>
          <w:sz w:val="22"/>
          <w:szCs w:val="22"/>
          <w:vertAlign w:val="superscript"/>
        </w:rPr>
        <w:t>[128,129]</w:t>
      </w:r>
      <w:r w:rsidRPr="00AF3CFF">
        <w:rPr>
          <w:rStyle w:val="longtext"/>
          <w:rFonts w:ascii="Book Antiqua" w:hAnsi="Book Antiqua" w:cs="Arial"/>
          <w:color w:val="000000"/>
          <w:sz w:val="22"/>
          <w:szCs w:val="22"/>
        </w:rPr>
        <w:t xml:space="preserve"> </w:t>
      </w:r>
      <w:r w:rsidR="002524BF">
        <w:rPr>
          <w:rStyle w:val="longtext"/>
          <w:rFonts w:ascii="Book Antiqua" w:hAnsi="Book Antiqua" w:cs="Arial"/>
          <w:color w:val="000000"/>
          <w:sz w:val="22"/>
          <w:szCs w:val="22"/>
        </w:rPr>
        <w:t>e una recente Cochrane review</w:t>
      </w:r>
      <w:r w:rsidR="002524BF">
        <w:rPr>
          <w:rStyle w:val="longtext"/>
          <w:rFonts w:ascii="Book Antiqua" w:hAnsi="Book Antiqua" w:cs="Arial"/>
          <w:color w:val="000000"/>
          <w:sz w:val="22"/>
          <w:szCs w:val="22"/>
          <w:vertAlign w:val="superscript"/>
        </w:rPr>
        <w:t>[131]</w:t>
      </w:r>
      <w:r w:rsidR="002524BF">
        <w:rPr>
          <w:rStyle w:val="longtext"/>
          <w:rFonts w:ascii="Book Antiqua" w:hAnsi="Book Antiqua" w:cs="Arial"/>
          <w:color w:val="000000"/>
          <w:sz w:val="22"/>
          <w:szCs w:val="22"/>
        </w:rPr>
        <w:t xml:space="preserve"> </w:t>
      </w:r>
      <w:r w:rsidRPr="00AF3CFF">
        <w:rPr>
          <w:rStyle w:val="longtext"/>
          <w:rFonts w:ascii="Book Antiqua" w:hAnsi="Book Antiqua" w:cs="Arial"/>
          <w:color w:val="000000"/>
          <w:sz w:val="22"/>
          <w:szCs w:val="22"/>
        </w:rPr>
        <w:t>sembrano indicare ch</w:t>
      </w:r>
      <w:r w:rsidR="00590259" w:rsidRPr="00AF3CFF">
        <w:rPr>
          <w:rStyle w:val="longtext"/>
          <w:rFonts w:ascii="Book Antiqua" w:hAnsi="Book Antiqua" w:cs="Arial"/>
          <w:color w:val="000000"/>
          <w:sz w:val="22"/>
          <w:szCs w:val="22"/>
        </w:rPr>
        <w:t xml:space="preserve">e le incisioni trasversali o oblique riducano il dolore </w:t>
      </w:r>
      <w:r w:rsidR="0053489A">
        <w:rPr>
          <w:rStyle w:val="longtext"/>
          <w:rFonts w:ascii="Book Antiqua" w:hAnsi="Book Antiqua" w:cs="Arial"/>
          <w:color w:val="000000"/>
          <w:sz w:val="22"/>
          <w:szCs w:val="22"/>
        </w:rPr>
        <w:t>post-operatorio</w:t>
      </w:r>
      <w:r w:rsidR="00590259" w:rsidRPr="00AF3CFF">
        <w:rPr>
          <w:rStyle w:val="longtext"/>
          <w:rFonts w:ascii="Book Antiqua" w:hAnsi="Book Antiqua" w:cs="Arial"/>
          <w:color w:val="000000"/>
          <w:sz w:val="22"/>
          <w:szCs w:val="22"/>
        </w:rPr>
        <w:t xml:space="preserve"> e le disfunzioni polmonari, a seguito di chirurgia addominale. Tuttavia altri studi non hanno riscontrato gli stessi vantaggi</w:t>
      </w:r>
      <w:r w:rsidR="00BA5261">
        <w:rPr>
          <w:rStyle w:val="longtext"/>
          <w:rFonts w:ascii="Book Antiqua" w:hAnsi="Book Antiqua" w:cs="Arial"/>
          <w:color w:val="000000"/>
          <w:sz w:val="22"/>
          <w:szCs w:val="22"/>
          <w:vertAlign w:val="superscript"/>
        </w:rPr>
        <w:t>[</w:t>
      </w:r>
      <w:r w:rsidR="002524BF">
        <w:rPr>
          <w:rStyle w:val="longtext"/>
          <w:rFonts w:ascii="Book Antiqua" w:hAnsi="Book Antiqua" w:cs="Arial"/>
          <w:color w:val="000000"/>
          <w:sz w:val="22"/>
          <w:szCs w:val="22"/>
          <w:vertAlign w:val="superscript"/>
        </w:rPr>
        <w:t>130</w:t>
      </w:r>
      <w:r w:rsidR="00BA5261">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Esiste comunque gener</w:t>
      </w:r>
      <w:r w:rsidR="00AC0BB2" w:rsidRPr="00AF3CFF">
        <w:rPr>
          <w:rStyle w:val="longtext"/>
          <w:rFonts w:ascii="Book Antiqua" w:hAnsi="Book Antiqua" w:cs="Arial"/>
          <w:color w:val="000000"/>
          <w:sz w:val="22"/>
          <w:szCs w:val="22"/>
        </w:rPr>
        <w:t xml:space="preserve">ale consenso sulla necessità di </w:t>
      </w:r>
      <w:r w:rsidR="00590259" w:rsidRPr="00AF3CFF">
        <w:rPr>
          <w:rStyle w:val="longtext"/>
          <w:rFonts w:ascii="Book Antiqua" w:hAnsi="Book Antiqua" w:cs="Arial"/>
          <w:color w:val="000000"/>
          <w:sz w:val="22"/>
          <w:szCs w:val="22"/>
        </w:rPr>
        <w:t>incisioni di lunghezza minima al fine di migliorare il decorso post</w:t>
      </w:r>
      <w:r w:rsidR="00BA5261">
        <w:rPr>
          <w:rStyle w:val="longtext"/>
          <w:rFonts w:ascii="Book Antiqua" w:hAnsi="Book Antiqua" w:cs="Arial"/>
          <w:color w:val="000000"/>
          <w:sz w:val="22"/>
          <w:szCs w:val="22"/>
        </w:rPr>
        <w:t>-</w:t>
      </w:r>
      <w:r w:rsidR="00590259" w:rsidRPr="00AF3CFF">
        <w:rPr>
          <w:rStyle w:val="longtext"/>
          <w:rFonts w:ascii="Book Antiqua" w:hAnsi="Book Antiqua" w:cs="Arial"/>
          <w:color w:val="000000"/>
          <w:sz w:val="22"/>
          <w:szCs w:val="22"/>
        </w:rPr>
        <w:t>operatorio</w:t>
      </w:r>
      <w:r w:rsidR="002524BF">
        <w:rPr>
          <w:rStyle w:val="longtext"/>
          <w:rFonts w:ascii="Book Antiqua" w:hAnsi="Book Antiqua" w:cs="Arial"/>
          <w:color w:val="000000"/>
          <w:sz w:val="22"/>
          <w:szCs w:val="22"/>
          <w:vertAlign w:val="superscript"/>
        </w:rPr>
        <w:t>[132]</w:t>
      </w:r>
      <w:r w:rsidR="00590259" w:rsidRPr="00AF3CFF">
        <w:rPr>
          <w:rStyle w:val="longtext"/>
          <w:rFonts w:ascii="Book Antiqua" w:hAnsi="Book Antiqua" w:cs="Arial"/>
          <w:color w:val="000000"/>
          <w:sz w:val="22"/>
          <w:szCs w:val="22"/>
        </w:rPr>
        <w:t xml:space="preserve">. </w:t>
      </w:r>
      <w:r w:rsidR="00AC0BB2" w:rsidRPr="00AF3CFF">
        <w:rPr>
          <w:rStyle w:val="longtext"/>
          <w:rFonts w:ascii="Book Antiqua" w:hAnsi="Book Antiqua" w:cs="Arial"/>
          <w:color w:val="000000"/>
          <w:sz w:val="22"/>
          <w:szCs w:val="22"/>
        </w:rPr>
        <w:t>Per il ruolo della laparoscopia si rimanda a capitolo dedicato.</w:t>
      </w:r>
    </w:p>
    <w:p w:rsidR="00A13DCF" w:rsidRPr="00AF3CFF" w:rsidRDefault="00A13DCF" w:rsidP="00590259">
      <w:pPr>
        <w:autoSpaceDE w:val="0"/>
        <w:spacing w:line="360" w:lineRule="auto"/>
        <w:jc w:val="both"/>
        <w:rPr>
          <w:sz w:val="22"/>
          <w:szCs w:val="22"/>
        </w:rPr>
      </w:pPr>
    </w:p>
    <w:p w:rsidR="00590259" w:rsidRPr="00AF3CFF" w:rsidRDefault="00C031EB" w:rsidP="00A80E82">
      <w:pPr>
        <w:pStyle w:val="Titolo3"/>
        <w:numPr>
          <w:ilvl w:val="0"/>
          <w:numId w:val="30"/>
        </w:numPr>
        <w:rPr>
          <w:rStyle w:val="longtext"/>
          <w:rFonts w:cs="Arial"/>
          <w:i w:val="0"/>
          <w:sz w:val="22"/>
          <w:szCs w:val="22"/>
        </w:rPr>
      </w:pPr>
      <w:r w:rsidRPr="00AF3CFF">
        <w:rPr>
          <w:rStyle w:val="longtext"/>
          <w:rFonts w:cs="Arial"/>
          <w:sz w:val="22"/>
          <w:szCs w:val="22"/>
        </w:rPr>
        <w:t>Drenaggi addominali</w:t>
      </w:r>
      <w:r w:rsidR="009D2094" w:rsidRPr="00AF3CFF">
        <w:rPr>
          <w:rStyle w:val="longtext"/>
          <w:rFonts w:cs="Arial"/>
          <w:sz w:val="22"/>
          <w:szCs w:val="22"/>
        </w:rPr>
        <w:t xml:space="preserve"> e pelvici</w:t>
      </w:r>
    </w:p>
    <w:p w:rsidR="00590259" w:rsidRPr="00AF3CFF" w:rsidRDefault="00590259" w:rsidP="00590259">
      <w:pPr>
        <w:tabs>
          <w:tab w:val="left" w:pos="720"/>
        </w:tabs>
        <w:autoSpaceDE w:val="0"/>
        <w:spacing w:line="360" w:lineRule="auto"/>
        <w:jc w:val="both"/>
        <w:rPr>
          <w:sz w:val="22"/>
          <w:szCs w:val="22"/>
        </w:rPr>
      </w:pPr>
    </w:p>
    <w:p w:rsidR="00590259" w:rsidRPr="00AF3CFF" w:rsidRDefault="000D5F11" w:rsidP="00590259">
      <w:pPr>
        <w:tabs>
          <w:tab w:val="left" w:pos="720"/>
        </w:tabs>
        <w:autoSpaceDE w:val="0"/>
        <w:spacing w:line="360" w:lineRule="auto"/>
        <w:jc w:val="both"/>
        <w:rPr>
          <w:rStyle w:val="longtext"/>
          <w:rFonts w:ascii="Book Antiqua" w:hAnsi="Book Antiqua" w:cs="Arial"/>
          <w:color w:val="000000"/>
          <w:sz w:val="22"/>
          <w:szCs w:val="22"/>
        </w:rPr>
      </w:pPr>
      <w:r w:rsidRPr="00AF3CFF">
        <w:rPr>
          <w:rFonts w:ascii="Book Antiqua" w:hAnsi="Book Antiqua"/>
          <w:sz w:val="22"/>
          <w:szCs w:val="22"/>
        </w:rPr>
        <w:t>Una pratica molto frequente nella gestione tradizionale è il posizionamento di un</w:t>
      </w:r>
      <w:r w:rsidR="00403395">
        <w:rPr>
          <w:rFonts w:ascii="Book Antiqua" w:hAnsi="Book Antiqua"/>
          <w:sz w:val="22"/>
          <w:szCs w:val="22"/>
        </w:rPr>
        <w:t>o o più drenaggi peritoneali.</w:t>
      </w:r>
      <w:r w:rsidRPr="00AF3CFF">
        <w:rPr>
          <w:rFonts w:ascii="Book Antiqua" w:hAnsi="Book Antiqua"/>
          <w:sz w:val="22"/>
          <w:szCs w:val="22"/>
        </w:rPr>
        <w:t xml:space="preserve"> </w:t>
      </w:r>
      <w:r w:rsidR="00590259" w:rsidRPr="00AF3CFF">
        <w:rPr>
          <w:rStyle w:val="longtext"/>
          <w:rFonts w:ascii="Book Antiqua" w:hAnsi="Book Antiqua" w:cs="Arial"/>
          <w:color w:val="000000"/>
          <w:sz w:val="22"/>
          <w:szCs w:val="22"/>
        </w:rPr>
        <w:t>La presenza di un drenaggio addominale rappresenta un impedimento alla precoc</w:t>
      </w:r>
      <w:r w:rsidRPr="00AF3CFF">
        <w:rPr>
          <w:rStyle w:val="longtext"/>
          <w:rFonts w:ascii="Book Antiqua" w:hAnsi="Book Antiqua" w:cs="Arial"/>
          <w:color w:val="000000"/>
          <w:sz w:val="22"/>
          <w:szCs w:val="22"/>
        </w:rPr>
        <w:t>e mobilizzazione e non è consigliato di routine all'interno dei protocolli</w:t>
      </w:r>
      <w:r w:rsidR="00590259"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i/>
          <w:iCs/>
          <w:color w:val="000000"/>
          <w:sz w:val="22"/>
          <w:szCs w:val="22"/>
        </w:rPr>
        <w:t>Fast-Track</w:t>
      </w:r>
      <w:r w:rsidRPr="00AF3CFF">
        <w:rPr>
          <w:rStyle w:val="longtext"/>
          <w:rFonts w:ascii="Book Antiqua" w:hAnsi="Book Antiqua" w:cs="Arial"/>
          <w:i/>
          <w:iCs/>
          <w:color w:val="000000"/>
          <w:sz w:val="22"/>
          <w:szCs w:val="22"/>
        </w:rPr>
        <w:t>,</w:t>
      </w:r>
      <w:r w:rsidR="00403395">
        <w:rPr>
          <w:rStyle w:val="longtext"/>
          <w:rFonts w:ascii="Book Antiqua" w:hAnsi="Book Antiqua" w:cs="Arial"/>
          <w:i/>
          <w:iCs/>
          <w:color w:val="000000"/>
          <w:sz w:val="22"/>
          <w:szCs w:val="22"/>
        </w:rPr>
        <w:t xml:space="preserve"> </w:t>
      </w:r>
      <w:r w:rsidR="00EC2B10" w:rsidRPr="00AF3CFF">
        <w:rPr>
          <w:rStyle w:val="longtext"/>
          <w:rFonts w:ascii="Book Antiqua" w:hAnsi="Book Antiqua" w:cs="Arial"/>
          <w:iCs/>
          <w:color w:val="000000"/>
          <w:sz w:val="22"/>
          <w:szCs w:val="22"/>
        </w:rPr>
        <w:t>se non per insoddisfacente controllo dell’emostasi</w:t>
      </w:r>
      <w:r w:rsidR="0055009E" w:rsidRPr="00AF3CFF">
        <w:rPr>
          <w:rStyle w:val="longtext"/>
          <w:rFonts w:ascii="Book Antiqua" w:hAnsi="Book Antiqua" w:cs="Arial"/>
          <w:iCs/>
          <w:color w:val="000000"/>
          <w:sz w:val="22"/>
          <w:szCs w:val="22"/>
          <w:vertAlign w:val="superscript"/>
        </w:rPr>
        <w:t>[</w:t>
      </w:r>
      <w:r w:rsidR="002524BF">
        <w:rPr>
          <w:rStyle w:val="longtext"/>
          <w:rFonts w:ascii="Book Antiqua" w:hAnsi="Book Antiqua" w:cs="Arial"/>
          <w:iCs/>
          <w:color w:val="000000"/>
          <w:sz w:val="22"/>
          <w:szCs w:val="22"/>
          <w:vertAlign w:val="superscript"/>
        </w:rPr>
        <w:t>133</w:t>
      </w:r>
      <w:r w:rsidR="0055009E" w:rsidRPr="00AF3CFF">
        <w:rPr>
          <w:rStyle w:val="longtext"/>
          <w:rFonts w:ascii="Book Antiqua" w:hAnsi="Book Antiqua" w:cs="Arial"/>
          <w:iCs/>
          <w:color w:val="000000"/>
          <w:sz w:val="22"/>
          <w:szCs w:val="22"/>
          <w:vertAlign w:val="superscript"/>
        </w:rPr>
        <w:t>]</w:t>
      </w:r>
      <w:r w:rsidR="00590259" w:rsidRPr="00AF3CFF">
        <w:rPr>
          <w:rStyle w:val="longtext"/>
          <w:rFonts w:ascii="Book Antiqua" w:hAnsi="Book Antiqua" w:cs="Arial"/>
          <w:color w:val="000000"/>
          <w:sz w:val="22"/>
          <w:szCs w:val="22"/>
        </w:rPr>
        <w:t>. Inoltre, due metanalisi</w:t>
      </w:r>
      <w:r w:rsidR="0055009E" w:rsidRPr="00AF3CFF">
        <w:rPr>
          <w:rStyle w:val="longtext"/>
          <w:rFonts w:ascii="Book Antiqua" w:hAnsi="Book Antiqua" w:cs="Arial"/>
          <w:color w:val="000000"/>
          <w:sz w:val="22"/>
          <w:szCs w:val="22"/>
          <w:vertAlign w:val="superscript"/>
        </w:rPr>
        <w:t>[</w:t>
      </w:r>
      <w:r w:rsidR="002524BF">
        <w:rPr>
          <w:rStyle w:val="longtext"/>
          <w:rFonts w:ascii="Book Antiqua" w:hAnsi="Book Antiqua" w:cs="Arial"/>
          <w:color w:val="000000"/>
          <w:sz w:val="22"/>
          <w:szCs w:val="22"/>
          <w:vertAlign w:val="superscript"/>
        </w:rPr>
        <w:t>134,135</w:t>
      </w:r>
      <w:r w:rsidR="0055009E"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xml:space="preserve"> hanno dimostrato che l'uso di drenaggi non riduce l'incidenza e la gravità di una deiscenza anastomotica.  </w:t>
      </w:r>
    </w:p>
    <w:p w:rsidR="0055009E" w:rsidRDefault="0055009E" w:rsidP="0055009E">
      <w:pPr>
        <w:rPr>
          <w:sz w:val="22"/>
          <w:szCs w:val="22"/>
        </w:rPr>
      </w:pPr>
    </w:p>
    <w:p w:rsidR="0065715F" w:rsidRPr="00AF3CFF" w:rsidRDefault="0065715F" w:rsidP="0055009E">
      <w:pPr>
        <w:rPr>
          <w:sz w:val="22"/>
          <w:szCs w:val="22"/>
        </w:rPr>
      </w:pPr>
    </w:p>
    <w:p w:rsidR="00590259" w:rsidRPr="00AF3CFF" w:rsidRDefault="00590259" w:rsidP="00A80E82">
      <w:pPr>
        <w:pStyle w:val="Titolo3"/>
        <w:numPr>
          <w:ilvl w:val="0"/>
          <w:numId w:val="30"/>
        </w:numPr>
        <w:rPr>
          <w:rStyle w:val="longtext"/>
          <w:rFonts w:cs="Arial"/>
          <w:i w:val="0"/>
          <w:sz w:val="22"/>
          <w:szCs w:val="22"/>
        </w:rPr>
      </w:pPr>
      <w:bookmarkStart w:id="11" w:name="_Toc275248027"/>
      <w:r w:rsidRPr="00AF3CFF">
        <w:rPr>
          <w:rStyle w:val="longtext"/>
          <w:rFonts w:cs="Arial"/>
          <w:sz w:val="22"/>
          <w:szCs w:val="22"/>
        </w:rPr>
        <w:t>Prevenzione dell'ipotermia</w:t>
      </w:r>
      <w:bookmarkEnd w:id="11"/>
    </w:p>
    <w:p w:rsidR="00590259" w:rsidRPr="00AF3CFF" w:rsidRDefault="00590259" w:rsidP="00590259">
      <w:pPr>
        <w:autoSpaceDE w:val="0"/>
        <w:spacing w:line="360" w:lineRule="auto"/>
        <w:jc w:val="both"/>
        <w:rPr>
          <w:sz w:val="22"/>
          <w:szCs w:val="22"/>
        </w:rPr>
      </w:pPr>
    </w:p>
    <w:p w:rsidR="00590259" w:rsidRPr="00AF3CFF" w:rsidRDefault="00590259" w:rsidP="00590259">
      <w:pPr>
        <w:autoSpaceDE w:val="0"/>
        <w:spacing w:line="360" w:lineRule="auto"/>
        <w:jc w:val="both"/>
        <w:rPr>
          <w:rStyle w:val="longtext"/>
          <w:rFonts w:ascii="Book Antiqua" w:hAnsi="Book Antiqua" w:cs="Arial"/>
          <w:color w:val="000000"/>
          <w:sz w:val="22"/>
          <w:szCs w:val="22"/>
        </w:rPr>
      </w:pPr>
      <w:r w:rsidRPr="00AF3CFF">
        <w:rPr>
          <w:rStyle w:val="longtext"/>
          <w:rFonts w:ascii="Book Antiqua" w:hAnsi="Book Antiqua" w:cs="Arial"/>
          <w:color w:val="000000"/>
          <w:sz w:val="22"/>
          <w:szCs w:val="22"/>
        </w:rPr>
        <w:t>La perdita di calore corporeo durante un in</w:t>
      </w:r>
      <w:r w:rsidR="0055009E" w:rsidRPr="00AF3CFF">
        <w:rPr>
          <w:rStyle w:val="longtext"/>
          <w:rFonts w:ascii="Book Antiqua" w:hAnsi="Book Antiqua" w:cs="Arial"/>
          <w:color w:val="000000"/>
          <w:sz w:val="22"/>
          <w:szCs w:val="22"/>
        </w:rPr>
        <w:t>tervento chirurgico colorettale</w:t>
      </w:r>
      <w:r w:rsidRPr="00AF3CFF">
        <w:rPr>
          <w:rStyle w:val="longtext"/>
          <w:rFonts w:ascii="Book Antiqua" w:hAnsi="Book Antiqua" w:cs="Arial"/>
          <w:color w:val="000000"/>
          <w:sz w:val="22"/>
          <w:szCs w:val="22"/>
        </w:rPr>
        <w:t xml:space="preserve"> può comportare numerosi effetti indesiderati. La prevenzione dell'ipotermia intra</w:t>
      </w:r>
      <w:r w:rsidR="007417DB">
        <w:rPr>
          <w:rStyle w:val="longtext"/>
          <w:rFonts w:ascii="Book Antiqua" w:hAnsi="Book Antiqua" w:cs="Arial"/>
          <w:color w:val="000000"/>
          <w:sz w:val="22"/>
          <w:szCs w:val="22"/>
        </w:rPr>
        <w:t>-</w:t>
      </w:r>
      <w:r w:rsidRPr="00AF3CFF">
        <w:rPr>
          <w:rStyle w:val="longtext"/>
          <w:rFonts w:ascii="Book Antiqua" w:hAnsi="Book Antiqua" w:cs="Arial"/>
          <w:color w:val="000000"/>
          <w:sz w:val="22"/>
          <w:szCs w:val="22"/>
        </w:rPr>
        <w:t xml:space="preserve">operatoria riduce la risposta endocrina e i riflessi simpatici oltre a non alterare la coagulazione, risultando in una </w:t>
      </w:r>
      <w:r w:rsidRPr="00AF3CFF">
        <w:rPr>
          <w:rStyle w:val="longtext"/>
          <w:rFonts w:ascii="Book Antiqua" w:hAnsi="Book Antiqua" w:cs="Arial"/>
          <w:color w:val="000000"/>
          <w:sz w:val="22"/>
          <w:szCs w:val="22"/>
        </w:rPr>
        <w:lastRenderedPageBreak/>
        <w:t>riduzione del sanguinamento. Conseguentemente è stato dimostrato come la prevenzione dell'ipotermia attraverso l'infusione di liquidi a temperatura fisiologica o l'utilizzo di una coperta termica riduca le infezioni del sito chirurgico, le complicanze cardiache, il sanguinamento e la necessità di emotrasfusioni</w:t>
      </w:r>
      <w:r w:rsidR="0055009E" w:rsidRPr="00AF3CFF">
        <w:rPr>
          <w:rStyle w:val="longtext"/>
          <w:rFonts w:ascii="Book Antiqua" w:hAnsi="Book Antiqua" w:cs="Arial"/>
          <w:color w:val="000000"/>
          <w:sz w:val="22"/>
          <w:szCs w:val="22"/>
          <w:vertAlign w:val="superscript"/>
        </w:rPr>
        <w:t>[</w:t>
      </w:r>
      <w:r w:rsidR="007417DB">
        <w:rPr>
          <w:rStyle w:val="longtext"/>
          <w:rFonts w:ascii="Book Antiqua" w:hAnsi="Book Antiqua" w:cs="Arial"/>
          <w:color w:val="000000"/>
          <w:sz w:val="22"/>
          <w:szCs w:val="22"/>
          <w:vertAlign w:val="superscript"/>
        </w:rPr>
        <w:t>136-138</w:t>
      </w:r>
      <w:r w:rsidR="0055009E" w:rsidRPr="00AF3CFF">
        <w:rPr>
          <w:rStyle w:val="longtext"/>
          <w:rFonts w:ascii="Book Antiqua" w:hAnsi="Book Antiqua" w:cs="Arial"/>
          <w:color w:val="000000"/>
          <w:sz w:val="22"/>
          <w:szCs w:val="22"/>
          <w:vertAlign w:val="superscript"/>
        </w:rPr>
        <w:t>]</w:t>
      </w:r>
      <w:r w:rsidRPr="00AF3CFF">
        <w:rPr>
          <w:rStyle w:val="longtext"/>
          <w:rFonts w:ascii="Book Antiqua" w:hAnsi="Book Antiqua" w:cs="Arial"/>
          <w:color w:val="000000"/>
          <w:sz w:val="22"/>
          <w:szCs w:val="22"/>
        </w:rPr>
        <w:t>.</w:t>
      </w:r>
    </w:p>
    <w:p w:rsidR="00590259" w:rsidRPr="00AF3CFF" w:rsidRDefault="00590259" w:rsidP="00590259">
      <w:pPr>
        <w:autoSpaceDE w:val="0"/>
        <w:spacing w:line="360" w:lineRule="auto"/>
        <w:jc w:val="both"/>
        <w:rPr>
          <w:sz w:val="22"/>
          <w:szCs w:val="22"/>
        </w:rPr>
      </w:pPr>
    </w:p>
    <w:p w:rsidR="00590259" w:rsidRPr="00AF3CFF" w:rsidRDefault="00C031EB" w:rsidP="00A80E82">
      <w:pPr>
        <w:pStyle w:val="Titolo3"/>
        <w:numPr>
          <w:ilvl w:val="0"/>
          <w:numId w:val="30"/>
        </w:numPr>
        <w:rPr>
          <w:rStyle w:val="longtext"/>
          <w:rFonts w:cs="Arial"/>
          <w:i w:val="0"/>
          <w:sz w:val="22"/>
          <w:szCs w:val="22"/>
        </w:rPr>
      </w:pPr>
      <w:bookmarkStart w:id="12" w:name="_Toc275248028"/>
      <w:r w:rsidRPr="00AF3CFF">
        <w:rPr>
          <w:rStyle w:val="longtext"/>
          <w:rFonts w:cs="Arial"/>
          <w:sz w:val="22"/>
          <w:szCs w:val="22"/>
        </w:rPr>
        <w:t>S</w:t>
      </w:r>
      <w:r w:rsidR="00590259" w:rsidRPr="00AF3CFF">
        <w:rPr>
          <w:rStyle w:val="longtext"/>
          <w:rFonts w:cs="Arial"/>
          <w:sz w:val="22"/>
          <w:szCs w:val="22"/>
        </w:rPr>
        <w:t xml:space="preserve">ondino </w:t>
      </w:r>
      <w:r w:rsidR="0055009E" w:rsidRPr="00AF3CFF">
        <w:rPr>
          <w:rStyle w:val="longtext"/>
          <w:rFonts w:cs="Arial"/>
          <w:sz w:val="22"/>
          <w:szCs w:val="22"/>
        </w:rPr>
        <w:t>naso gastrico</w:t>
      </w:r>
      <w:bookmarkEnd w:id="12"/>
    </w:p>
    <w:p w:rsidR="00590259" w:rsidRPr="00AF3CFF" w:rsidRDefault="00590259" w:rsidP="00590259">
      <w:pPr>
        <w:autoSpaceDE w:val="0"/>
        <w:spacing w:line="360" w:lineRule="auto"/>
        <w:jc w:val="both"/>
        <w:rPr>
          <w:sz w:val="22"/>
          <w:szCs w:val="22"/>
        </w:rPr>
      </w:pPr>
    </w:p>
    <w:p w:rsidR="00590259" w:rsidRDefault="005A78B6" w:rsidP="00590259">
      <w:pPr>
        <w:autoSpaceDE w:val="0"/>
        <w:spacing w:line="360" w:lineRule="auto"/>
        <w:jc w:val="both"/>
        <w:rPr>
          <w:rStyle w:val="longtext"/>
          <w:rFonts w:ascii="Book Antiqua" w:hAnsi="Book Antiqua" w:cs="Arial"/>
          <w:color w:val="000000"/>
          <w:sz w:val="22"/>
          <w:szCs w:val="22"/>
        </w:rPr>
      </w:pPr>
      <w:r w:rsidRPr="00AF3CFF">
        <w:rPr>
          <w:rFonts w:ascii="Book Antiqua" w:hAnsi="Book Antiqua"/>
          <w:sz w:val="22"/>
          <w:szCs w:val="22"/>
        </w:rPr>
        <w:t xml:space="preserve">La gestione tradizionale del sondino nasogatrico (SNG) prevede il suo posizionamento durante l’anestesia generale e la sua rimozione a canalizzazione avvenuta. </w:t>
      </w:r>
      <w:r w:rsidR="00590259" w:rsidRPr="00AF3CFF">
        <w:rPr>
          <w:rStyle w:val="longtext"/>
          <w:rFonts w:ascii="Book Antiqua" w:hAnsi="Book Antiqua" w:cs="Arial"/>
          <w:color w:val="000000"/>
          <w:sz w:val="22"/>
          <w:szCs w:val="22"/>
        </w:rPr>
        <w:t>La decompressione nasogastrica di routine è sconsigliata</w:t>
      </w:r>
      <w:r w:rsidRPr="00AF3CFF">
        <w:rPr>
          <w:rStyle w:val="longtext"/>
          <w:rFonts w:ascii="Book Antiqua" w:hAnsi="Book Antiqua" w:cs="Arial"/>
          <w:color w:val="000000"/>
          <w:sz w:val="22"/>
          <w:szCs w:val="22"/>
        </w:rPr>
        <w:t xml:space="preserve"> all’interno di un programma di riabilitazione accelerato</w:t>
      </w:r>
      <w:r w:rsidR="00590259" w:rsidRPr="00AF3CFF">
        <w:rPr>
          <w:rStyle w:val="longtext"/>
          <w:rFonts w:ascii="Book Antiqua" w:hAnsi="Book Antiqua" w:cs="Arial"/>
          <w:color w:val="000000"/>
          <w:sz w:val="22"/>
          <w:szCs w:val="22"/>
        </w:rPr>
        <w:t xml:space="preserve"> in quanto il suo utilizzo è stato collegato ad una maggiore incidenza di ipertermia, atelettasia e polmonite</w:t>
      </w:r>
      <w:r w:rsidR="0055009E" w:rsidRPr="00AF3CFF">
        <w:rPr>
          <w:rStyle w:val="longtext"/>
          <w:rFonts w:ascii="Book Antiqua" w:hAnsi="Book Antiqua" w:cs="Arial"/>
          <w:color w:val="000000"/>
          <w:sz w:val="22"/>
          <w:szCs w:val="22"/>
          <w:vertAlign w:val="superscript"/>
        </w:rPr>
        <w:t>[</w:t>
      </w:r>
      <w:r w:rsidR="007417DB">
        <w:rPr>
          <w:rStyle w:val="longtext"/>
          <w:rFonts w:ascii="Book Antiqua" w:hAnsi="Book Antiqua" w:cs="Arial"/>
          <w:color w:val="000000"/>
          <w:sz w:val="22"/>
          <w:szCs w:val="22"/>
          <w:vertAlign w:val="superscript"/>
        </w:rPr>
        <w:t>139</w:t>
      </w:r>
      <w:r w:rsidR="0055009E" w:rsidRPr="00AF3CFF">
        <w:rPr>
          <w:rStyle w:val="longtext"/>
          <w:rFonts w:ascii="Book Antiqua" w:hAnsi="Book Antiqua" w:cs="Arial"/>
          <w:color w:val="000000"/>
          <w:sz w:val="22"/>
          <w:szCs w:val="22"/>
          <w:vertAlign w:val="superscript"/>
        </w:rPr>
        <w:t>]</w:t>
      </w:r>
      <w:r w:rsidR="0055009E" w:rsidRPr="00AF3CFF">
        <w:rPr>
          <w:rStyle w:val="longtext"/>
          <w:rFonts w:ascii="Book Antiqua" w:hAnsi="Book Antiqua" w:cs="Arial"/>
          <w:color w:val="000000"/>
          <w:sz w:val="22"/>
          <w:szCs w:val="22"/>
        </w:rPr>
        <w:t>. U</w:t>
      </w:r>
      <w:r w:rsidR="00590259" w:rsidRPr="00AF3CFF">
        <w:rPr>
          <w:rStyle w:val="longtext"/>
          <w:rFonts w:ascii="Book Antiqua" w:hAnsi="Book Antiqua" w:cs="Arial"/>
          <w:color w:val="000000"/>
          <w:sz w:val="22"/>
          <w:szCs w:val="22"/>
        </w:rPr>
        <w:t>na recente metanalisi Cochrane</w:t>
      </w:r>
      <w:r w:rsidR="0055009E" w:rsidRPr="00AF3CFF">
        <w:rPr>
          <w:rStyle w:val="longtext"/>
          <w:rFonts w:ascii="Book Antiqua" w:hAnsi="Book Antiqua" w:cs="Arial"/>
          <w:color w:val="000000"/>
          <w:sz w:val="22"/>
          <w:szCs w:val="22"/>
          <w:vertAlign w:val="superscript"/>
        </w:rPr>
        <w:t>[</w:t>
      </w:r>
      <w:r w:rsidR="007417DB">
        <w:rPr>
          <w:rStyle w:val="longtext"/>
          <w:rFonts w:ascii="Book Antiqua" w:hAnsi="Book Antiqua" w:cs="Arial"/>
          <w:color w:val="000000"/>
          <w:sz w:val="22"/>
          <w:szCs w:val="22"/>
          <w:vertAlign w:val="superscript"/>
        </w:rPr>
        <w:t>140</w:t>
      </w:r>
      <w:r w:rsidR="0055009E"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xml:space="preserve"> ha confermato questi dati, oltre a indicare un ripristino precoce della motilità intestinale in assenza di decompressione nasogastriga. </w:t>
      </w:r>
      <w:r w:rsidR="0055009E" w:rsidRPr="00AF3CFF">
        <w:rPr>
          <w:rStyle w:val="longtext"/>
          <w:rFonts w:ascii="Book Antiqua" w:hAnsi="Book Antiqua" w:cs="Arial"/>
          <w:color w:val="000000"/>
          <w:sz w:val="22"/>
          <w:szCs w:val="22"/>
        </w:rPr>
        <w:t>Inoltre</w:t>
      </w:r>
      <w:r w:rsidRPr="00AF3CFF">
        <w:rPr>
          <w:rStyle w:val="longtext"/>
          <w:rFonts w:ascii="Book Antiqua" w:hAnsi="Book Antiqua" w:cs="Arial"/>
          <w:color w:val="000000"/>
          <w:sz w:val="22"/>
          <w:szCs w:val="22"/>
        </w:rPr>
        <w:t xml:space="preserve"> la presenza del SNG</w:t>
      </w:r>
      <w:r w:rsidR="0055009E" w:rsidRPr="00AF3CFF">
        <w:rPr>
          <w:rStyle w:val="longtext"/>
          <w:rFonts w:ascii="Book Antiqua" w:hAnsi="Book Antiqua" w:cs="Arial"/>
          <w:color w:val="000000"/>
          <w:sz w:val="22"/>
          <w:szCs w:val="22"/>
        </w:rPr>
        <w:t xml:space="preserve"> </w:t>
      </w:r>
      <w:r w:rsidRPr="00AF3CFF">
        <w:rPr>
          <w:rStyle w:val="longtext"/>
          <w:rFonts w:ascii="Book Antiqua" w:hAnsi="Book Antiqua" w:cs="Arial"/>
          <w:color w:val="000000"/>
          <w:sz w:val="22"/>
          <w:szCs w:val="22"/>
        </w:rPr>
        <w:t xml:space="preserve">aumenta il rischio di reflusso gastroesofageo </w:t>
      </w:r>
      <w:r w:rsidR="0055009E" w:rsidRPr="00AF3CFF">
        <w:rPr>
          <w:rStyle w:val="longtext"/>
          <w:rFonts w:ascii="Book Antiqua" w:hAnsi="Book Antiqua" w:cs="Arial"/>
          <w:color w:val="000000"/>
          <w:sz w:val="22"/>
          <w:szCs w:val="22"/>
        </w:rPr>
        <w:t>durante la laparoto</w:t>
      </w:r>
      <w:r w:rsidRPr="00AF3CFF">
        <w:rPr>
          <w:rStyle w:val="longtext"/>
          <w:rFonts w:ascii="Book Antiqua" w:hAnsi="Book Antiqua" w:cs="Arial"/>
          <w:color w:val="000000"/>
          <w:sz w:val="22"/>
          <w:szCs w:val="22"/>
        </w:rPr>
        <w:t>mia</w:t>
      </w:r>
      <w:r w:rsidR="007417DB">
        <w:rPr>
          <w:rStyle w:val="longtext"/>
          <w:rFonts w:ascii="Book Antiqua" w:hAnsi="Book Antiqua" w:cs="Arial"/>
          <w:color w:val="000000"/>
          <w:sz w:val="22"/>
          <w:szCs w:val="22"/>
          <w:vertAlign w:val="superscript"/>
        </w:rPr>
        <w:t>[141]</w:t>
      </w:r>
      <w:r w:rsidR="0055009E" w:rsidRPr="00AF3CFF">
        <w:rPr>
          <w:rStyle w:val="longtext"/>
          <w:rFonts w:ascii="Book Antiqua" w:hAnsi="Book Antiqua" w:cs="Arial"/>
          <w:color w:val="000000"/>
          <w:sz w:val="22"/>
          <w:szCs w:val="22"/>
        </w:rPr>
        <w:t>;</w:t>
      </w:r>
      <w:r w:rsidR="00590259" w:rsidRPr="00AF3CFF">
        <w:rPr>
          <w:rStyle w:val="longtext"/>
          <w:rFonts w:ascii="Book Antiqua" w:hAnsi="Book Antiqua" w:cs="Arial"/>
          <w:color w:val="000000"/>
          <w:sz w:val="22"/>
          <w:szCs w:val="22"/>
        </w:rPr>
        <w:t xml:space="preserve"> non esiste dunque una chiara motivazione per l'utilizzo di questa pratica durante interventi di chirurgia colorettale, se non per evacuare l'aria che può essere entrata nello stomaco durante la ventilazione con la maschera facciale prima dell'intubazione tracheale. In ogni caso, il sondino nasogastrico inserito durante l’atto chirurgico dovrebbe essere rimosso prima del risveglio del paziente dall'anestesia.</w:t>
      </w:r>
    </w:p>
    <w:p w:rsidR="008E55D4" w:rsidRPr="00AF3CFF" w:rsidRDefault="008E55D4" w:rsidP="00590259">
      <w:pPr>
        <w:autoSpaceDE w:val="0"/>
        <w:spacing w:line="360" w:lineRule="auto"/>
        <w:jc w:val="both"/>
        <w:rPr>
          <w:rStyle w:val="longtext"/>
          <w:rFonts w:ascii="Book Antiqua" w:hAnsi="Book Antiqua" w:cs="Arial"/>
          <w:color w:val="000000"/>
          <w:sz w:val="22"/>
          <w:szCs w:val="22"/>
        </w:rPr>
      </w:pPr>
    </w:p>
    <w:p w:rsidR="00590259" w:rsidRPr="00AF3CFF" w:rsidRDefault="001348DD" w:rsidP="00A80E82">
      <w:pPr>
        <w:pStyle w:val="Titolo3"/>
        <w:numPr>
          <w:ilvl w:val="0"/>
          <w:numId w:val="30"/>
        </w:numPr>
        <w:rPr>
          <w:rStyle w:val="longtext"/>
          <w:rFonts w:cs="Arial"/>
          <w:i w:val="0"/>
          <w:sz w:val="22"/>
          <w:szCs w:val="22"/>
        </w:rPr>
      </w:pPr>
      <w:bookmarkStart w:id="13" w:name="_Toc275248029"/>
      <w:r w:rsidRPr="00AF3CFF">
        <w:rPr>
          <w:rStyle w:val="longtext"/>
          <w:rFonts w:cs="Arial"/>
          <w:sz w:val="22"/>
          <w:szCs w:val="22"/>
        </w:rPr>
        <w:t>C</w:t>
      </w:r>
      <w:r w:rsidR="00590259" w:rsidRPr="00AF3CFF">
        <w:rPr>
          <w:rStyle w:val="longtext"/>
          <w:rFonts w:cs="Arial"/>
          <w:sz w:val="22"/>
          <w:szCs w:val="22"/>
        </w:rPr>
        <w:t>atetere vescicale</w:t>
      </w:r>
      <w:bookmarkEnd w:id="13"/>
    </w:p>
    <w:p w:rsidR="005A78B6" w:rsidRPr="00AF3CFF" w:rsidRDefault="005A78B6" w:rsidP="00590259">
      <w:pPr>
        <w:autoSpaceDE w:val="0"/>
        <w:spacing w:line="360" w:lineRule="auto"/>
        <w:jc w:val="both"/>
        <w:rPr>
          <w:sz w:val="22"/>
          <w:szCs w:val="22"/>
        </w:rPr>
      </w:pPr>
    </w:p>
    <w:p w:rsidR="00590259" w:rsidRPr="00AF3CFF" w:rsidRDefault="002C6B1D" w:rsidP="00590259">
      <w:pPr>
        <w:autoSpaceDE w:val="0"/>
        <w:spacing w:line="360" w:lineRule="auto"/>
        <w:jc w:val="both"/>
        <w:rPr>
          <w:rStyle w:val="longtext"/>
          <w:rFonts w:ascii="Book Antiqua" w:hAnsi="Book Antiqua" w:cs="Arial"/>
          <w:color w:val="000000"/>
          <w:sz w:val="22"/>
          <w:szCs w:val="22"/>
        </w:rPr>
      </w:pPr>
      <w:r w:rsidRPr="00AF3CFF">
        <w:rPr>
          <w:rFonts w:ascii="Book Antiqua" w:hAnsi="Book Antiqua"/>
          <w:sz w:val="22"/>
          <w:szCs w:val="22"/>
        </w:rPr>
        <w:t xml:space="preserve">Nella gestione tradizionale il catetere urinario viene posizionato durante l’anestesia generale e rimosso in seconda giornata post-operatoria. </w:t>
      </w:r>
      <w:r w:rsidR="00590259" w:rsidRPr="00AF3CFF">
        <w:rPr>
          <w:rStyle w:val="longtext"/>
          <w:rFonts w:ascii="Book Antiqua" w:hAnsi="Book Antiqua" w:cs="Arial"/>
          <w:color w:val="000000"/>
          <w:sz w:val="22"/>
          <w:szCs w:val="22"/>
        </w:rPr>
        <w:t xml:space="preserve">L'uso prolungato del catetere vescicale aumenta il rischio di infezioni del tratto urinario e di complicanze. </w:t>
      </w:r>
      <w:r w:rsidR="00403395">
        <w:rPr>
          <w:rStyle w:val="longtext"/>
          <w:rFonts w:ascii="Book Antiqua" w:hAnsi="Book Antiqua" w:cs="Arial"/>
          <w:color w:val="000000"/>
          <w:sz w:val="22"/>
          <w:szCs w:val="22"/>
        </w:rPr>
        <w:t>Gli studi sul</w:t>
      </w:r>
      <w:r w:rsidR="00590259" w:rsidRPr="00AF3CFF">
        <w:rPr>
          <w:rStyle w:val="longtext"/>
          <w:rFonts w:ascii="Book Antiqua" w:hAnsi="Book Antiqua" w:cs="Arial"/>
          <w:color w:val="000000"/>
          <w:sz w:val="22"/>
          <w:szCs w:val="22"/>
        </w:rPr>
        <w:t xml:space="preserve"> </w:t>
      </w:r>
      <w:r w:rsidR="00590259" w:rsidRPr="00AF3CFF">
        <w:rPr>
          <w:rStyle w:val="longtext"/>
          <w:rFonts w:ascii="Book Antiqua" w:hAnsi="Book Antiqua" w:cs="Arial"/>
          <w:i/>
          <w:iCs/>
          <w:color w:val="000000"/>
          <w:sz w:val="22"/>
          <w:szCs w:val="22"/>
        </w:rPr>
        <w:t xml:space="preserve">Fast-Track </w:t>
      </w:r>
      <w:r w:rsidR="00590259" w:rsidRPr="00AF3CFF">
        <w:rPr>
          <w:rStyle w:val="longtext"/>
          <w:rFonts w:ascii="Book Antiqua" w:hAnsi="Book Antiqua" w:cs="Arial"/>
          <w:iCs/>
          <w:color w:val="000000"/>
          <w:sz w:val="22"/>
          <w:szCs w:val="22"/>
        </w:rPr>
        <w:t xml:space="preserve">ne </w:t>
      </w:r>
      <w:r w:rsidR="00590259" w:rsidRPr="00AF3CFF">
        <w:rPr>
          <w:rStyle w:val="longtext"/>
          <w:rFonts w:ascii="Book Antiqua" w:hAnsi="Book Antiqua" w:cs="Arial"/>
          <w:color w:val="000000"/>
          <w:sz w:val="22"/>
          <w:szCs w:val="22"/>
        </w:rPr>
        <w:t>raccomanda</w:t>
      </w:r>
      <w:r w:rsidR="00403395">
        <w:rPr>
          <w:rStyle w:val="longtext"/>
          <w:rFonts w:ascii="Book Antiqua" w:hAnsi="Book Antiqua" w:cs="Arial"/>
          <w:color w:val="000000"/>
          <w:sz w:val="22"/>
          <w:szCs w:val="22"/>
        </w:rPr>
        <w:t>no</w:t>
      </w:r>
      <w:r w:rsidR="00590259" w:rsidRPr="00AF3CFF">
        <w:rPr>
          <w:rStyle w:val="longtext"/>
          <w:rFonts w:ascii="Book Antiqua" w:hAnsi="Book Antiqua" w:cs="Arial"/>
          <w:color w:val="000000"/>
          <w:sz w:val="22"/>
          <w:szCs w:val="22"/>
        </w:rPr>
        <w:t xml:space="preserve"> dunque la rimozione precoce</w:t>
      </w:r>
      <w:r w:rsidRPr="00AF3CFF">
        <w:rPr>
          <w:rStyle w:val="longtext"/>
          <w:rFonts w:ascii="Book Antiqua" w:hAnsi="Book Antiqua" w:cs="Arial"/>
          <w:color w:val="000000"/>
          <w:sz w:val="22"/>
          <w:szCs w:val="22"/>
          <w:vertAlign w:val="superscript"/>
        </w:rPr>
        <w:t>[</w:t>
      </w:r>
      <w:r w:rsidR="007417DB">
        <w:rPr>
          <w:rStyle w:val="longtext"/>
          <w:rFonts w:ascii="Book Antiqua" w:hAnsi="Book Antiqua" w:cs="Arial"/>
          <w:color w:val="000000"/>
          <w:sz w:val="22"/>
          <w:szCs w:val="22"/>
          <w:vertAlign w:val="superscript"/>
        </w:rPr>
        <w:t>142</w:t>
      </w:r>
      <w:r w:rsidRPr="00AF3CFF">
        <w:rPr>
          <w:rStyle w:val="longtext"/>
          <w:rFonts w:ascii="Book Antiqua" w:hAnsi="Book Antiqua" w:cs="Arial"/>
          <w:color w:val="000000"/>
          <w:sz w:val="22"/>
          <w:szCs w:val="22"/>
          <w:vertAlign w:val="superscript"/>
        </w:rPr>
        <w:t>]</w:t>
      </w:r>
      <w:r w:rsidR="00590259" w:rsidRPr="00AF3CFF">
        <w:rPr>
          <w:rStyle w:val="longtext"/>
          <w:rFonts w:ascii="Book Antiqua" w:hAnsi="Book Antiqua" w:cs="Arial"/>
          <w:color w:val="000000"/>
          <w:sz w:val="22"/>
          <w:szCs w:val="22"/>
        </w:rPr>
        <w:t xml:space="preserve">. </w:t>
      </w:r>
    </w:p>
    <w:p w:rsidR="00590259" w:rsidRPr="00AF3CFF" w:rsidRDefault="00590259" w:rsidP="00590259">
      <w:pPr>
        <w:autoSpaceDE w:val="0"/>
        <w:spacing w:line="360" w:lineRule="auto"/>
        <w:jc w:val="both"/>
        <w:rPr>
          <w:sz w:val="22"/>
          <w:szCs w:val="22"/>
        </w:rPr>
      </w:pPr>
    </w:p>
    <w:p w:rsidR="00590259" w:rsidRPr="00AF3CFF" w:rsidRDefault="0055009E" w:rsidP="005A78B6">
      <w:pPr>
        <w:pStyle w:val="Titolo3"/>
        <w:numPr>
          <w:ilvl w:val="0"/>
          <w:numId w:val="30"/>
        </w:numPr>
        <w:spacing w:line="276" w:lineRule="auto"/>
        <w:rPr>
          <w:rStyle w:val="longtext"/>
          <w:rFonts w:cs="Arial"/>
          <w:i w:val="0"/>
          <w:sz w:val="22"/>
          <w:szCs w:val="22"/>
        </w:rPr>
      </w:pPr>
      <w:bookmarkStart w:id="14" w:name="_Toc275248030"/>
      <w:r w:rsidRPr="00AF3CFF">
        <w:rPr>
          <w:rStyle w:val="longtext"/>
          <w:rFonts w:cs="Arial"/>
          <w:sz w:val="22"/>
          <w:szCs w:val="22"/>
        </w:rPr>
        <w:t>Controllo del d</w:t>
      </w:r>
      <w:r w:rsidR="00590259" w:rsidRPr="00AF3CFF">
        <w:rPr>
          <w:rStyle w:val="longtext"/>
          <w:rFonts w:cs="Arial"/>
          <w:sz w:val="22"/>
          <w:szCs w:val="22"/>
        </w:rPr>
        <w:t xml:space="preserve">olore </w:t>
      </w:r>
      <w:r w:rsidR="0053489A">
        <w:rPr>
          <w:rStyle w:val="longtext"/>
          <w:rFonts w:cs="Arial"/>
          <w:sz w:val="22"/>
          <w:szCs w:val="22"/>
        </w:rPr>
        <w:t>post-operatorio</w:t>
      </w:r>
      <w:bookmarkEnd w:id="14"/>
      <w:r w:rsidRPr="00AF3CFF">
        <w:rPr>
          <w:rStyle w:val="longtext"/>
          <w:rFonts w:cs="Arial"/>
          <w:sz w:val="22"/>
          <w:szCs w:val="22"/>
        </w:rPr>
        <w:t xml:space="preserve"> “Multimodal </w:t>
      </w:r>
      <w:r w:rsidR="005A78B6" w:rsidRPr="00AF3CFF">
        <w:rPr>
          <w:rStyle w:val="longtext"/>
          <w:rFonts w:cs="Arial"/>
          <w:sz w:val="22"/>
          <w:szCs w:val="22"/>
        </w:rPr>
        <w:t>opioid-sparing analgesic techniques” o “Balanced-analgesia”</w:t>
      </w:r>
    </w:p>
    <w:p w:rsidR="00590259" w:rsidRPr="00AF3CFF" w:rsidRDefault="00590259" w:rsidP="00590259">
      <w:pPr>
        <w:autoSpaceDE w:val="0"/>
        <w:spacing w:line="360" w:lineRule="auto"/>
        <w:jc w:val="both"/>
        <w:rPr>
          <w:sz w:val="22"/>
          <w:szCs w:val="22"/>
        </w:rPr>
      </w:pPr>
    </w:p>
    <w:p w:rsidR="00590259" w:rsidRPr="00AF3CFF" w:rsidRDefault="002C6B1D" w:rsidP="00590259">
      <w:pPr>
        <w:autoSpaceDE w:val="0"/>
        <w:spacing w:line="360" w:lineRule="auto"/>
        <w:jc w:val="both"/>
        <w:rPr>
          <w:rStyle w:val="longtext"/>
          <w:rFonts w:ascii="Book Antiqua" w:hAnsi="Book Antiqua" w:cs="Arial"/>
          <w:color w:val="000000"/>
          <w:sz w:val="22"/>
          <w:szCs w:val="22"/>
        </w:rPr>
      </w:pPr>
      <w:r w:rsidRPr="00AF3CFF">
        <w:rPr>
          <w:rStyle w:val="longtext"/>
          <w:rFonts w:ascii="Book Antiqua" w:hAnsi="Book Antiqua" w:cs="Arial"/>
          <w:color w:val="000000"/>
          <w:sz w:val="22"/>
          <w:szCs w:val="22"/>
        </w:rPr>
        <w:t xml:space="preserve">Tradizionalmente </w:t>
      </w:r>
      <w:r w:rsidR="00757A8D" w:rsidRPr="00AF3CFF">
        <w:rPr>
          <w:rStyle w:val="longtext"/>
          <w:rFonts w:ascii="Book Antiqua" w:hAnsi="Book Antiqua" w:cs="Arial"/>
          <w:color w:val="000000"/>
          <w:sz w:val="22"/>
          <w:szCs w:val="22"/>
        </w:rPr>
        <w:t>il controllo de</w:t>
      </w:r>
      <w:r w:rsidRPr="00AF3CFF">
        <w:rPr>
          <w:rStyle w:val="longtext"/>
          <w:rFonts w:ascii="Book Antiqua" w:hAnsi="Book Antiqua" w:cs="Arial"/>
          <w:color w:val="000000"/>
          <w:sz w:val="22"/>
          <w:szCs w:val="22"/>
        </w:rPr>
        <w:t>l dolore p</w:t>
      </w:r>
      <w:r w:rsidR="00757A8D" w:rsidRPr="00AF3CFF">
        <w:rPr>
          <w:rStyle w:val="longtext"/>
          <w:rFonts w:ascii="Book Antiqua" w:hAnsi="Book Antiqua" w:cs="Arial"/>
          <w:color w:val="000000"/>
          <w:sz w:val="22"/>
          <w:szCs w:val="22"/>
        </w:rPr>
        <w:t xml:space="preserve">ost-operatorio è affidato a generose somministrazioni </w:t>
      </w:r>
      <w:r w:rsidRPr="00AF3CFF">
        <w:rPr>
          <w:rStyle w:val="longtext"/>
          <w:rFonts w:ascii="Book Antiqua" w:hAnsi="Book Antiqua" w:cs="Arial"/>
          <w:color w:val="000000"/>
          <w:sz w:val="22"/>
          <w:szCs w:val="22"/>
        </w:rPr>
        <w:t xml:space="preserve">endovenose di morfina. </w:t>
      </w:r>
      <w:r w:rsidR="00590259" w:rsidRPr="00AF3CFF">
        <w:rPr>
          <w:rStyle w:val="longtext"/>
          <w:rFonts w:ascii="Book Antiqua" w:hAnsi="Book Antiqua" w:cs="Arial"/>
          <w:color w:val="000000"/>
          <w:sz w:val="22"/>
          <w:szCs w:val="22"/>
        </w:rPr>
        <w:t>Il dolore post</w:t>
      </w:r>
      <w:r w:rsidR="00881464">
        <w:rPr>
          <w:rStyle w:val="longtext"/>
          <w:rFonts w:ascii="Book Antiqua" w:hAnsi="Book Antiqua" w:cs="Arial"/>
          <w:color w:val="000000"/>
          <w:sz w:val="22"/>
          <w:szCs w:val="22"/>
        </w:rPr>
        <w:t>-</w:t>
      </w:r>
      <w:r w:rsidR="00590259" w:rsidRPr="00AF3CFF">
        <w:rPr>
          <w:rStyle w:val="longtext"/>
          <w:rFonts w:ascii="Book Antiqua" w:hAnsi="Book Antiqua" w:cs="Arial"/>
          <w:color w:val="000000"/>
          <w:sz w:val="22"/>
          <w:szCs w:val="22"/>
        </w:rPr>
        <w:t>operatorio è una delle principali variabili nel recupero dei pazienti dopo chirurgia resettiva colorettale ed è uno dei principali fattori che</w:t>
      </w:r>
      <w:r w:rsidRPr="00AF3CFF">
        <w:rPr>
          <w:rStyle w:val="longtext"/>
          <w:rFonts w:ascii="Book Antiqua" w:hAnsi="Book Antiqua" w:cs="Arial"/>
          <w:color w:val="000000"/>
          <w:sz w:val="22"/>
          <w:szCs w:val="22"/>
        </w:rPr>
        <w:t xml:space="preserve"> contribuiscono a prolungare la degenza </w:t>
      </w:r>
      <w:r w:rsidR="00590259" w:rsidRPr="00AF3CFF">
        <w:rPr>
          <w:rStyle w:val="longtext"/>
          <w:rFonts w:ascii="Book Antiqua" w:hAnsi="Book Antiqua" w:cs="Arial"/>
          <w:color w:val="000000"/>
          <w:sz w:val="22"/>
          <w:szCs w:val="22"/>
        </w:rPr>
        <w:t>post</w:t>
      </w:r>
      <w:r w:rsidRPr="00AF3CFF">
        <w:rPr>
          <w:rStyle w:val="longtext"/>
          <w:rFonts w:ascii="Book Antiqua" w:hAnsi="Book Antiqua" w:cs="Arial"/>
          <w:color w:val="000000"/>
          <w:sz w:val="22"/>
          <w:szCs w:val="22"/>
        </w:rPr>
        <w:t>-operatoria</w:t>
      </w:r>
      <w:r w:rsidR="00590259" w:rsidRPr="00AF3CFF">
        <w:rPr>
          <w:rStyle w:val="longtext"/>
          <w:rFonts w:ascii="Book Antiqua" w:hAnsi="Book Antiqua" w:cs="Arial"/>
          <w:color w:val="000000"/>
          <w:sz w:val="22"/>
          <w:szCs w:val="22"/>
        </w:rPr>
        <w:t xml:space="preserve">. La somministrazione </w:t>
      </w:r>
      <w:r w:rsidR="00590259" w:rsidRPr="00AF3CFF">
        <w:rPr>
          <w:rStyle w:val="longtext"/>
          <w:rFonts w:ascii="Book Antiqua" w:hAnsi="Book Antiqua" w:cs="Arial"/>
          <w:color w:val="000000"/>
          <w:sz w:val="22"/>
          <w:szCs w:val="22"/>
        </w:rPr>
        <w:lastRenderedPageBreak/>
        <w:t xml:space="preserve">epidurale di anestetici locali è un aspetto fondamentale nel protocollo </w:t>
      </w:r>
      <w:r w:rsidR="00590259" w:rsidRPr="00AF3CFF">
        <w:rPr>
          <w:rStyle w:val="longtext"/>
          <w:rFonts w:ascii="Book Antiqua" w:hAnsi="Book Antiqua" w:cs="Arial"/>
          <w:i/>
          <w:iCs/>
          <w:color w:val="000000"/>
          <w:sz w:val="22"/>
          <w:szCs w:val="22"/>
        </w:rPr>
        <w:t>Fast-Track</w:t>
      </w:r>
      <w:r w:rsidR="00590259" w:rsidRPr="00AF3CFF">
        <w:rPr>
          <w:rStyle w:val="longtext"/>
          <w:rFonts w:ascii="Book Antiqua" w:hAnsi="Book Antiqua" w:cs="Arial"/>
          <w:color w:val="000000"/>
          <w:sz w:val="22"/>
          <w:szCs w:val="22"/>
        </w:rPr>
        <w:t xml:space="preserve">, pur essendo solo una parte dell'approccio multimodale al trattamento del dolore in questi pazienti. </w:t>
      </w:r>
    </w:p>
    <w:p w:rsidR="00590259" w:rsidRDefault="00590259" w:rsidP="00590259">
      <w:pPr>
        <w:autoSpaceDE w:val="0"/>
        <w:spacing w:line="360" w:lineRule="auto"/>
        <w:jc w:val="both"/>
      </w:pPr>
    </w:p>
    <w:p w:rsidR="00590259" w:rsidRPr="008E55D4" w:rsidRDefault="00481C12" w:rsidP="008A0EDF">
      <w:pPr>
        <w:tabs>
          <w:tab w:val="left" w:pos="1428"/>
        </w:tabs>
        <w:autoSpaceDE w:val="0"/>
        <w:spacing w:line="360" w:lineRule="auto"/>
        <w:jc w:val="both"/>
        <w:rPr>
          <w:rStyle w:val="longtext"/>
          <w:rFonts w:ascii="Book Antiqua" w:hAnsi="Book Antiqua" w:cs="Arial"/>
          <w:color w:val="000000"/>
          <w:sz w:val="22"/>
          <w:szCs w:val="22"/>
          <w:u w:val="single"/>
        </w:rPr>
      </w:pPr>
      <w:r w:rsidRPr="008E55D4">
        <w:rPr>
          <w:rStyle w:val="longtext"/>
          <w:rFonts w:ascii="Book Antiqua" w:hAnsi="Book Antiqua" w:cs="Arial"/>
          <w:color w:val="000000"/>
          <w:sz w:val="22"/>
          <w:szCs w:val="22"/>
          <w:u w:val="single"/>
        </w:rPr>
        <w:t>Catetere epidurale</w:t>
      </w:r>
    </w:p>
    <w:p w:rsidR="00590259" w:rsidRDefault="00757A8D" w:rsidP="008A0EDF">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M</w:t>
      </w:r>
      <w:r w:rsidR="00590259" w:rsidRPr="008E55D4">
        <w:rPr>
          <w:rStyle w:val="longtext"/>
          <w:rFonts w:ascii="Book Antiqua" w:hAnsi="Book Antiqua" w:cs="Arial"/>
          <w:color w:val="000000"/>
          <w:sz w:val="22"/>
          <w:szCs w:val="22"/>
        </w:rPr>
        <w:t>etanalisi dimostrano che l'analgesia ottimale è ottenuta mediante l'infusione epidurale continua di anestetici locali con o senza oppioidi per due o tre giorni, sia nella chirurgia tradizionale</w:t>
      </w:r>
      <w:r w:rsidR="002C78DB">
        <w:rPr>
          <w:rStyle w:val="longtext"/>
          <w:rFonts w:ascii="Book Antiqua" w:hAnsi="Book Antiqua" w:cs="Arial"/>
          <w:color w:val="000000"/>
          <w:sz w:val="22"/>
          <w:szCs w:val="22"/>
          <w:vertAlign w:val="superscript"/>
        </w:rPr>
        <w:t>[143,145]</w:t>
      </w:r>
      <w:r w:rsidR="00590259" w:rsidRPr="008E55D4">
        <w:rPr>
          <w:rStyle w:val="longtext"/>
          <w:rFonts w:ascii="Book Antiqua" w:hAnsi="Book Antiqua" w:cs="Arial"/>
          <w:color w:val="000000"/>
          <w:sz w:val="22"/>
          <w:szCs w:val="22"/>
        </w:rPr>
        <w:t xml:space="preserve"> che in quella laparoscopica</w:t>
      </w:r>
      <w:r w:rsidR="002C78DB">
        <w:rPr>
          <w:rStyle w:val="longtext"/>
          <w:rFonts w:ascii="Book Antiqua" w:hAnsi="Book Antiqua" w:cs="Arial"/>
          <w:color w:val="000000"/>
          <w:sz w:val="22"/>
          <w:szCs w:val="22"/>
          <w:vertAlign w:val="superscript"/>
        </w:rPr>
        <w:t>[144]</w:t>
      </w:r>
      <w:r w:rsidR="00590259" w:rsidRPr="008E55D4">
        <w:rPr>
          <w:rStyle w:val="longtext"/>
          <w:rFonts w:ascii="Book Antiqua" w:hAnsi="Book Antiqua" w:cs="Arial"/>
          <w:color w:val="000000"/>
          <w:sz w:val="22"/>
          <w:szCs w:val="22"/>
        </w:rPr>
        <w:t>. Il trattamento con oppioidi per via intravenosa non ha dimostrato la stessa efficacia, oltre ad avere minori effetti benefici sullo stress chirurgico</w:t>
      </w:r>
      <w:r w:rsidR="0065715F">
        <w:rPr>
          <w:rStyle w:val="longtext"/>
          <w:rFonts w:ascii="Book Antiqua" w:hAnsi="Book Antiqua" w:cs="Arial"/>
          <w:color w:val="000000"/>
          <w:sz w:val="22"/>
          <w:szCs w:val="22"/>
        </w:rPr>
        <w:t xml:space="preserve"> (</w:t>
      </w:r>
      <w:r w:rsidR="0065715F" w:rsidRPr="0065715F">
        <w:rPr>
          <w:rStyle w:val="longtext"/>
          <w:rFonts w:ascii="Book Antiqua" w:hAnsi="Book Antiqua" w:cs="Arial"/>
          <w:i/>
          <w:color w:val="000000"/>
          <w:sz w:val="22"/>
          <w:szCs w:val="22"/>
        </w:rPr>
        <w:t>Tabella 4</w:t>
      </w:r>
      <w:r w:rsidR="0065715F">
        <w:rPr>
          <w:rStyle w:val="longtext"/>
          <w:rFonts w:ascii="Book Antiqua" w:hAnsi="Book Antiqua" w:cs="Arial"/>
          <w:color w:val="000000"/>
          <w:sz w:val="22"/>
          <w:szCs w:val="22"/>
        </w:rPr>
        <w:t>).</w:t>
      </w:r>
      <w:r w:rsidR="00590259" w:rsidRPr="008E55D4">
        <w:rPr>
          <w:rStyle w:val="longtext"/>
          <w:rFonts w:ascii="Book Antiqua" w:hAnsi="Book Antiqua" w:cs="Arial"/>
          <w:color w:val="000000"/>
          <w:sz w:val="22"/>
          <w:szCs w:val="22"/>
        </w:rPr>
        <w:t xml:space="preserve"> Da sottolineare </w:t>
      </w:r>
      <w:r w:rsidR="00437119" w:rsidRPr="008E55D4">
        <w:rPr>
          <w:rStyle w:val="longtext"/>
          <w:rFonts w:ascii="Book Antiqua" w:hAnsi="Book Antiqua" w:cs="Arial"/>
          <w:color w:val="000000"/>
          <w:sz w:val="22"/>
          <w:szCs w:val="22"/>
        </w:rPr>
        <w:t>l’ipotensione come frequente effetto collaterale dell’uso del catetere epidurale, attribuito alla</w:t>
      </w:r>
      <w:r w:rsidR="00590259" w:rsidRPr="008E55D4">
        <w:rPr>
          <w:rStyle w:val="longtext"/>
          <w:rFonts w:ascii="Book Antiqua" w:hAnsi="Book Antiqua" w:cs="Arial"/>
          <w:color w:val="000000"/>
          <w:sz w:val="22"/>
          <w:szCs w:val="22"/>
        </w:rPr>
        <w:t xml:space="preserve"> dipendenza della perfusione splancnica dal sistema s</w:t>
      </w:r>
      <w:r w:rsidR="00437119" w:rsidRPr="008E55D4">
        <w:rPr>
          <w:rStyle w:val="longtext"/>
          <w:rFonts w:ascii="Book Antiqua" w:hAnsi="Book Antiqua" w:cs="Arial"/>
          <w:color w:val="000000"/>
          <w:sz w:val="22"/>
          <w:szCs w:val="22"/>
        </w:rPr>
        <w:t>impatico</w:t>
      </w:r>
      <w:r w:rsidR="00590259" w:rsidRPr="008E55D4">
        <w:rPr>
          <w:rStyle w:val="longtext"/>
          <w:rFonts w:ascii="Book Antiqua" w:hAnsi="Book Antiqua" w:cs="Arial"/>
          <w:color w:val="000000"/>
          <w:sz w:val="22"/>
          <w:szCs w:val="22"/>
        </w:rPr>
        <w:t>.</w:t>
      </w:r>
      <w:r w:rsidR="00437119" w:rsidRPr="008E55D4">
        <w:rPr>
          <w:rStyle w:val="longtext"/>
          <w:rFonts w:ascii="Book Antiqua" w:hAnsi="Book Antiqua" w:cs="Arial"/>
          <w:color w:val="000000"/>
          <w:sz w:val="22"/>
          <w:szCs w:val="22"/>
        </w:rPr>
        <w:t xml:space="preserve"> I</w:t>
      </w:r>
      <w:r w:rsidR="00590259" w:rsidRPr="008E55D4">
        <w:rPr>
          <w:rStyle w:val="longtext"/>
          <w:rFonts w:ascii="Book Antiqua" w:hAnsi="Book Antiqua" w:cs="Arial"/>
          <w:color w:val="000000"/>
          <w:sz w:val="22"/>
          <w:szCs w:val="22"/>
        </w:rPr>
        <w:t>n questi casi è indicato l'utilizzo concomitante di vasopre</w:t>
      </w:r>
      <w:r w:rsidR="009A5C30" w:rsidRPr="008E55D4">
        <w:rPr>
          <w:rStyle w:val="longtext"/>
          <w:rFonts w:ascii="Book Antiqua" w:hAnsi="Book Antiqua" w:cs="Arial"/>
          <w:color w:val="000000"/>
          <w:sz w:val="22"/>
          <w:szCs w:val="22"/>
        </w:rPr>
        <w:t xml:space="preserve">ssori, anche se non sono </w:t>
      </w:r>
      <w:r w:rsidR="00590259" w:rsidRPr="008E55D4">
        <w:rPr>
          <w:rStyle w:val="longtext"/>
          <w:rFonts w:ascii="Book Antiqua" w:hAnsi="Book Antiqua" w:cs="Arial"/>
          <w:color w:val="000000"/>
          <w:sz w:val="22"/>
          <w:szCs w:val="22"/>
        </w:rPr>
        <w:t>state</w:t>
      </w:r>
      <w:r w:rsidR="009A5C30" w:rsidRPr="008E55D4">
        <w:rPr>
          <w:rStyle w:val="longtext"/>
          <w:rFonts w:ascii="Book Antiqua" w:hAnsi="Book Antiqua" w:cs="Arial"/>
          <w:color w:val="000000"/>
          <w:sz w:val="22"/>
          <w:szCs w:val="22"/>
        </w:rPr>
        <w:t xml:space="preserve"> ancora</w:t>
      </w:r>
      <w:r w:rsidR="00590259" w:rsidRPr="008E55D4">
        <w:rPr>
          <w:rStyle w:val="longtext"/>
          <w:rFonts w:ascii="Book Antiqua" w:hAnsi="Book Antiqua" w:cs="Arial"/>
          <w:color w:val="000000"/>
          <w:sz w:val="22"/>
          <w:szCs w:val="22"/>
        </w:rPr>
        <w:t xml:space="preserve"> stabilite chiare linee guida per quanto riguarda i valori di pressione o la durata della terapia vasopressoria</w:t>
      </w:r>
      <w:r w:rsidR="000B6060">
        <w:rPr>
          <w:rStyle w:val="longtext"/>
          <w:rFonts w:ascii="Book Antiqua" w:hAnsi="Book Antiqua" w:cs="Arial"/>
          <w:color w:val="000000"/>
          <w:sz w:val="22"/>
          <w:szCs w:val="22"/>
          <w:vertAlign w:val="superscript"/>
        </w:rPr>
        <w:t>[</w:t>
      </w:r>
      <w:r w:rsidR="002C78DB">
        <w:rPr>
          <w:rStyle w:val="longtext"/>
          <w:rFonts w:ascii="Book Antiqua" w:hAnsi="Book Antiqua" w:cs="Arial"/>
          <w:color w:val="000000"/>
          <w:sz w:val="22"/>
          <w:szCs w:val="22"/>
          <w:vertAlign w:val="superscript"/>
        </w:rPr>
        <w:t>100</w:t>
      </w:r>
      <w:r w:rsidR="000B6060">
        <w:rPr>
          <w:rStyle w:val="longtext"/>
          <w:rFonts w:ascii="Book Antiqua" w:hAnsi="Book Antiqua" w:cs="Arial"/>
          <w:color w:val="000000"/>
          <w:sz w:val="22"/>
          <w:szCs w:val="22"/>
          <w:vertAlign w:val="superscript"/>
        </w:rPr>
        <w:t>]</w:t>
      </w:r>
      <w:r w:rsidR="00590259" w:rsidRPr="008E55D4">
        <w:rPr>
          <w:rStyle w:val="longtext"/>
          <w:rFonts w:ascii="Book Antiqua" w:hAnsi="Book Antiqua" w:cs="Arial"/>
          <w:color w:val="000000"/>
          <w:sz w:val="22"/>
          <w:szCs w:val="22"/>
        </w:rPr>
        <w:t>.</w:t>
      </w:r>
    </w:p>
    <w:p w:rsidR="0065715F" w:rsidRDefault="0065715F" w:rsidP="008A0EDF">
      <w:pPr>
        <w:autoSpaceDE w:val="0"/>
        <w:spacing w:line="360" w:lineRule="auto"/>
        <w:jc w:val="both"/>
        <w:rPr>
          <w:rStyle w:val="longtext"/>
          <w:rFonts w:ascii="Book Antiqua" w:hAnsi="Book Antiqua" w:cs="Arial"/>
          <w:color w:val="000000"/>
          <w:sz w:val="22"/>
          <w:szCs w:val="22"/>
        </w:rPr>
      </w:pPr>
    </w:p>
    <w:p w:rsidR="0065715F" w:rsidRPr="008E55D4" w:rsidRDefault="0065715F" w:rsidP="0065715F">
      <w:pPr>
        <w:tabs>
          <w:tab w:val="left" w:pos="1428"/>
        </w:tabs>
        <w:autoSpaceDE w:val="0"/>
        <w:spacing w:line="360" w:lineRule="auto"/>
        <w:jc w:val="both"/>
        <w:rPr>
          <w:rStyle w:val="longtext"/>
          <w:rFonts w:ascii="Book Antiqua" w:hAnsi="Book Antiqua" w:cs="Arial"/>
          <w:color w:val="000000"/>
          <w:sz w:val="22"/>
          <w:szCs w:val="22"/>
          <w:u w:val="single"/>
        </w:rPr>
      </w:pPr>
      <w:r w:rsidRPr="0065715F">
        <w:rPr>
          <w:rStyle w:val="longtext"/>
          <w:rFonts w:ascii="Book Antiqua" w:hAnsi="Book Antiqua" w:cs="Arial"/>
          <w:color w:val="000000"/>
          <w:sz w:val="22"/>
          <w:szCs w:val="22"/>
          <w:u w:val="single"/>
        </w:rPr>
        <w:t>Ana</w:t>
      </w:r>
      <w:r w:rsidRPr="008E55D4">
        <w:rPr>
          <w:rStyle w:val="longtext"/>
          <w:rFonts w:ascii="Book Antiqua" w:hAnsi="Book Antiqua" w:cs="Arial"/>
          <w:color w:val="000000"/>
          <w:sz w:val="22"/>
          <w:szCs w:val="22"/>
          <w:u w:val="single"/>
        </w:rPr>
        <w:t>lgesia controllata dal paziente</w:t>
      </w:r>
    </w:p>
    <w:p w:rsidR="0065715F" w:rsidRPr="008E55D4" w:rsidRDefault="0065715F" w:rsidP="0065715F">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Nonostante le prove dell'efficacia del catetere epidurale, ci sono fattori che rendono poco diffuso il loro utilizzo presso alcuni centri</w:t>
      </w:r>
      <w:r>
        <w:rPr>
          <w:rStyle w:val="longtext"/>
          <w:rFonts w:ascii="Book Antiqua" w:hAnsi="Book Antiqua" w:cs="Arial"/>
          <w:color w:val="000000"/>
          <w:sz w:val="22"/>
          <w:szCs w:val="22"/>
        </w:rPr>
        <w:t>. Esistono alcune</w:t>
      </w:r>
      <w:r w:rsidRPr="008E55D4">
        <w:rPr>
          <w:rStyle w:val="longtext"/>
          <w:rFonts w:ascii="Book Antiqua" w:hAnsi="Book Antiqua" w:cs="Arial"/>
          <w:color w:val="000000"/>
          <w:sz w:val="22"/>
          <w:szCs w:val="22"/>
        </w:rPr>
        <w:t xml:space="preserve"> alternative per il controllo del dolore post-operatorio. Oppioidi per via intravenosa rilasciati da un dispositivo su richiesta del paziente (ACP: Analgesia Controllata dal Paziente) hanno ottenuto ampio consenso. I sostenitori dell'utilizzo della ACP nel contesto dei programmi </w:t>
      </w:r>
      <w:r w:rsidRPr="008E55D4">
        <w:rPr>
          <w:rStyle w:val="longtext"/>
          <w:rFonts w:ascii="Book Antiqua" w:hAnsi="Book Antiqua" w:cs="Arial"/>
          <w:i/>
          <w:iCs/>
          <w:color w:val="000000"/>
          <w:sz w:val="22"/>
          <w:szCs w:val="22"/>
        </w:rPr>
        <w:t xml:space="preserve">Fast-Track </w:t>
      </w:r>
      <w:r w:rsidRPr="008E55D4">
        <w:rPr>
          <w:rStyle w:val="longtext"/>
          <w:rFonts w:ascii="Book Antiqua" w:hAnsi="Book Antiqua" w:cs="Arial"/>
          <w:color w:val="000000"/>
          <w:sz w:val="22"/>
          <w:szCs w:val="22"/>
        </w:rPr>
        <w:t xml:space="preserve"> pongono l'attenzione sulla riduzione del dolore e dell'ileo paralitico mediante l'utilizzo di un approccio mini-invasivo. Inoltre, poiché le incisioni sono piccole, il volume totale di oppioidi richiesto è modesto</w:t>
      </w:r>
      <w:r>
        <w:rPr>
          <w:rStyle w:val="longtext"/>
          <w:rFonts w:ascii="Book Antiqua" w:hAnsi="Book Antiqua" w:cs="Arial"/>
          <w:color w:val="000000"/>
          <w:sz w:val="22"/>
          <w:szCs w:val="22"/>
          <w:vertAlign w:val="superscript"/>
        </w:rPr>
        <w:t>[146,147]</w:t>
      </w:r>
      <w:r w:rsidRPr="008E55D4">
        <w:rPr>
          <w:rStyle w:val="longtext"/>
          <w:rFonts w:ascii="Book Antiqua" w:hAnsi="Book Antiqua" w:cs="Arial"/>
          <w:color w:val="000000"/>
          <w:sz w:val="22"/>
          <w:szCs w:val="22"/>
        </w:rPr>
        <w:t>. L'ACP è anche utile nei pazienti che rifiutano o hanno controindicazioni all'utilizzo di cateteri epidurali.</w:t>
      </w:r>
    </w:p>
    <w:p w:rsidR="0065715F" w:rsidRDefault="0065715F" w:rsidP="008A0EDF">
      <w:pPr>
        <w:autoSpaceDE w:val="0"/>
        <w:spacing w:line="360" w:lineRule="auto"/>
        <w:jc w:val="both"/>
        <w:rPr>
          <w:rStyle w:val="longtext"/>
          <w:rFonts w:ascii="Book Antiqua" w:hAnsi="Book Antiqua" w:cs="Arial"/>
          <w:color w:val="000000"/>
          <w:sz w:val="22"/>
          <w:szCs w:val="22"/>
        </w:rPr>
      </w:pPr>
    </w:p>
    <w:p w:rsidR="002C78DB" w:rsidRPr="008E55D4" w:rsidRDefault="002C78DB" w:rsidP="008A0EDF">
      <w:pPr>
        <w:autoSpaceDE w:val="0"/>
        <w:spacing w:line="360" w:lineRule="auto"/>
        <w:jc w:val="both"/>
        <w:rPr>
          <w:rStyle w:val="longtext"/>
          <w:rFonts w:ascii="Book Antiqua" w:hAnsi="Book Antiqua" w:cs="Arial"/>
          <w:color w:val="000000"/>
          <w:sz w:val="22"/>
          <w:szCs w:val="22"/>
        </w:rPr>
      </w:pPr>
      <w:r w:rsidRPr="002C78DB">
        <w:rPr>
          <w:noProof/>
          <w:szCs w:val="22"/>
          <w:lang w:eastAsia="it-IT"/>
        </w:rPr>
        <w:lastRenderedPageBreak/>
        <w:drawing>
          <wp:inline distT="0" distB="0" distL="0" distR="0">
            <wp:extent cx="5095875" cy="3048000"/>
            <wp:effectExtent l="19050" t="0" r="9525"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95875" cy="3048000"/>
                    </a:xfrm>
                    <a:prstGeom prst="rect">
                      <a:avLst/>
                    </a:prstGeom>
                    <a:noFill/>
                    <a:ln w="9525">
                      <a:noFill/>
                      <a:miter lim="800000"/>
                      <a:headEnd/>
                      <a:tailEnd/>
                    </a:ln>
                  </pic:spPr>
                </pic:pic>
              </a:graphicData>
            </a:graphic>
          </wp:inline>
        </w:drawing>
      </w:r>
    </w:p>
    <w:p w:rsidR="00590259" w:rsidRPr="0086634D" w:rsidRDefault="00A13DCF" w:rsidP="00354275">
      <w:pPr>
        <w:autoSpaceDE w:val="0"/>
        <w:spacing w:line="360" w:lineRule="auto"/>
        <w:jc w:val="both"/>
        <w:rPr>
          <w:rStyle w:val="longtext"/>
          <w:rFonts w:ascii="Book Antiqua" w:hAnsi="Book Antiqua" w:cs="Arial"/>
          <w:i/>
          <w:color w:val="000000"/>
          <w:sz w:val="20"/>
          <w:szCs w:val="20"/>
        </w:rPr>
      </w:pPr>
      <w:r w:rsidRPr="0053489A">
        <w:rPr>
          <w:rStyle w:val="longtext"/>
          <w:rFonts w:ascii="Book Antiqua" w:hAnsi="Book Antiqua" w:cs="Arial"/>
          <w:b/>
          <w:i/>
          <w:color w:val="000000"/>
          <w:sz w:val="20"/>
          <w:szCs w:val="20"/>
        </w:rPr>
        <w:t xml:space="preserve">Tabella 4. </w:t>
      </w:r>
      <w:r w:rsidR="003875F3" w:rsidRPr="003875F3">
        <w:rPr>
          <w:rStyle w:val="longtext"/>
          <w:rFonts w:ascii="Book Antiqua" w:hAnsi="Book Antiqua" w:cs="Arial"/>
          <w:color w:val="000000"/>
          <w:sz w:val="20"/>
          <w:szCs w:val="20"/>
        </w:rPr>
        <w:t>Studi controllati sull’uso del catetere epidurale dopo chirurgia colorettale.</w:t>
      </w:r>
      <w:r w:rsidRPr="003875F3">
        <w:rPr>
          <w:rStyle w:val="longtext"/>
          <w:rFonts w:ascii="Book Antiqua" w:hAnsi="Book Antiqua" w:cs="Arial"/>
          <w:i/>
          <w:color w:val="000000"/>
          <w:sz w:val="20"/>
          <w:szCs w:val="20"/>
        </w:rPr>
        <w:t xml:space="preserve"> </w:t>
      </w:r>
      <w:r w:rsidR="00354275" w:rsidRPr="00A13DCF">
        <w:rPr>
          <w:rStyle w:val="longtext"/>
          <w:rFonts w:ascii="Book Antiqua" w:hAnsi="Book Antiqua" w:cs="Arial"/>
          <w:i/>
          <w:color w:val="000000"/>
          <w:sz w:val="20"/>
          <w:szCs w:val="20"/>
          <w:lang w:val="en-US"/>
        </w:rPr>
        <w:t xml:space="preserve">(Gendall KA, Kennedy RR, M. Watson AJ and Frizelle FA. The effect of epidural analgesia on postoperative outcome after colorectal surgery. </w:t>
      </w:r>
      <w:r w:rsidR="00354275" w:rsidRPr="0086634D">
        <w:rPr>
          <w:rStyle w:val="longtext"/>
          <w:rFonts w:ascii="Book Antiqua" w:hAnsi="Book Antiqua" w:cs="Arial"/>
          <w:i/>
          <w:color w:val="000000"/>
          <w:sz w:val="20"/>
          <w:szCs w:val="20"/>
        </w:rPr>
        <w:t>Colorectal Dis. 2007 Sep;9(7):584-98)</w:t>
      </w:r>
    </w:p>
    <w:p w:rsidR="00590259" w:rsidRPr="0086634D" w:rsidRDefault="00590259" w:rsidP="00590259">
      <w:pPr>
        <w:autoSpaceDE w:val="0"/>
        <w:spacing w:line="360" w:lineRule="auto"/>
        <w:ind w:left="1440"/>
        <w:jc w:val="both"/>
      </w:pPr>
    </w:p>
    <w:p w:rsidR="00590259" w:rsidRPr="008E55D4" w:rsidRDefault="008A0EDF" w:rsidP="008A0EDF">
      <w:pPr>
        <w:tabs>
          <w:tab w:val="left" w:pos="1428"/>
        </w:tabs>
        <w:autoSpaceDE w:val="0"/>
        <w:spacing w:line="360" w:lineRule="auto"/>
        <w:jc w:val="both"/>
        <w:rPr>
          <w:rStyle w:val="longtext"/>
          <w:rFonts w:ascii="Book Antiqua" w:hAnsi="Book Antiqua" w:cs="Arial"/>
          <w:color w:val="000000"/>
          <w:sz w:val="22"/>
          <w:szCs w:val="22"/>
          <w:u w:val="single"/>
        </w:rPr>
      </w:pPr>
      <w:r w:rsidRPr="008E55D4">
        <w:rPr>
          <w:rStyle w:val="longtext"/>
          <w:rFonts w:ascii="Book Antiqua" w:hAnsi="Book Antiqua" w:cs="Arial"/>
          <w:color w:val="000000"/>
          <w:sz w:val="22"/>
          <w:szCs w:val="22"/>
          <w:u w:val="single"/>
        </w:rPr>
        <w:t>Pompa elastomerica preperitoneale</w:t>
      </w:r>
    </w:p>
    <w:p w:rsidR="00590259" w:rsidRPr="008E55D4" w:rsidRDefault="00590259" w:rsidP="008A0EDF">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Un altro modo di usare gli analgesici locali per controllare la risposta allo stress e ridurre il dolore post</w:t>
      </w:r>
      <w:r w:rsidR="009A5C30" w:rsidRPr="008E55D4">
        <w:rPr>
          <w:rStyle w:val="longtext"/>
          <w:rFonts w:ascii="Book Antiqua" w:hAnsi="Book Antiqua" w:cs="Arial"/>
          <w:color w:val="000000"/>
          <w:sz w:val="22"/>
          <w:szCs w:val="22"/>
        </w:rPr>
        <w:t>-</w:t>
      </w:r>
      <w:r w:rsidRPr="008E55D4">
        <w:rPr>
          <w:rStyle w:val="longtext"/>
          <w:rFonts w:ascii="Book Antiqua" w:hAnsi="Book Antiqua" w:cs="Arial"/>
          <w:color w:val="000000"/>
          <w:sz w:val="22"/>
          <w:szCs w:val="22"/>
        </w:rPr>
        <w:t>operatorio senza oppiodi è quello di iniettare analgesico locale direttamente nella ferita. Originariamente descritta nel 1935</w:t>
      </w:r>
      <w:r w:rsidR="00D44AB4" w:rsidRPr="008E55D4">
        <w:rPr>
          <w:rStyle w:val="longtext"/>
          <w:rFonts w:ascii="Book Antiqua" w:hAnsi="Book Antiqua" w:cs="Arial"/>
          <w:color w:val="000000"/>
          <w:sz w:val="22"/>
          <w:szCs w:val="22"/>
          <w:vertAlign w:val="superscript"/>
        </w:rPr>
        <w:t>[</w:t>
      </w:r>
      <w:r w:rsidR="008461C8">
        <w:rPr>
          <w:rStyle w:val="longtext"/>
          <w:rFonts w:ascii="Book Antiqua" w:hAnsi="Book Antiqua" w:cs="Arial"/>
          <w:color w:val="000000"/>
          <w:sz w:val="22"/>
          <w:szCs w:val="22"/>
          <w:vertAlign w:val="superscript"/>
        </w:rPr>
        <w:t>148</w:t>
      </w:r>
      <w:r w:rsidR="00D44AB4" w:rsidRPr="008E55D4">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questa tecnica è sta</w:t>
      </w:r>
      <w:r w:rsidR="00D44AB4" w:rsidRPr="008E55D4">
        <w:rPr>
          <w:rStyle w:val="longtext"/>
          <w:rFonts w:ascii="Book Antiqua" w:hAnsi="Book Antiqua" w:cs="Arial"/>
          <w:color w:val="000000"/>
          <w:sz w:val="22"/>
          <w:szCs w:val="22"/>
        </w:rPr>
        <w:t>ta sperimentata per tutto il XX</w:t>
      </w:r>
      <w:r w:rsidRPr="008E55D4">
        <w:rPr>
          <w:rStyle w:val="longtext"/>
          <w:rFonts w:ascii="Book Antiqua" w:hAnsi="Book Antiqua" w:cs="Arial"/>
          <w:color w:val="000000"/>
          <w:sz w:val="22"/>
          <w:szCs w:val="22"/>
        </w:rPr>
        <w:t xml:space="preserve"> secolo ed è risultata sicura ed efficace in contesti diversi</w:t>
      </w:r>
      <w:r w:rsidR="00D44AB4" w:rsidRPr="008E55D4">
        <w:rPr>
          <w:rStyle w:val="longtext"/>
          <w:rFonts w:ascii="Book Antiqua" w:hAnsi="Book Antiqua" w:cs="Arial"/>
          <w:color w:val="000000"/>
          <w:sz w:val="22"/>
          <w:szCs w:val="22"/>
          <w:vertAlign w:val="superscript"/>
        </w:rPr>
        <w:t>[</w:t>
      </w:r>
      <w:r w:rsidR="008461C8">
        <w:rPr>
          <w:rStyle w:val="longtext"/>
          <w:rFonts w:ascii="Book Antiqua" w:hAnsi="Book Antiqua" w:cs="Arial"/>
          <w:color w:val="000000"/>
          <w:sz w:val="22"/>
          <w:szCs w:val="22"/>
          <w:vertAlign w:val="superscript"/>
        </w:rPr>
        <w:t>149</w:t>
      </w:r>
      <w:r w:rsidR="00D44AB4" w:rsidRPr="008E55D4">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xml:space="preserve">. </w:t>
      </w:r>
      <w:r w:rsidR="009A5C30" w:rsidRPr="008E55D4">
        <w:rPr>
          <w:rStyle w:val="longtext"/>
          <w:rFonts w:ascii="Book Antiqua" w:hAnsi="Book Antiqua" w:cs="Arial"/>
          <w:color w:val="000000"/>
          <w:sz w:val="22"/>
          <w:szCs w:val="22"/>
        </w:rPr>
        <w:t>U</w:t>
      </w:r>
      <w:r w:rsidRPr="008E55D4">
        <w:rPr>
          <w:rStyle w:val="longtext"/>
          <w:rFonts w:ascii="Book Antiqua" w:hAnsi="Book Antiqua" w:cs="Arial"/>
          <w:color w:val="000000"/>
          <w:sz w:val="22"/>
          <w:szCs w:val="22"/>
        </w:rPr>
        <w:t>na revisione Cochrane</w:t>
      </w:r>
      <w:r w:rsidR="00D44AB4" w:rsidRPr="008E55D4">
        <w:rPr>
          <w:rStyle w:val="longtext"/>
          <w:rFonts w:ascii="Book Antiqua" w:hAnsi="Book Antiqua" w:cs="Arial"/>
          <w:color w:val="000000"/>
          <w:sz w:val="22"/>
          <w:szCs w:val="22"/>
          <w:vertAlign w:val="superscript"/>
        </w:rPr>
        <w:t>[</w:t>
      </w:r>
      <w:r w:rsidR="008461C8">
        <w:rPr>
          <w:rStyle w:val="longtext"/>
          <w:rFonts w:ascii="Book Antiqua" w:hAnsi="Book Antiqua" w:cs="Arial"/>
          <w:color w:val="000000"/>
          <w:sz w:val="22"/>
          <w:szCs w:val="22"/>
          <w:vertAlign w:val="superscript"/>
        </w:rPr>
        <w:t>150</w:t>
      </w:r>
      <w:r w:rsidR="00D44AB4" w:rsidRPr="008E55D4">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xml:space="preserve"> ha confermato l'efficacia di tali dispositivi anche nella chirurgia addominale. I dati riguardanti l'utilizzo di questi dispositivi all'interno di un programma </w:t>
      </w:r>
      <w:r w:rsidRPr="008E55D4">
        <w:rPr>
          <w:rStyle w:val="longtext"/>
          <w:rFonts w:ascii="Book Antiqua" w:hAnsi="Book Antiqua" w:cs="Arial"/>
          <w:i/>
          <w:iCs/>
          <w:color w:val="000000"/>
          <w:sz w:val="22"/>
          <w:szCs w:val="22"/>
        </w:rPr>
        <w:t>Fast-Track</w:t>
      </w:r>
      <w:r w:rsidRPr="008E55D4">
        <w:rPr>
          <w:rStyle w:val="longtext"/>
          <w:rFonts w:ascii="Book Antiqua" w:hAnsi="Book Antiqua" w:cs="Arial"/>
          <w:color w:val="000000"/>
          <w:sz w:val="22"/>
          <w:szCs w:val="22"/>
        </w:rPr>
        <w:t xml:space="preserve"> non sono attualmente disponibili. Tuttavia, la riduzione dell'utilizzo di oppioidi è uno dei principi del programma </w:t>
      </w:r>
      <w:r w:rsidRPr="008E55D4">
        <w:rPr>
          <w:rStyle w:val="longtext"/>
          <w:rFonts w:ascii="Book Antiqua" w:hAnsi="Book Antiqua" w:cs="Arial"/>
          <w:i/>
          <w:iCs/>
          <w:color w:val="000000"/>
          <w:sz w:val="22"/>
          <w:szCs w:val="22"/>
        </w:rPr>
        <w:t xml:space="preserve">Fast-Track, </w:t>
      </w:r>
      <w:r w:rsidRPr="008E55D4">
        <w:rPr>
          <w:rStyle w:val="longtext"/>
          <w:rFonts w:ascii="Book Antiqua" w:hAnsi="Book Antiqua" w:cs="Arial"/>
          <w:color w:val="000000"/>
          <w:sz w:val="22"/>
          <w:szCs w:val="22"/>
        </w:rPr>
        <w:t>quindi sarebbe ragionevole includere l'utilizzo di questi dispositivi nei protocolli, soprattutto nei pazienti in cui è fallito il posizionamento del catetere epidurale.</w:t>
      </w:r>
    </w:p>
    <w:p w:rsidR="00590259" w:rsidRPr="008E55D4" w:rsidRDefault="00590259" w:rsidP="00590259">
      <w:pPr>
        <w:autoSpaceDE w:val="0"/>
        <w:spacing w:line="360" w:lineRule="auto"/>
        <w:ind w:left="1440"/>
        <w:jc w:val="both"/>
        <w:rPr>
          <w:sz w:val="22"/>
          <w:szCs w:val="22"/>
        </w:rPr>
      </w:pPr>
    </w:p>
    <w:p w:rsidR="00590259" w:rsidRPr="008E55D4" w:rsidRDefault="008A0EDF" w:rsidP="008A0EDF">
      <w:pPr>
        <w:tabs>
          <w:tab w:val="left" w:pos="1428"/>
        </w:tabs>
        <w:autoSpaceDE w:val="0"/>
        <w:spacing w:line="360" w:lineRule="auto"/>
        <w:jc w:val="both"/>
        <w:rPr>
          <w:rStyle w:val="longtext"/>
          <w:rFonts w:ascii="Book Antiqua" w:hAnsi="Book Antiqua" w:cs="Arial"/>
          <w:color w:val="000000"/>
          <w:sz w:val="22"/>
          <w:szCs w:val="22"/>
          <w:u w:val="single"/>
        </w:rPr>
      </w:pPr>
      <w:r w:rsidRPr="008E55D4">
        <w:rPr>
          <w:rStyle w:val="longtext"/>
          <w:rFonts w:ascii="Book Antiqua" w:hAnsi="Book Antiqua" w:cs="Arial"/>
          <w:color w:val="000000"/>
          <w:sz w:val="22"/>
          <w:szCs w:val="22"/>
          <w:u w:val="single"/>
        </w:rPr>
        <w:t>Farmaci Antinfiammatori non steroidei (FANS)</w:t>
      </w:r>
    </w:p>
    <w:p w:rsidR="00590259" w:rsidRPr="008E55D4" w:rsidRDefault="00590259" w:rsidP="008A0EDF">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L'uso di farmaci antinfiammatori non steroidei nella gestione del dolore è generalmente accettato. Sebbene la possibilità di sa</w:t>
      </w:r>
      <w:r w:rsidR="00D44AB4" w:rsidRPr="008E55D4">
        <w:rPr>
          <w:rStyle w:val="longtext"/>
          <w:rFonts w:ascii="Book Antiqua" w:hAnsi="Book Antiqua" w:cs="Arial"/>
          <w:color w:val="000000"/>
          <w:sz w:val="22"/>
          <w:szCs w:val="22"/>
        </w:rPr>
        <w:t xml:space="preserve">nguinamento gastrointestinale </w:t>
      </w:r>
      <w:r w:rsidRPr="008E55D4">
        <w:rPr>
          <w:rStyle w:val="longtext"/>
          <w:rFonts w:ascii="Book Antiqua" w:hAnsi="Book Antiqua" w:cs="Arial"/>
          <w:color w:val="000000"/>
          <w:sz w:val="22"/>
          <w:szCs w:val="22"/>
        </w:rPr>
        <w:t>abbia limitato il loro us</w:t>
      </w:r>
      <w:r w:rsidR="008461C8">
        <w:rPr>
          <w:rStyle w:val="longtext"/>
          <w:rFonts w:ascii="Book Antiqua" w:hAnsi="Book Antiqua" w:cs="Arial"/>
          <w:color w:val="000000"/>
          <w:sz w:val="22"/>
          <w:szCs w:val="22"/>
        </w:rPr>
        <w:t xml:space="preserve">o, molti </w:t>
      </w:r>
      <w:r w:rsidR="008461C8" w:rsidRPr="008461C8">
        <w:rPr>
          <w:rStyle w:val="longtext"/>
          <w:rFonts w:ascii="Book Antiqua" w:hAnsi="Book Antiqua" w:cs="Arial"/>
          <w:color w:val="000000"/>
          <w:sz w:val="22"/>
          <w:szCs w:val="22"/>
        </w:rPr>
        <w:t>studi</w:t>
      </w:r>
      <w:r w:rsidR="008461C8">
        <w:rPr>
          <w:rStyle w:val="longtext"/>
          <w:rFonts w:ascii="Book Antiqua" w:hAnsi="Book Antiqua" w:cs="Arial"/>
          <w:color w:val="000000"/>
          <w:sz w:val="22"/>
          <w:szCs w:val="22"/>
          <w:vertAlign w:val="superscript"/>
        </w:rPr>
        <w:t>[1</w:t>
      </w:r>
      <w:r w:rsidR="008461C8" w:rsidRPr="008461C8">
        <w:rPr>
          <w:rStyle w:val="longtext"/>
          <w:rFonts w:ascii="Book Antiqua" w:hAnsi="Book Antiqua" w:cs="Arial"/>
          <w:color w:val="000000"/>
          <w:sz w:val="22"/>
          <w:szCs w:val="22"/>
          <w:vertAlign w:val="superscript"/>
        </w:rPr>
        <w:t>51]</w:t>
      </w:r>
      <w:r w:rsidR="00D44AB4" w:rsidRPr="008E55D4">
        <w:rPr>
          <w:rStyle w:val="longtext"/>
          <w:rFonts w:ascii="Book Antiqua" w:hAnsi="Book Antiqua" w:cs="Arial"/>
          <w:color w:val="000000"/>
          <w:sz w:val="22"/>
          <w:szCs w:val="22"/>
        </w:rPr>
        <w:t xml:space="preserve"> ha</w:t>
      </w:r>
      <w:r w:rsidR="008461C8">
        <w:rPr>
          <w:rStyle w:val="longtext"/>
          <w:rFonts w:ascii="Book Antiqua" w:hAnsi="Book Antiqua" w:cs="Arial"/>
          <w:color w:val="000000"/>
          <w:sz w:val="22"/>
          <w:szCs w:val="22"/>
        </w:rPr>
        <w:t>nno</w:t>
      </w:r>
      <w:r w:rsidR="00D44AB4" w:rsidRPr="008E55D4">
        <w:rPr>
          <w:rStyle w:val="longtext"/>
          <w:rFonts w:ascii="Book Antiqua" w:hAnsi="Book Antiqua" w:cs="Arial"/>
          <w:color w:val="000000"/>
          <w:sz w:val="22"/>
          <w:szCs w:val="22"/>
        </w:rPr>
        <w:t xml:space="preserve"> mostrato la sic</w:t>
      </w:r>
      <w:r w:rsidRPr="008E55D4">
        <w:rPr>
          <w:rStyle w:val="longtext"/>
          <w:rFonts w:ascii="Book Antiqua" w:hAnsi="Book Antiqua" w:cs="Arial"/>
          <w:color w:val="000000"/>
          <w:sz w:val="22"/>
          <w:szCs w:val="22"/>
        </w:rPr>
        <w:t>urezza dell'impiego di que</w:t>
      </w:r>
      <w:r w:rsidR="00D44AB4" w:rsidRPr="008E55D4">
        <w:rPr>
          <w:rStyle w:val="longtext"/>
          <w:rFonts w:ascii="Book Antiqua" w:hAnsi="Book Antiqua" w:cs="Arial"/>
          <w:color w:val="000000"/>
          <w:sz w:val="22"/>
          <w:szCs w:val="22"/>
        </w:rPr>
        <w:t>sti farmaci per un breve periodo</w:t>
      </w:r>
      <w:r w:rsidRPr="008E55D4">
        <w:rPr>
          <w:rStyle w:val="longtext"/>
          <w:rFonts w:ascii="Book Antiqua" w:hAnsi="Book Antiqua" w:cs="Arial"/>
          <w:color w:val="000000"/>
          <w:sz w:val="22"/>
          <w:szCs w:val="22"/>
        </w:rPr>
        <w:t xml:space="preserve"> (unitamente ad adeguata copertura gas</w:t>
      </w:r>
      <w:r w:rsidR="006404B2">
        <w:rPr>
          <w:rStyle w:val="longtext"/>
          <w:rFonts w:ascii="Book Antiqua" w:hAnsi="Book Antiqua" w:cs="Arial"/>
          <w:color w:val="000000"/>
          <w:sz w:val="22"/>
          <w:szCs w:val="22"/>
        </w:rPr>
        <w:t>trica). In particolar modo, il k</w:t>
      </w:r>
      <w:r w:rsidRPr="008E55D4">
        <w:rPr>
          <w:rStyle w:val="longtext"/>
          <w:rFonts w:ascii="Book Antiqua" w:hAnsi="Book Antiqua" w:cs="Arial"/>
          <w:color w:val="000000"/>
          <w:sz w:val="22"/>
          <w:szCs w:val="22"/>
        </w:rPr>
        <w:t xml:space="preserve">etorolac si è </w:t>
      </w:r>
      <w:r w:rsidRPr="008E55D4">
        <w:rPr>
          <w:rStyle w:val="longtext"/>
          <w:rFonts w:ascii="Book Antiqua" w:hAnsi="Book Antiqua" w:cs="Arial"/>
          <w:color w:val="000000"/>
          <w:sz w:val="22"/>
          <w:szCs w:val="22"/>
        </w:rPr>
        <w:lastRenderedPageBreak/>
        <w:t xml:space="preserve">mostrato particolarmente efficace nel ridurre la richiesta di oppioidi e può essere somministrato anche prima del ripristino della funzione intestinale. Successivamente, possono essere somministrati </w:t>
      </w:r>
      <w:r w:rsidR="00D44AB4" w:rsidRPr="008E55D4">
        <w:rPr>
          <w:rStyle w:val="longtext"/>
          <w:rFonts w:ascii="Book Antiqua" w:hAnsi="Book Antiqua" w:cs="Arial"/>
          <w:color w:val="000000"/>
          <w:sz w:val="22"/>
          <w:szCs w:val="22"/>
        </w:rPr>
        <w:t>oralmente altri FANS</w:t>
      </w:r>
      <w:r w:rsidRPr="008E55D4">
        <w:rPr>
          <w:rStyle w:val="longtext"/>
          <w:rFonts w:ascii="Book Antiqua" w:hAnsi="Book Antiqua" w:cs="Arial"/>
          <w:color w:val="000000"/>
          <w:sz w:val="22"/>
          <w:szCs w:val="22"/>
        </w:rPr>
        <w:t xml:space="preserve">. Evitare gli oppioidi e i loro effetti indesiderati è uno degli obiettivi fondamentali dopo la rimozione del catetere epidurale. Per questo motivo, i FANS dovrebbero essere considerati come parte integrante del protocollo </w:t>
      </w:r>
      <w:r w:rsidRPr="008E55D4">
        <w:rPr>
          <w:rStyle w:val="longtext"/>
          <w:rFonts w:ascii="Book Antiqua" w:hAnsi="Book Antiqua" w:cs="Arial"/>
          <w:i/>
          <w:iCs/>
          <w:color w:val="000000"/>
          <w:sz w:val="22"/>
          <w:szCs w:val="22"/>
        </w:rPr>
        <w:t>Fast-Track</w:t>
      </w:r>
      <w:r w:rsidRPr="008E55D4">
        <w:rPr>
          <w:rStyle w:val="longtext"/>
          <w:rFonts w:ascii="Book Antiqua" w:hAnsi="Book Antiqua" w:cs="Arial"/>
          <w:color w:val="000000"/>
          <w:sz w:val="22"/>
          <w:szCs w:val="22"/>
        </w:rPr>
        <w:t>.</w:t>
      </w:r>
    </w:p>
    <w:p w:rsidR="00590259" w:rsidRPr="008E55D4" w:rsidRDefault="00590259" w:rsidP="00590259">
      <w:pPr>
        <w:autoSpaceDE w:val="0"/>
        <w:spacing w:line="360" w:lineRule="auto"/>
        <w:ind w:left="720"/>
        <w:jc w:val="both"/>
        <w:rPr>
          <w:sz w:val="22"/>
          <w:szCs w:val="22"/>
        </w:rPr>
      </w:pPr>
    </w:p>
    <w:p w:rsidR="00590259" w:rsidRPr="008E55D4" w:rsidRDefault="00590259" w:rsidP="00A80E82">
      <w:pPr>
        <w:pStyle w:val="Titolo3"/>
        <w:numPr>
          <w:ilvl w:val="0"/>
          <w:numId w:val="30"/>
        </w:numPr>
        <w:rPr>
          <w:rStyle w:val="longtext"/>
          <w:rFonts w:cs="Arial"/>
          <w:i w:val="0"/>
          <w:sz w:val="22"/>
          <w:szCs w:val="22"/>
        </w:rPr>
      </w:pPr>
      <w:bookmarkStart w:id="15" w:name="_Toc275248031"/>
      <w:r w:rsidRPr="008E55D4">
        <w:rPr>
          <w:rStyle w:val="longtext"/>
          <w:rFonts w:cs="Arial"/>
          <w:sz w:val="22"/>
          <w:szCs w:val="22"/>
        </w:rPr>
        <w:t>Prevenzione e trattamento della nausea e del vomito</w:t>
      </w:r>
      <w:bookmarkEnd w:id="15"/>
      <w:r w:rsidR="006404B2">
        <w:rPr>
          <w:rStyle w:val="longtext"/>
          <w:rFonts w:cs="Arial"/>
          <w:sz w:val="22"/>
          <w:szCs w:val="22"/>
        </w:rPr>
        <w:t xml:space="preserve"> post-operatori</w:t>
      </w:r>
    </w:p>
    <w:p w:rsidR="00590259" w:rsidRPr="008E55D4" w:rsidRDefault="00590259" w:rsidP="00590259">
      <w:pPr>
        <w:tabs>
          <w:tab w:val="left" w:pos="1440"/>
        </w:tabs>
        <w:autoSpaceDE w:val="0"/>
        <w:spacing w:line="360" w:lineRule="auto"/>
        <w:ind w:left="720"/>
        <w:jc w:val="both"/>
        <w:rPr>
          <w:sz w:val="22"/>
          <w:szCs w:val="22"/>
        </w:rPr>
      </w:pPr>
    </w:p>
    <w:p w:rsidR="00590259" w:rsidRPr="008E55D4" w:rsidRDefault="00590259" w:rsidP="00590259">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La nausea e il vomito (PONV: Post Operative Nausea and Vomiting) sono comuni effetti collaterali indesiderati dell'anestesia gener</w:t>
      </w:r>
      <w:r w:rsidR="00F429D2">
        <w:rPr>
          <w:rStyle w:val="longtext"/>
          <w:rFonts w:ascii="Book Antiqua" w:hAnsi="Book Antiqua" w:cs="Arial"/>
          <w:color w:val="000000"/>
          <w:sz w:val="22"/>
          <w:szCs w:val="22"/>
        </w:rPr>
        <w:t>ale. Al fine di ottenere una ri</w:t>
      </w:r>
      <w:r w:rsidRPr="008E55D4">
        <w:rPr>
          <w:rStyle w:val="longtext"/>
          <w:rFonts w:ascii="Book Antiqua" w:hAnsi="Book Antiqua" w:cs="Arial"/>
          <w:color w:val="000000"/>
          <w:sz w:val="22"/>
          <w:szCs w:val="22"/>
        </w:rPr>
        <w:t>alimentazione orale precoce è importante definire una strategia efficace per la gestione del PONV. Sono da evitare i farmaci emetogeni come la neostigmina e gli oppioidi in particolar modo nei pazienti a rischio (donne, non fumatori, cinetosi). Diversi farmaci sono stati associati con la riduzione del PONV</w:t>
      </w:r>
      <w:r w:rsidR="00F429D2">
        <w:rPr>
          <w:rStyle w:val="longtext"/>
          <w:rFonts w:ascii="Book Antiqua" w:hAnsi="Book Antiqua" w:cs="Arial"/>
          <w:color w:val="000000"/>
          <w:sz w:val="22"/>
          <w:szCs w:val="22"/>
          <w:vertAlign w:val="superscript"/>
        </w:rPr>
        <w:t>[</w:t>
      </w:r>
      <w:r w:rsidR="00041382">
        <w:rPr>
          <w:rStyle w:val="longtext"/>
          <w:rFonts w:ascii="Book Antiqua" w:hAnsi="Book Antiqua" w:cs="Arial"/>
          <w:color w:val="000000"/>
          <w:sz w:val="22"/>
          <w:szCs w:val="22"/>
          <w:vertAlign w:val="superscript"/>
        </w:rPr>
        <w:t>152</w:t>
      </w:r>
      <w:r w:rsidR="00F429D2">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La somministrazione di ossigeno supplementare ha dimostrato avere un chiaro beneficio nel ridurre il PONV. Goll et al hanno osservato 240 pazienti in uno studio randomizzato e hanno concluso che 2 ore di ossigeno all'80% sono più efficaci e meno costose dell'ondansetron nella riduzione PONV</w:t>
      </w:r>
      <w:r w:rsidR="00F429D2">
        <w:rPr>
          <w:rStyle w:val="longtext"/>
          <w:rFonts w:ascii="Book Antiqua" w:hAnsi="Book Antiqua" w:cs="Arial"/>
          <w:color w:val="000000"/>
          <w:sz w:val="22"/>
          <w:szCs w:val="22"/>
          <w:vertAlign w:val="superscript"/>
        </w:rPr>
        <w:t>[</w:t>
      </w:r>
      <w:r w:rsidR="00041382">
        <w:rPr>
          <w:rStyle w:val="longtext"/>
          <w:rFonts w:ascii="Book Antiqua" w:hAnsi="Book Antiqua" w:cs="Arial"/>
          <w:color w:val="000000"/>
          <w:sz w:val="22"/>
          <w:szCs w:val="22"/>
          <w:vertAlign w:val="superscript"/>
        </w:rPr>
        <w:t>153</w:t>
      </w:r>
      <w:r w:rsidR="00F429D2">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Il più ampio studio attualmente disponibile in letteratura è un trial che coinvolge 5.199 pazienti arruolati in una varietà di protocolli con desametasone, ondansetron, droperidolo, propofol (invece di agenti volatili), oppioidi ad ultra-breve durata d'azione, ossigeno supplementare. Questo ampio studio non ha mostrato alcun vantaggio di un farmaco su un altro, e ha evidenziato come l'uso combinato di più agenti antiemetici sia più efficace di un unico trattamento</w:t>
      </w:r>
      <w:r w:rsidR="00F429D2">
        <w:rPr>
          <w:rStyle w:val="longtext"/>
          <w:rFonts w:ascii="Book Antiqua" w:hAnsi="Book Antiqua" w:cs="Arial"/>
          <w:color w:val="000000"/>
          <w:sz w:val="22"/>
          <w:szCs w:val="22"/>
          <w:vertAlign w:val="superscript"/>
        </w:rPr>
        <w:t>[</w:t>
      </w:r>
      <w:r w:rsidR="00041382">
        <w:rPr>
          <w:rStyle w:val="longtext"/>
          <w:rFonts w:ascii="Book Antiqua" w:hAnsi="Book Antiqua" w:cs="Arial"/>
          <w:color w:val="000000"/>
          <w:sz w:val="22"/>
          <w:szCs w:val="22"/>
          <w:vertAlign w:val="superscript"/>
        </w:rPr>
        <w:t>154</w:t>
      </w:r>
      <w:r w:rsidR="00F429D2">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xml:space="preserve">. Attualmente non esiste un consenso sul regime da seguire, ma i sostenitori del </w:t>
      </w:r>
      <w:r w:rsidRPr="008E55D4">
        <w:rPr>
          <w:rStyle w:val="longtext"/>
          <w:rFonts w:ascii="Book Antiqua" w:hAnsi="Book Antiqua" w:cs="Arial"/>
          <w:i/>
          <w:iCs/>
          <w:color w:val="000000"/>
          <w:sz w:val="22"/>
          <w:szCs w:val="22"/>
        </w:rPr>
        <w:t>Fast-Track</w:t>
      </w:r>
      <w:r w:rsidRPr="008E55D4">
        <w:rPr>
          <w:rStyle w:val="longtext"/>
          <w:rFonts w:ascii="Book Antiqua" w:hAnsi="Book Antiqua" w:cs="Arial"/>
          <w:color w:val="000000"/>
          <w:sz w:val="22"/>
          <w:szCs w:val="22"/>
        </w:rPr>
        <w:t xml:space="preserve"> concordano che un approccio multimodale alla prevenzione del PONV sia un elemento fondamentale da includere nel protocollo. L'approccio dovrebbe comprendere tecniche intraoperatorie, quali evitare protossido di azoto e agenti volatili, così come promuovere l'utilizzo di ossigeno supplementare e di un agente antiemetico.</w:t>
      </w:r>
    </w:p>
    <w:p w:rsidR="00590259" w:rsidRDefault="00590259" w:rsidP="00590259">
      <w:pPr>
        <w:autoSpaceDE w:val="0"/>
        <w:spacing w:line="360" w:lineRule="auto"/>
        <w:jc w:val="both"/>
        <w:rPr>
          <w:rStyle w:val="longtext"/>
          <w:rFonts w:ascii="Book Antiqua" w:hAnsi="Book Antiqua" w:cs="Arial"/>
          <w:color w:val="000000"/>
          <w:sz w:val="22"/>
          <w:szCs w:val="22"/>
        </w:rPr>
      </w:pPr>
    </w:p>
    <w:p w:rsidR="0065715F" w:rsidRDefault="0065715F" w:rsidP="00590259">
      <w:pPr>
        <w:autoSpaceDE w:val="0"/>
        <w:spacing w:line="360" w:lineRule="auto"/>
        <w:jc w:val="both"/>
        <w:rPr>
          <w:rStyle w:val="longtext"/>
          <w:rFonts w:ascii="Book Antiqua" w:hAnsi="Book Antiqua" w:cs="Arial"/>
          <w:color w:val="000000"/>
          <w:sz w:val="22"/>
          <w:szCs w:val="22"/>
        </w:rPr>
      </w:pPr>
    </w:p>
    <w:p w:rsidR="0065715F" w:rsidRPr="008E55D4" w:rsidRDefault="0065715F" w:rsidP="00590259">
      <w:pPr>
        <w:autoSpaceDE w:val="0"/>
        <w:spacing w:line="360" w:lineRule="auto"/>
        <w:jc w:val="both"/>
        <w:rPr>
          <w:rStyle w:val="longtext"/>
          <w:rFonts w:ascii="Book Antiqua" w:hAnsi="Book Antiqua" w:cs="Arial"/>
          <w:color w:val="000000"/>
          <w:sz w:val="22"/>
          <w:szCs w:val="22"/>
        </w:rPr>
      </w:pPr>
    </w:p>
    <w:p w:rsidR="00590259" w:rsidRPr="008E55D4" w:rsidRDefault="00590259" w:rsidP="00A80E82">
      <w:pPr>
        <w:pStyle w:val="Titolo3"/>
        <w:numPr>
          <w:ilvl w:val="0"/>
          <w:numId w:val="30"/>
        </w:numPr>
        <w:rPr>
          <w:rStyle w:val="longtext"/>
          <w:rFonts w:cs="Arial"/>
          <w:sz w:val="22"/>
          <w:szCs w:val="22"/>
        </w:rPr>
      </w:pPr>
      <w:bookmarkStart w:id="16" w:name="_Toc275248032"/>
      <w:r w:rsidRPr="008E55D4">
        <w:rPr>
          <w:rStyle w:val="longtext"/>
          <w:rFonts w:cs="Arial"/>
          <w:sz w:val="22"/>
          <w:szCs w:val="22"/>
        </w:rPr>
        <w:t>Prevenzione dell’ileo paralitico post-operatorio e stimolazione della motilità intestinale</w:t>
      </w:r>
      <w:bookmarkEnd w:id="16"/>
      <w:r w:rsidR="006154A7">
        <w:rPr>
          <w:rStyle w:val="longtext"/>
          <w:rFonts w:cs="Arial"/>
          <w:sz w:val="22"/>
          <w:szCs w:val="22"/>
          <w:vertAlign w:val="superscript"/>
        </w:rPr>
        <w:t>[156]</w:t>
      </w:r>
    </w:p>
    <w:p w:rsidR="00590259" w:rsidRPr="008E55D4" w:rsidRDefault="00590259" w:rsidP="00590259">
      <w:pPr>
        <w:autoSpaceDE w:val="0"/>
        <w:spacing w:line="360" w:lineRule="auto"/>
        <w:jc w:val="both"/>
        <w:rPr>
          <w:rStyle w:val="longtext"/>
          <w:rFonts w:ascii="Book Antiqua" w:hAnsi="Book Antiqua" w:cs="Arial"/>
          <w:color w:val="000000"/>
          <w:sz w:val="22"/>
          <w:szCs w:val="22"/>
        </w:rPr>
      </w:pPr>
    </w:p>
    <w:p w:rsidR="00590259" w:rsidRPr="008E55D4" w:rsidRDefault="00590259" w:rsidP="00590259">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lastRenderedPageBreak/>
        <w:t xml:space="preserve">Le strategie da utilizzare sono l’analgesia </w:t>
      </w:r>
      <w:r w:rsidR="00832996">
        <w:rPr>
          <w:rStyle w:val="longtext"/>
          <w:rFonts w:ascii="Book Antiqua" w:hAnsi="Book Antiqua" w:cs="Arial"/>
          <w:color w:val="000000"/>
          <w:sz w:val="22"/>
          <w:szCs w:val="22"/>
        </w:rPr>
        <w:t>epidurale</w:t>
      </w:r>
      <w:r w:rsidR="00041382">
        <w:rPr>
          <w:rStyle w:val="longtext"/>
          <w:rFonts w:ascii="Book Antiqua" w:hAnsi="Book Antiqua" w:cs="Arial"/>
          <w:color w:val="000000"/>
          <w:sz w:val="22"/>
          <w:szCs w:val="22"/>
          <w:vertAlign w:val="superscript"/>
        </w:rPr>
        <w:t>[155]</w:t>
      </w:r>
      <w:r w:rsidR="00832996">
        <w:rPr>
          <w:rStyle w:val="longtext"/>
          <w:rFonts w:ascii="Book Antiqua" w:hAnsi="Book Antiqua" w:cs="Arial"/>
          <w:color w:val="000000"/>
          <w:sz w:val="22"/>
          <w:szCs w:val="22"/>
        </w:rPr>
        <w:t>, la “opioid-</w:t>
      </w:r>
      <w:r w:rsidR="006F30B3" w:rsidRPr="008E55D4">
        <w:rPr>
          <w:rStyle w:val="longtext"/>
          <w:rFonts w:ascii="Book Antiqua" w:hAnsi="Book Antiqua" w:cs="Arial"/>
          <w:color w:val="000000"/>
          <w:sz w:val="22"/>
          <w:szCs w:val="22"/>
        </w:rPr>
        <w:t>sparing analgesia”</w:t>
      </w:r>
      <w:r w:rsidR="00041382">
        <w:rPr>
          <w:rStyle w:val="longtext"/>
          <w:rFonts w:ascii="Book Antiqua" w:hAnsi="Book Antiqua" w:cs="Arial"/>
          <w:color w:val="000000"/>
          <w:sz w:val="22"/>
          <w:szCs w:val="22"/>
          <w:vertAlign w:val="superscript"/>
        </w:rPr>
        <w:t>[</w:t>
      </w:r>
      <w:r w:rsidR="006154A7">
        <w:rPr>
          <w:rStyle w:val="longtext"/>
          <w:rFonts w:ascii="Book Antiqua" w:hAnsi="Book Antiqua" w:cs="Arial"/>
          <w:color w:val="000000"/>
          <w:sz w:val="22"/>
          <w:szCs w:val="22"/>
          <w:vertAlign w:val="superscript"/>
        </w:rPr>
        <w:t>157</w:t>
      </w:r>
      <w:r w:rsidR="00041382">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un</w:t>
      </w:r>
      <w:r w:rsidR="006F30B3" w:rsidRPr="008E55D4">
        <w:rPr>
          <w:rStyle w:val="longtext"/>
          <w:rFonts w:ascii="Book Antiqua" w:hAnsi="Book Antiqua" w:cs="Arial"/>
          <w:color w:val="000000"/>
          <w:sz w:val="22"/>
          <w:szCs w:val="22"/>
        </w:rPr>
        <w:t>a terapia infusionale restrittiva</w:t>
      </w:r>
      <w:r w:rsidR="00041382">
        <w:rPr>
          <w:rStyle w:val="longtext"/>
          <w:rFonts w:ascii="Book Antiqua" w:hAnsi="Book Antiqua" w:cs="Arial"/>
          <w:color w:val="000000"/>
          <w:sz w:val="22"/>
          <w:szCs w:val="22"/>
          <w:vertAlign w:val="superscript"/>
        </w:rPr>
        <w:t>[96]</w:t>
      </w:r>
      <w:r w:rsidRPr="008E55D4">
        <w:rPr>
          <w:rStyle w:val="longtext"/>
          <w:rFonts w:ascii="Book Antiqua" w:hAnsi="Book Antiqua" w:cs="Arial"/>
          <w:color w:val="000000"/>
          <w:sz w:val="22"/>
          <w:szCs w:val="22"/>
        </w:rPr>
        <w:t xml:space="preserve"> e l’uso dell’ossido di magnesio</w:t>
      </w:r>
      <w:r w:rsidR="00041382">
        <w:rPr>
          <w:rStyle w:val="longtext"/>
          <w:rFonts w:ascii="Book Antiqua" w:hAnsi="Book Antiqua" w:cs="Arial"/>
          <w:color w:val="000000"/>
          <w:sz w:val="22"/>
          <w:szCs w:val="22"/>
          <w:vertAlign w:val="superscript"/>
        </w:rPr>
        <w:t>[</w:t>
      </w:r>
      <w:r w:rsidR="006154A7">
        <w:rPr>
          <w:rStyle w:val="longtext"/>
          <w:rFonts w:ascii="Book Antiqua" w:hAnsi="Book Antiqua" w:cs="Arial"/>
          <w:color w:val="000000"/>
          <w:sz w:val="22"/>
          <w:szCs w:val="22"/>
          <w:vertAlign w:val="superscript"/>
        </w:rPr>
        <w:t>156</w:t>
      </w:r>
      <w:r w:rsidR="00041382">
        <w:rPr>
          <w:rStyle w:val="longtext"/>
          <w:rFonts w:ascii="Book Antiqua" w:hAnsi="Book Antiqua" w:cs="Arial"/>
          <w:color w:val="000000"/>
          <w:sz w:val="22"/>
          <w:szCs w:val="22"/>
          <w:vertAlign w:val="superscript"/>
        </w:rPr>
        <w:t>]</w:t>
      </w:r>
      <w:r w:rsidRPr="008E55D4">
        <w:rPr>
          <w:rStyle w:val="longtext"/>
          <w:rFonts w:ascii="Book Antiqua" w:hAnsi="Book Antiqua" w:cs="Arial"/>
          <w:color w:val="000000"/>
          <w:sz w:val="22"/>
          <w:szCs w:val="22"/>
        </w:rPr>
        <w:t xml:space="preserve"> per os</w:t>
      </w:r>
      <w:r w:rsidR="006F30B3" w:rsidRPr="008E55D4">
        <w:rPr>
          <w:rStyle w:val="longtext"/>
          <w:rFonts w:ascii="Book Antiqua" w:hAnsi="Book Antiqua" w:cs="Arial"/>
          <w:color w:val="000000"/>
          <w:sz w:val="22"/>
          <w:szCs w:val="22"/>
        </w:rPr>
        <w:t xml:space="preserve"> che a livello intestinale agisce come lassativo osmotico</w:t>
      </w:r>
      <w:r w:rsidRPr="008E55D4">
        <w:rPr>
          <w:rStyle w:val="longtext"/>
          <w:rFonts w:ascii="Book Antiqua" w:hAnsi="Book Antiqua" w:cs="Arial"/>
          <w:color w:val="000000"/>
          <w:sz w:val="22"/>
          <w:szCs w:val="22"/>
        </w:rPr>
        <w:t xml:space="preserve"> (1g due volte al giorno dalla sera stessa dell’intervento fino alla dimissione).</w:t>
      </w:r>
    </w:p>
    <w:p w:rsidR="00590259" w:rsidRPr="008E55D4" w:rsidRDefault="00590259" w:rsidP="00590259">
      <w:pPr>
        <w:autoSpaceDE w:val="0"/>
        <w:spacing w:line="360" w:lineRule="auto"/>
        <w:jc w:val="both"/>
        <w:rPr>
          <w:rStyle w:val="longtext"/>
          <w:rFonts w:ascii="Book Antiqua" w:hAnsi="Book Antiqua" w:cs="Arial"/>
          <w:color w:val="000000"/>
          <w:sz w:val="22"/>
          <w:szCs w:val="22"/>
        </w:rPr>
      </w:pPr>
    </w:p>
    <w:p w:rsidR="00590259" w:rsidRPr="008E55D4" w:rsidRDefault="00590259" w:rsidP="00A80E82">
      <w:pPr>
        <w:pStyle w:val="Titolo3"/>
        <w:numPr>
          <w:ilvl w:val="0"/>
          <w:numId w:val="30"/>
        </w:numPr>
        <w:rPr>
          <w:rStyle w:val="longtext"/>
          <w:rFonts w:cs="Arial"/>
          <w:sz w:val="22"/>
          <w:szCs w:val="22"/>
        </w:rPr>
      </w:pPr>
      <w:bookmarkStart w:id="17" w:name="_Toc275248033"/>
      <w:r w:rsidRPr="008E55D4">
        <w:rPr>
          <w:rStyle w:val="longtext"/>
          <w:rFonts w:cs="Arial"/>
          <w:sz w:val="22"/>
          <w:szCs w:val="22"/>
        </w:rPr>
        <w:t>Nutrizione post</w:t>
      </w:r>
      <w:r w:rsidR="001348DD" w:rsidRPr="008E55D4">
        <w:rPr>
          <w:rStyle w:val="longtext"/>
          <w:rFonts w:cs="Arial"/>
          <w:sz w:val="22"/>
          <w:szCs w:val="22"/>
        </w:rPr>
        <w:t>-</w:t>
      </w:r>
      <w:r w:rsidRPr="008E55D4">
        <w:rPr>
          <w:rStyle w:val="longtext"/>
          <w:rFonts w:cs="Arial"/>
          <w:sz w:val="22"/>
          <w:szCs w:val="22"/>
        </w:rPr>
        <w:t>operatoria</w:t>
      </w:r>
      <w:bookmarkEnd w:id="17"/>
    </w:p>
    <w:p w:rsidR="00590259" w:rsidRPr="008E55D4" w:rsidRDefault="00590259" w:rsidP="00590259">
      <w:pPr>
        <w:autoSpaceDE w:val="0"/>
        <w:spacing w:line="360" w:lineRule="auto"/>
        <w:ind w:left="360"/>
        <w:jc w:val="both"/>
        <w:rPr>
          <w:rStyle w:val="longtext"/>
          <w:rFonts w:ascii="Book Antiqua" w:hAnsi="Book Antiqua" w:cs="Arial"/>
          <w:color w:val="000000"/>
          <w:sz w:val="22"/>
          <w:szCs w:val="22"/>
        </w:rPr>
      </w:pPr>
    </w:p>
    <w:p w:rsidR="00590259" w:rsidRPr="008E55D4" w:rsidRDefault="007736D8" w:rsidP="00590259">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 xml:space="preserve">Nella gestione tradizionale il paziente </w:t>
      </w:r>
      <w:r w:rsidR="00196910" w:rsidRPr="008E55D4">
        <w:rPr>
          <w:rStyle w:val="longtext"/>
          <w:rFonts w:ascii="Book Antiqua" w:hAnsi="Book Antiqua" w:cs="Arial"/>
          <w:color w:val="000000"/>
          <w:sz w:val="22"/>
          <w:szCs w:val="22"/>
        </w:rPr>
        <w:t>osserva il</w:t>
      </w:r>
      <w:r w:rsidRPr="008E55D4">
        <w:rPr>
          <w:rStyle w:val="longtext"/>
          <w:rFonts w:ascii="Book Antiqua" w:hAnsi="Book Antiqua" w:cs="Arial"/>
          <w:color w:val="000000"/>
          <w:sz w:val="22"/>
          <w:szCs w:val="22"/>
        </w:rPr>
        <w:t xml:space="preserve"> digiuno fino al ripristino della motilità intestinale, che con l’utilizzo di oppioidi non avviene prima di 24-48 ore dall’intervento. </w:t>
      </w:r>
      <w:r w:rsidR="00590259" w:rsidRPr="008E55D4">
        <w:rPr>
          <w:rStyle w:val="longtext"/>
          <w:rFonts w:ascii="Book Antiqua" w:hAnsi="Book Antiqua" w:cs="Arial"/>
          <w:color w:val="000000"/>
          <w:sz w:val="22"/>
          <w:szCs w:val="22"/>
        </w:rPr>
        <w:t>Studi clinici randomizzati</w:t>
      </w:r>
      <w:r w:rsidR="006154A7">
        <w:rPr>
          <w:rStyle w:val="longtext"/>
          <w:rFonts w:ascii="Book Antiqua" w:hAnsi="Book Antiqua" w:cs="Arial"/>
          <w:color w:val="000000"/>
          <w:sz w:val="22"/>
          <w:szCs w:val="22"/>
          <w:vertAlign w:val="superscript"/>
        </w:rPr>
        <w:t>[</w:t>
      </w:r>
      <w:r w:rsidR="00C32DF2">
        <w:rPr>
          <w:rStyle w:val="longtext"/>
          <w:rFonts w:ascii="Book Antiqua" w:hAnsi="Book Antiqua" w:cs="Arial"/>
          <w:color w:val="000000"/>
          <w:sz w:val="22"/>
          <w:szCs w:val="22"/>
          <w:vertAlign w:val="superscript"/>
        </w:rPr>
        <w:t>159-161</w:t>
      </w:r>
      <w:r w:rsidR="006154A7">
        <w:rPr>
          <w:rStyle w:val="longtext"/>
          <w:rFonts w:ascii="Book Antiqua" w:hAnsi="Book Antiqua" w:cs="Arial"/>
          <w:color w:val="000000"/>
          <w:sz w:val="22"/>
          <w:szCs w:val="22"/>
          <w:vertAlign w:val="superscript"/>
        </w:rPr>
        <w:t>]</w:t>
      </w:r>
      <w:r w:rsidR="00590259" w:rsidRPr="008E55D4">
        <w:rPr>
          <w:rStyle w:val="longtext"/>
          <w:rFonts w:ascii="Book Antiqua" w:hAnsi="Book Antiqua" w:cs="Arial"/>
          <w:color w:val="000000"/>
          <w:sz w:val="22"/>
          <w:szCs w:val="22"/>
        </w:rPr>
        <w:t xml:space="preserve"> sulla precoce nutrizione </w:t>
      </w:r>
      <w:r w:rsidR="006F30B3" w:rsidRPr="008E55D4">
        <w:rPr>
          <w:rStyle w:val="longtext"/>
          <w:rFonts w:ascii="Book Antiqua" w:hAnsi="Book Antiqua" w:cs="Arial"/>
          <w:color w:val="000000"/>
          <w:sz w:val="22"/>
          <w:szCs w:val="22"/>
        </w:rPr>
        <w:t>enterale od orale versus “nihil per os</w:t>
      </w:r>
      <w:r w:rsidR="00590259" w:rsidRPr="008E55D4">
        <w:rPr>
          <w:rStyle w:val="longtext"/>
          <w:rFonts w:ascii="Book Antiqua" w:hAnsi="Book Antiqua" w:cs="Arial"/>
          <w:color w:val="000000"/>
          <w:sz w:val="22"/>
          <w:szCs w:val="22"/>
        </w:rPr>
        <w:t>” hanno concluso che non ci sono evidenti vantaggi nel tenere il paziente a digiuno dopo chirurgia colorettale elettiva. La rialimentazione precoce</w:t>
      </w:r>
      <w:r w:rsidRPr="008E55D4">
        <w:rPr>
          <w:rStyle w:val="longtext"/>
          <w:rFonts w:ascii="Book Antiqua" w:hAnsi="Book Antiqua" w:cs="Arial"/>
          <w:color w:val="000000"/>
          <w:sz w:val="22"/>
          <w:szCs w:val="22"/>
        </w:rPr>
        <w:t xml:space="preserve"> e progressiva</w:t>
      </w:r>
      <w:r w:rsidR="00590259" w:rsidRPr="008E55D4">
        <w:rPr>
          <w:rStyle w:val="longtext"/>
          <w:rFonts w:ascii="Book Antiqua" w:hAnsi="Book Antiqua" w:cs="Arial"/>
          <w:color w:val="000000"/>
          <w:sz w:val="22"/>
          <w:szCs w:val="22"/>
        </w:rPr>
        <w:t xml:space="preserve"> riduce sia il rischio di infezioni che la durata dell’ospedalizzazione e non è associata ad un aumento dell’incidenza di deiscenza anastomotica</w:t>
      </w:r>
      <w:r w:rsidR="00C32DF2">
        <w:rPr>
          <w:rStyle w:val="longtext"/>
          <w:rFonts w:ascii="Book Antiqua" w:hAnsi="Book Antiqua" w:cs="Arial"/>
          <w:color w:val="000000"/>
          <w:sz w:val="22"/>
          <w:szCs w:val="22"/>
        </w:rPr>
        <w:t>.</w:t>
      </w:r>
      <w:r w:rsidRPr="008E55D4">
        <w:rPr>
          <w:rStyle w:val="longtext"/>
          <w:rFonts w:ascii="Book Antiqua" w:hAnsi="Book Antiqua" w:cs="Arial"/>
          <w:color w:val="000000"/>
          <w:sz w:val="22"/>
          <w:szCs w:val="22"/>
        </w:rPr>
        <w:t xml:space="preserve"> La denutrizione è infatti un fattore di morbilità e mortalità aggiuntivo, la rialimentazione precoce permetterebbe a priori di limitare la denutrizione post-operatoria, di migliorare le funzioni immunitarie, di ridurre la risposta infiammatoria e di limitare la permeabilità della parete digestiva, fonte di traslocazione batterica.</w:t>
      </w:r>
      <w:r w:rsidR="00590259" w:rsidRPr="008E55D4">
        <w:rPr>
          <w:rStyle w:val="longtext"/>
          <w:rFonts w:ascii="Book Antiqua" w:hAnsi="Book Antiqua" w:cs="Arial"/>
          <w:color w:val="000000"/>
          <w:sz w:val="22"/>
          <w:szCs w:val="22"/>
        </w:rPr>
        <w:t xml:space="preserve"> </w:t>
      </w:r>
      <w:r w:rsidR="00614760" w:rsidRPr="008E55D4">
        <w:rPr>
          <w:rStyle w:val="longtext"/>
          <w:rFonts w:ascii="Book Antiqua" w:hAnsi="Book Antiqua" w:cs="Arial"/>
          <w:color w:val="000000"/>
          <w:sz w:val="22"/>
          <w:szCs w:val="22"/>
        </w:rPr>
        <w:t>Nei pazienti malnutriti è ancora più evidente il vantaggio della rialimentazione precoce. Risultati clinici positivi del supporto nutrizionale orale (ONS: Oral Nutritional Support) si sono ottenuti anche negli studi condotti su pazienti candidati a chirurgia elettiva in buono stato nutrizionale</w:t>
      </w:r>
      <w:r w:rsidR="006154A7">
        <w:rPr>
          <w:rStyle w:val="longtext"/>
          <w:rFonts w:ascii="Book Antiqua" w:hAnsi="Book Antiqua" w:cs="Arial"/>
          <w:color w:val="000000"/>
          <w:sz w:val="22"/>
          <w:szCs w:val="22"/>
          <w:vertAlign w:val="superscript"/>
        </w:rPr>
        <w:t>[</w:t>
      </w:r>
      <w:r w:rsidR="00C32DF2">
        <w:rPr>
          <w:rStyle w:val="longtext"/>
          <w:rFonts w:ascii="Book Antiqua" w:hAnsi="Book Antiqua" w:cs="Arial"/>
          <w:color w:val="000000"/>
          <w:sz w:val="22"/>
          <w:szCs w:val="22"/>
          <w:vertAlign w:val="superscript"/>
        </w:rPr>
        <w:t>162,163</w:t>
      </w:r>
      <w:r w:rsidR="006154A7">
        <w:rPr>
          <w:rStyle w:val="longtext"/>
          <w:rFonts w:ascii="Book Antiqua" w:hAnsi="Book Antiqua" w:cs="Arial"/>
          <w:color w:val="000000"/>
          <w:sz w:val="22"/>
          <w:szCs w:val="22"/>
          <w:vertAlign w:val="superscript"/>
        </w:rPr>
        <w:t>]</w:t>
      </w:r>
      <w:r w:rsidR="00614760" w:rsidRPr="008E55D4">
        <w:rPr>
          <w:rStyle w:val="longtext"/>
          <w:rFonts w:ascii="Book Antiqua" w:hAnsi="Book Antiqua" w:cs="Arial"/>
          <w:color w:val="000000"/>
          <w:sz w:val="22"/>
          <w:szCs w:val="22"/>
        </w:rPr>
        <w:t xml:space="preserve">. </w:t>
      </w:r>
      <w:r w:rsidR="00590259" w:rsidRPr="008E55D4">
        <w:rPr>
          <w:rStyle w:val="longtext"/>
          <w:rFonts w:ascii="Book Antiqua" w:hAnsi="Book Antiqua" w:cs="Arial"/>
          <w:color w:val="000000"/>
          <w:sz w:val="22"/>
          <w:szCs w:val="22"/>
        </w:rPr>
        <w:t>Tuttavia, il rischio di PONV aumenta con questa pratica e</w:t>
      </w:r>
      <w:r w:rsidR="00614760" w:rsidRPr="008E55D4">
        <w:rPr>
          <w:rStyle w:val="longtext"/>
          <w:rFonts w:ascii="Book Antiqua" w:hAnsi="Book Antiqua" w:cs="Arial"/>
          <w:color w:val="000000"/>
          <w:sz w:val="22"/>
          <w:szCs w:val="22"/>
        </w:rPr>
        <w:t>,</w:t>
      </w:r>
      <w:r w:rsidR="00590259" w:rsidRPr="008E55D4">
        <w:rPr>
          <w:rStyle w:val="longtext"/>
          <w:rFonts w:ascii="Book Antiqua" w:hAnsi="Book Antiqua" w:cs="Arial"/>
          <w:color w:val="000000"/>
          <w:sz w:val="22"/>
          <w:szCs w:val="22"/>
        </w:rPr>
        <w:t xml:space="preserve"> in assenza dell’approccio multimodale alla prevenzione dell’ileo</w:t>
      </w:r>
      <w:r w:rsidRPr="008E55D4">
        <w:rPr>
          <w:rStyle w:val="longtext"/>
          <w:rFonts w:ascii="Book Antiqua" w:hAnsi="Book Antiqua" w:cs="Arial"/>
          <w:color w:val="000000"/>
          <w:sz w:val="22"/>
          <w:szCs w:val="22"/>
        </w:rPr>
        <w:t xml:space="preserve"> paralitico</w:t>
      </w:r>
      <w:r w:rsidR="00590259" w:rsidRPr="008E55D4">
        <w:rPr>
          <w:rStyle w:val="longtext"/>
          <w:rFonts w:ascii="Book Antiqua" w:hAnsi="Book Antiqua" w:cs="Arial"/>
          <w:color w:val="000000"/>
          <w:sz w:val="22"/>
          <w:szCs w:val="22"/>
        </w:rPr>
        <w:t xml:space="preserve"> </w:t>
      </w:r>
      <w:r w:rsidR="0053489A">
        <w:rPr>
          <w:rStyle w:val="longtext"/>
          <w:rFonts w:ascii="Book Antiqua" w:hAnsi="Book Antiqua" w:cs="Arial"/>
          <w:color w:val="000000"/>
          <w:sz w:val="22"/>
          <w:szCs w:val="22"/>
        </w:rPr>
        <w:t>post-operatorio</w:t>
      </w:r>
      <w:r w:rsidR="00590259" w:rsidRPr="008E55D4">
        <w:rPr>
          <w:rStyle w:val="longtext"/>
          <w:rFonts w:ascii="Book Antiqua" w:hAnsi="Book Antiqua" w:cs="Arial"/>
          <w:color w:val="000000"/>
          <w:sz w:val="22"/>
          <w:szCs w:val="22"/>
        </w:rPr>
        <w:t>, la rialimentazione precoce è associata ad un aumento del PONV, delle disfunzioni polmonari e ad un ritardo della mobilizzazione</w:t>
      </w:r>
      <w:r w:rsidR="006154A7">
        <w:rPr>
          <w:rStyle w:val="longtext"/>
          <w:rFonts w:ascii="Book Antiqua" w:hAnsi="Book Antiqua" w:cs="Arial"/>
          <w:color w:val="000000"/>
          <w:sz w:val="22"/>
          <w:szCs w:val="22"/>
          <w:vertAlign w:val="superscript"/>
        </w:rPr>
        <w:t>[</w:t>
      </w:r>
      <w:r w:rsidR="00C32DF2">
        <w:rPr>
          <w:rStyle w:val="longtext"/>
          <w:rFonts w:ascii="Book Antiqua" w:hAnsi="Book Antiqua" w:cs="Arial"/>
          <w:color w:val="000000"/>
          <w:sz w:val="22"/>
          <w:szCs w:val="22"/>
          <w:vertAlign w:val="superscript"/>
        </w:rPr>
        <w:t>164,165</w:t>
      </w:r>
      <w:r w:rsidR="006154A7">
        <w:rPr>
          <w:rStyle w:val="longtext"/>
          <w:rFonts w:ascii="Book Antiqua" w:hAnsi="Book Antiqua" w:cs="Arial"/>
          <w:color w:val="000000"/>
          <w:sz w:val="22"/>
          <w:szCs w:val="22"/>
          <w:vertAlign w:val="superscript"/>
        </w:rPr>
        <w:t>]</w:t>
      </w:r>
      <w:r w:rsidR="00590259" w:rsidRPr="008E55D4">
        <w:rPr>
          <w:rStyle w:val="longtext"/>
          <w:rFonts w:ascii="Book Antiqua" w:hAnsi="Book Antiqua" w:cs="Arial"/>
          <w:color w:val="000000"/>
          <w:sz w:val="22"/>
          <w:szCs w:val="22"/>
        </w:rPr>
        <w:t xml:space="preserve">. Nel protocollo </w:t>
      </w:r>
      <w:r w:rsidR="00590259" w:rsidRPr="008E55D4">
        <w:rPr>
          <w:rStyle w:val="longtext"/>
          <w:rFonts w:ascii="Book Antiqua" w:hAnsi="Book Antiqua" w:cs="Arial"/>
          <w:i/>
          <w:color w:val="000000"/>
          <w:sz w:val="22"/>
          <w:szCs w:val="22"/>
        </w:rPr>
        <w:t>Fast-Track</w:t>
      </w:r>
      <w:r w:rsidR="00590259" w:rsidRPr="008E55D4">
        <w:rPr>
          <w:rStyle w:val="longtext"/>
          <w:rFonts w:ascii="Book Antiqua" w:hAnsi="Book Antiqua" w:cs="Arial"/>
          <w:color w:val="000000"/>
          <w:sz w:val="22"/>
          <w:szCs w:val="22"/>
        </w:rPr>
        <w:t xml:space="preserve"> viene usata con successo una supplementazione nutrizi</w:t>
      </w:r>
      <w:r w:rsidR="00614760" w:rsidRPr="008E55D4">
        <w:rPr>
          <w:rStyle w:val="longtext"/>
          <w:rFonts w:ascii="Book Antiqua" w:hAnsi="Book Antiqua" w:cs="Arial"/>
          <w:color w:val="000000"/>
          <w:sz w:val="22"/>
          <w:szCs w:val="22"/>
        </w:rPr>
        <w:t xml:space="preserve">onale orale sin dal giorno precedente </w:t>
      </w:r>
      <w:r w:rsidR="00590259" w:rsidRPr="008E55D4">
        <w:rPr>
          <w:rStyle w:val="longtext"/>
          <w:rFonts w:ascii="Book Antiqua" w:hAnsi="Book Antiqua" w:cs="Arial"/>
          <w:color w:val="000000"/>
          <w:sz w:val="22"/>
          <w:szCs w:val="22"/>
        </w:rPr>
        <w:t>l’intervento chirurgico e fino alla quarta giornata post</w:t>
      </w:r>
      <w:r w:rsidR="00614760" w:rsidRPr="008E55D4">
        <w:rPr>
          <w:rStyle w:val="longtext"/>
          <w:rFonts w:ascii="Book Antiqua" w:hAnsi="Book Antiqua" w:cs="Arial"/>
          <w:color w:val="000000"/>
          <w:sz w:val="22"/>
          <w:szCs w:val="22"/>
        </w:rPr>
        <w:t>-</w:t>
      </w:r>
      <w:r w:rsidR="00590259" w:rsidRPr="008E55D4">
        <w:rPr>
          <w:rStyle w:val="longtext"/>
          <w:rFonts w:ascii="Book Antiqua" w:hAnsi="Book Antiqua" w:cs="Arial"/>
          <w:color w:val="000000"/>
          <w:sz w:val="22"/>
          <w:szCs w:val="22"/>
        </w:rPr>
        <w:t>operatoria. Quando usat</w:t>
      </w:r>
      <w:r w:rsidR="00614760" w:rsidRPr="008E55D4">
        <w:rPr>
          <w:rStyle w:val="longtext"/>
          <w:rFonts w:ascii="Book Antiqua" w:hAnsi="Book Antiqua" w:cs="Arial"/>
          <w:color w:val="000000"/>
          <w:sz w:val="22"/>
          <w:szCs w:val="22"/>
        </w:rPr>
        <w:t>i in combinazione, il carico glu</w:t>
      </w:r>
      <w:r w:rsidR="00590259" w:rsidRPr="008E55D4">
        <w:rPr>
          <w:rStyle w:val="longtext"/>
          <w:rFonts w:ascii="Book Antiqua" w:hAnsi="Book Antiqua" w:cs="Arial"/>
          <w:color w:val="000000"/>
          <w:sz w:val="22"/>
          <w:szCs w:val="22"/>
        </w:rPr>
        <w:t>cidico orale pre</w:t>
      </w:r>
      <w:r w:rsidRPr="008E55D4">
        <w:rPr>
          <w:rStyle w:val="longtext"/>
          <w:rFonts w:ascii="Book Antiqua" w:hAnsi="Book Antiqua" w:cs="Arial"/>
          <w:color w:val="000000"/>
          <w:sz w:val="22"/>
          <w:szCs w:val="22"/>
        </w:rPr>
        <w:t>-</w:t>
      </w:r>
      <w:r w:rsidR="00590259" w:rsidRPr="008E55D4">
        <w:rPr>
          <w:rStyle w:val="longtext"/>
          <w:rFonts w:ascii="Book Antiqua" w:hAnsi="Book Antiqua" w:cs="Arial"/>
          <w:color w:val="000000"/>
          <w:sz w:val="22"/>
          <w:szCs w:val="22"/>
        </w:rPr>
        <w:t>operatorio, l’analgesia epidurale e l’ONS hanno mostrato un ottimale cont</w:t>
      </w:r>
      <w:r w:rsidR="00614760" w:rsidRPr="008E55D4">
        <w:rPr>
          <w:rStyle w:val="longtext"/>
          <w:rFonts w:ascii="Book Antiqua" w:hAnsi="Book Antiqua" w:cs="Arial"/>
          <w:color w:val="000000"/>
          <w:sz w:val="22"/>
          <w:szCs w:val="22"/>
        </w:rPr>
        <w:t>rollo dell</w:t>
      </w:r>
      <w:r w:rsidR="00590259" w:rsidRPr="008E55D4">
        <w:rPr>
          <w:rStyle w:val="longtext"/>
          <w:rFonts w:ascii="Book Antiqua" w:hAnsi="Book Antiqua" w:cs="Arial"/>
          <w:color w:val="000000"/>
          <w:sz w:val="22"/>
          <w:szCs w:val="22"/>
        </w:rPr>
        <w:t>’omeostasi dell’azoto senza iperglicemia concomitante</w:t>
      </w:r>
      <w:r w:rsidR="006154A7">
        <w:rPr>
          <w:rStyle w:val="longtext"/>
          <w:rFonts w:ascii="Book Antiqua" w:hAnsi="Book Antiqua" w:cs="Arial"/>
          <w:color w:val="000000"/>
          <w:sz w:val="22"/>
          <w:szCs w:val="22"/>
          <w:vertAlign w:val="superscript"/>
        </w:rPr>
        <w:t>[</w:t>
      </w:r>
      <w:r w:rsidR="00C32DF2">
        <w:rPr>
          <w:rStyle w:val="longtext"/>
          <w:rFonts w:ascii="Book Antiqua" w:hAnsi="Book Antiqua" w:cs="Arial"/>
          <w:color w:val="000000"/>
          <w:sz w:val="22"/>
          <w:szCs w:val="22"/>
          <w:vertAlign w:val="superscript"/>
        </w:rPr>
        <w:t>166</w:t>
      </w:r>
      <w:r w:rsidR="006154A7">
        <w:rPr>
          <w:rStyle w:val="longtext"/>
          <w:rFonts w:ascii="Book Antiqua" w:hAnsi="Book Antiqua" w:cs="Arial"/>
          <w:color w:val="000000"/>
          <w:sz w:val="22"/>
          <w:szCs w:val="22"/>
          <w:vertAlign w:val="superscript"/>
        </w:rPr>
        <w:t>]</w:t>
      </w:r>
      <w:r w:rsidR="00590259" w:rsidRPr="008E55D4">
        <w:rPr>
          <w:rStyle w:val="longtext"/>
          <w:rFonts w:ascii="Book Antiqua" w:hAnsi="Book Antiqua" w:cs="Arial"/>
          <w:color w:val="000000"/>
          <w:sz w:val="22"/>
          <w:szCs w:val="22"/>
        </w:rPr>
        <w:t>.</w:t>
      </w:r>
    </w:p>
    <w:p w:rsidR="00590259" w:rsidRDefault="00590259" w:rsidP="00590259">
      <w:pPr>
        <w:autoSpaceDE w:val="0"/>
        <w:spacing w:line="360" w:lineRule="auto"/>
        <w:ind w:left="360"/>
        <w:jc w:val="both"/>
        <w:rPr>
          <w:rStyle w:val="longtext"/>
          <w:rFonts w:ascii="Book Antiqua" w:hAnsi="Book Antiqua" w:cs="Arial"/>
          <w:color w:val="000000"/>
          <w:sz w:val="22"/>
          <w:szCs w:val="22"/>
        </w:rPr>
      </w:pPr>
    </w:p>
    <w:p w:rsidR="0065715F" w:rsidRPr="008E55D4" w:rsidRDefault="0065715F" w:rsidP="00590259">
      <w:pPr>
        <w:autoSpaceDE w:val="0"/>
        <w:spacing w:line="360" w:lineRule="auto"/>
        <w:ind w:left="360"/>
        <w:jc w:val="both"/>
        <w:rPr>
          <w:rStyle w:val="longtext"/>
          <w:rFonts w:ascii="Book Antiqua" w:hAnsi="Book Antiqua" w:cs="Arial"/>
          <w:color w:val="000000"/>
          <w:sz w:val="22"/>
          <w:szCs w:val="22"/>
        </w:rPr>
      </w:pPr>
    </w:p>
    <w:p w:rsidR="00590259" w:rsidRPr="008E55D4" w:rsidRDefault="00590259" w:rsidP="00A80E82">
      <w:pPr>
        <w:pStyle w:val="Titolo3"/>
        <w:numPr>
          <w:ilvl w:val="0"/>
          <w:numId w:val="30"/>
        </w:numPr>
        <w:rPr>
          <w:rStyle w:val="longtext"/>
          <w:rFonts w:cs="Arial"/>
          <w:sz w:val="22"/>
          <w:szCs w:val="22"/>
        </w:rPr>
      </w:pPr>
      <w:bookmarkStart w:id="18" w:name="_Toc275248034"/>
      <w:r w:rsidRPr="008E55D4">
        <w:rPr>
          <w:rStyle w:val="longtext"/>
          <w:rFonts w:cs="Arial"/>
          <w:sz w:val="22"/>
          <w:szCs w:val="22"/>
        </w:rPr>
        <w:t>Mobilizzazione precoce</w:t>
      </w:r>
      <w:bookmarkEnd w:id="18"/>
    </w:p>
    <w:p w:rsidR="00590259" w:rsidRPr="008E55D4" w:rsidRDefault="00590259" w:rsidP="00590259">
      <w:pPr>
        <w:autoSpaceDE w:val="0"/>
        <w:spacing w:line="360" w:lineRule="auto"/>
        <w:jc w:val="both"/>
        <w:rPr>
          <w:rStyle w:val="longtext"/>
          <w:rFonts w:ascii="Book Antiqua" w:hAnsi="Book Antiqua" w:cs="Arial"/>
          <w:color w:val="000000"/>
          <w:sz w:val="22"/>
          <w:szCs w:val="22"/>
        </w:rPr>
      </w:pPr>
    </w:p>
    <w:p w:rsidR="00590259" w:rsidRPr="008E55D4" w:rsidRDefault="007736D8" w:rsidP="00590259">
      <w:pPr>
        <w:autoSpaceDE w:val="0"/>
        <w:spacing w:line="360" w:lineRule="auto"/>
        <w:jc w:val="both"/>
        <w:rPr>
          <w:rStyle w:val="longtext"/>
          <w:rFonts w:ascii="Book Antiqua" w:hAnsi="Book Antiqua" w:cs="Arial"/>
          <w:color w:val="000000"/>
          <w:sz w:val="22"/>
          <w:szCs w:val="22"/>
        </w:rPr>
      </w:pPr>
      <w:r w:rsidRPr="008E55D4">
        <w:rPr>
          <w:rStyle w:val="longtext"/>
          <w:rFonts w:ascii="Book Antiqua" w:hAnsi="Book Antiqua" w:cs="Arial"/>
          <w:color w:val="000000"/>
          <w:sz w:val="22"/>
          <w:szCs w:val="22"/>
        </w:rPr>
        <w:t>L’allettamento</w:t>
      </w:r>
      <w:r w:rsidR="00590259" w:rsidRPr="008E55D4">
        <w:rPr>
          <w:rStyle w:val="longtext"/>
          <w:rFonts w:ascii="Book Antiqua" w:hAnsi="Book Antiqua" w:cs="Arial"/>
          <w:color w:val="000000"/>
          <w:sz w:val="22"/>
          <w:szCs w:val="22"/>
        </w:rPr>
        <w:t xml:space="preserve"> non solo favorisce l’insulino-resistenza e il catabolismo muscolare con conseguente diminuzione della forza, ma influisce negativamente anche sulla funzione </w:t>
      </w:r>
      <w:r w:rsidR="00590259" w:rsidRPr="008E55D4">
        <w:rPr>
          <w:rStyle w:val="longtext"/>
          <w:rFonts w:ascii="Book Antiqua" w:hAnsi="Book Antiqua" w:cs="Arial"/>
          <w:color w:val="000000"/>
          <w:sz w:val="22"/>
          <w:szCs w:val="22"/>
        </w:rPr>
        <w:lastRenderedPageBreak/>
        <w:t>polmonare e sull’ossigenazione dei tessuti, oltre ad aumentare il ri</w:t>
      </w:r>
      <w:r w:rsidR="00614760" w:rsidRPr="008E55D4">
        <w:rPr>
          <w:rStyle w:val="longtext"/>
          <w:rFonts w:ascii="Book Antiqua" w:hAnsi="Book Antiqua" w:cs="Arial"/>
          <w:color w:val="000000"/>
          <w:sz w:val="22"/>
          <w:szCs w:val="22"/>
        </w:rPr>
        <w:t>s</w:t>
      </w:r>
      <w:r w:rsidR="00590259" w:rsidRPr="008E55D4">
        <w:rPr>
          <w:rStyle w:val="longtext"/>
          <w:rFonts w:ascii="Book Antiqua" w:hAnsi="Book Antiqua" w:cs="Arial"/>
          <w:color w:val="000000"/>
          <w:sz w:val="22"/>
          <w:szCs w:val="22"/>
        </w:rPr>
        <w:t>chio di tromboembolismo</w:t>
      </w:r>
      <w:r w:rsidR="00A51018">
        <w:rPr>
          <w:rStyle w:val="longtext"/>
          <w:rFonts w:ascii="Book Antiqua" w:hAnsi="Book Antiqua" w:cs="Arial"/>
          <w:color w:val="000000"/>
          <w:sz w:val="22"/>
          <w:szCs w:val="22"/>
          <w:vertAlign w:val="superscript"/>
        </w:rPr>
        <w:t>[167]</w:t>
      </w:r>
      <w:r w:rsidR="00590259" w:rsidRPr="008E55D4">
        <w:rPr>
          <w:rStyle w:val="longtext"/>
          <w:rFonts w:ascii="Book Antiqua" w:hAnsi="Book Antiqua" w:cs="Arial"/>
          <w:color w:val="000000"/>
          <w:sz w:val="22"/>
          <w:szCs w:val="22"/>
        </w:rPr>
        <w:t>. L’utilizzo dell’analgesia epidur</w:t>
      </w:r>
      <w:r w:rsidRPr="008E55D4">
        <w:rPr>
          <w:rStyle w:val="longtext"/>
          <w:rFonts w:ascii="Book Antiqua" w:hAnsi="Book Antiqua" w:cs="Arial"/>
          <w:color w:val="000000"/>
          <w:sz w:val="22"/>
          <w:szCs w:val="22"/>
        </w:rPr>
        <w:t>ale è molto utile in questo sens</w:t>
      </w:r>
      <w:r w:rsidR="00590259" w:rsidRPr="008E55D4">
        <w:rPr>
          <w:rStyle w:val="longtext"/>
          <w:rFonts w:ascii="Book Antiqua" w:hAnsi="Book Antiqua" w:cs="Arial"/>
          <w:color w:val="000000"/>
          <w:sz w:val="22"/>
          <w:szCs w:val="22"/>
        </w:rPr>
        <w:t xml:space="preserve">o in quanto da un effettivo beneficio sul controllo del dolore, rendendo possibile la mobilizzazione precoce del paziente. Un programma giornaliero di esercizio deve esser stabilito e la compilazione quotidiana a cura del paziente di un diario </w:t>
      </w:r>
      <w:r w:rsidRPr="008E55D4">
        <w:rPr>
          <w:rStyle w:val="longtext"/>
          <w:rFonts w:ascii="Book Antiqua" w:hAnsi="Book Antiqua" w:cs="Arial"/>
          <w:color w:val="000000"/>
          <w:sz w:val="22"/>
          <w:szCs w:val="22"/>
        </w:rPr>
        <w:t>aiuta il raggiungimento degli o</w:t>
      </w:r>
      <w:r w:rsidR="00590259" w:rsidRPr="008E55D4">
        <w:rPr>
          <w:rStyle w:val="longtext"/>
          <w:rFonts w:ascii="Book Antiqua" w:hAnsi="Book Antiqua" w:cs="Arial"/>
          <w:color w:val="000000"/>
          <w:sz w:val="22"/>
          <w:szCs w:val="22"/>
        </w:rPr>
        <w:t>biettivi. Pe</w:t>
      </w:r>
      <w:r w:rsidRPr="008E55D4">
        <w:rPr>
          <w:rStyle w:val="longtext"/>
          <w:rFonts w:ascii="Book Antiqua" w:hAnsi="Book Antiqua" w:cs="Arial"/>
          <w:color w:val="000000"/>
          <w:sz w:val="22"/>
          <w:szCs w:val="22"/>
        </w:rPr>
        <w:t>r il giorno dell’intervento l’o</w:t>
      </w:r>
      <w:r w:rsidR="00590259" w:rsidRPr="008E55D4">
        <w:rPr>
          <w:rStyle w:val="longtext"/>
          <w:rFonts w:ascii="Book Antiqua" w:hAnsi="Book Antiqua" w:cs="Arial"/>
          <w:color w:val="000000"/>
          <w:sz w:val="22"/>
          <w:szCs w:val="22"/>
        </w:rPr>
        <w:t>biettivo è di 2 ore fuori dal letto,</w:t>
      </w:r>
      <w:r w:rsidR="00614760" w:rsidRPr="008E55D4">
        <w:rPr>
          <w:rStyle w:val="longtext"/>
          <w:rFonts w:ascii="Book Antiqua" w:hAnsi="Book Antiqua" w:cs="Arial"/>
          <w:color w:val="000000"/>
          <w:sz w:val="22"/>
          <w:szCs w:val="22"/>
        </w:rPr>
        <w:t xml:space="preserve"> che aumentano ad almeno 6 ore</w:t>
      </w:r>
      <w:r w:rsidR="00590259" w:rsidRPr="008E55D4">
        <w:rPr>
          <w:rStyle w:val="longtext"/>
          <w:rFonts w:ascii="Book Antiqua" w:hAnsi="Book Antiqua" w:cs="Arial"/>
          <w:color w:val="000000"/>
          <w:sz w:val="22"/>
          <w:szCs w:val="22"/>
        </w:rPr>
        <w:t xml:space="preserve"> dalla prima giornata</w:t>
      </w:r>
      <w:r w:rsidR="00614760" w:rsidRPr="008E55D4">
        <w:rPr>
          <w:rStyle w:val="longtext"/>
          <w:rFonts w:ascii="Book Antiqua" w:hAnsi="Book Antiqua" w:cs="Arial"/>
          <w:color w:val="000000"/>
          <w:sz w:val="22"/>
          <w:szCs w:val="22"/>
        </w:rPr>
        <w:t xml:space="preserve"> post-operatoria</w:t>
      </w:r>
      <w:r w:rsidR="00590259" w:rsidRPr="008E55D4">
        <w:rPr>
          <w:rStyle w:val="longtext"/>
          <w:rFonts w:ascii="Book Antiqua" w:hAnsi="Book Antiqua" w:cs="Arial"/>
          <w:color w:val="000000"/>
          <w:sz w:val="22"/>
          <w:szCs w:val="22"/>
        </w:rPr>
        <w:t>.</w:t>
      </w:r>
    </w:p>
    <w:p w:rsidR="00590259" w:rsidRPr="008E55D4" w:rsidRDefault="00590259" w:rsidP="00590259">
      <w:pPr>
        <w:autoSpaceDE w:val="0"/>
        <w:spacing w:line="360" w:lineRule="auto"/>
        <w:ind w:left="360"/>
        <w:jc w:val="both"/>
        <w:rPr>
          <w:rStyle w:val="longtext"/>
          <w:rFonts w:ascii="Book Antiqua" w:hAnsi="Book Antiqua" w:cs="Arial"/>
          <w:color w:val="000000"/>
          <w:sz w:val="22"/>
          <w:szCs w:val="22"/>
        </w:rPr>
      </w:pPr>
    </w:p>
    <w:p w:rsidR="00590259" w:rsidRPr="008E55D4" w:rsidRDefault="00590259" w:rsidP="00A80E82">
      <w:pPr>
        <w:pStyle w:val="Titolo3"/>
        <w:numPr>
          <w:ilvl w:val="0"/>
          <w:numId w:val="30"/>
        </w:numPr>
        <w:rPr>
          <w:rStyle w:val="longtext"/>
          <w:rFonts w:cs="Arial"/>
          <w:i w:val="0"/>
          <w:sz w:val="22"/>
          <w:szCs w:val="22"/>
        </w:rPr>
      </w:pPr>
      <w:bookmarkStart w:id="19" w:name="_Toc275248035"/>
      <w:r w:rsidRPr="008E55D4">
        <w:rPr>
          <w:rStyle w:val="longtext"/>
          <w:rFonts w:cs="Arial"/>
          <w:sz w:val="22"/>
          <w:szCs w:val="22"/>
        </w:rPr>
        <w:t>Audit</w:t>
      </w:r>
      <w:bookmarkEnd w:id="19"/>
    </w:p>
    <w:p w:rsidR="00590259" w:rsidRPr="008E55D4" w:rsidRDefault="00590259" w:rsidP="00590259">
      <w:pPr>
        <w:autoSpaceDE w:val="0"/>
        <w:spacing w:line="360" w:lineRule="auto"/>
        <w:jc w:val="both"/>
        <w:rPr>
          <w:rStyle w:val="longtext"/>
          <w:rFonts w:ascii="Book Antiqua" w:hAnsi="Book Antiqua" w:cs="Arial"/>
          <w:color w:val="000000"/>
          <w:sz w:val="22"/>
          <w:szCs w:val="22"/>
        </w:rPr>
      </w:pPr>
    </w:p>
    <w:p w:rsidR="00590259" w:rsidRPr="008E55D4" w:rsidRDefault="00590259" w:rsidP="00590259">
      <w:pPr>
        <w:autoSpaceDE w:val="0"/>
        <w:spacing w:line="360" w:lineRule="auto"/>
        <w:jc w:val="both"/>
        <w:rPr>
          <w:rFonts w:ascii="Book Antiqua" w:hAnsi="Book Antiqua" w:cs="Arial"/>
          <w:color w:val="000000"/>
          <w:sz w:val="22"/>
          <w:szCs w:val="22"/>
        </w:rPr>
      </w:pPr>
      <w:r w:rsidRPr="008E55D4">
        <w:rPr>
          <w:rStyle w:val="longtext"/>
          <w:rFonts w:ascii="Book Antiqua" w:hAnsi="Book Antiqua" w:cs="Arial"/>
          <w:color w:val="000000"/>
          <w:sz w:val="22"/>
          <w:szCs w:val="22"/>
        </w:rPr>
        <w:t xml:space="preserve">Come in ogni buona pratica medica, un audit sistematico è </w:t>
      </w:r>
      <w:r w:rsidR="00751D64">
        <w:rPr>
          <w:rStyle w:val="longtext"/>
          <w:rFonts w:ascii="Book Antiqua" w:hAnsi="Book Antiqua" w:cs="Arial"/>
          <w:color w:val="000000"/>
          <w:sz w:val="22"/>
          <w:szCs w:val="22"/>
        </w:rPr>
        <w:t>fondamentale</w:t>
      </w:r>
      <w:r w:rsidRPr="008E55D4">
        <w:rPr>
          <w:rStyle w:val="longtext"/>
          <w:rFonts w:ascii="Book Antiqua" w:hAnsi="Book Antiqua" w:cs="Arial"/>
          <w:color w:val="000000"/>
          <w:sz w:val="22"/>
          <w:szCs w:val="22"/>
        </w:rPr>
        <w:t xml:space="preserve"> per determinare i risultati clinici e stabilire il successo o determinare le cause di un eventuale insucceso dell’implementazione del protocollo. Il confronto dei risult</w:t>
      </w:r>
      <w:r w:rsidR="00093B32" w:rsidRPr="008E55D4">
        <w:rPr>
          <w:rStyle w:val="longtext"/>
          <w:rFonts w:ascii="Book Antiqua" w:hAnsi="Book Antiqua" w:cs="Arial"/>
          <w:color w:val="000000"/>
          <w:sz w:val="22"/>
          <w:szCs w:val="22"/>
        </w:rPr>
        <w:t>ati ottenuti nelle diverse realtà</w:t>
      </w:r>
      <w:r w:rsidRPr="008E55D4">
        <w:rPr>
          <w:rStyle w:val="longtext"/>
          <w:rFonts w:ascii="Book Antiqua" w:hAnsi="Book Antiqua" w:cs="Arial"/>
          <w:color w:val="000000"/>
          <w:sz w:val="22"/>
          <w:szCs w:val="22"/>
        </w:rPr>
        <w:t xml:space="preserve"> chirurgiche è fondamentale per stabilire la migliore pratica clinica.  </w:t>
      </w:r>
    </w:p>
    <w:p w:rsidR="00590259" w:rsidRPr="008E55D4" w:rsidRDefault="00590259" w:rsidP="00590259">
      <w:pPr>
        <w:autoSpaceDE w:val="0"/>
        <w:spacing w:line="360" w:lineRule="auto"/>
        <w:jc w:val="both"/>
        <w:rPr>
          <w:sz w:val="22"/>
          <w:szCs w:val="22"/>
        </w:rPr>
      </w:pPr>
    </w:p>
    <w:p w:rsidR="00590259" w:rsidRDefault="0065715F" w:rsidP="0065715F">
      <w:pPr>
        <w:autoSpaceDE w:val="0"/>
        <w:spacing w:line="360" w:lineRule="auto"/>
        <w:jc w:val="both"/>
      </w:pPr>
      <w:r>
        <w:t xml:space="preserve">Seguono alcune tabelle che illustrano il confronto fra la </w:t>
      </w:r>
      <w:r w:rsidRPr="0065715F">
        <w:rPr>
          <w:i/>
        </w:rPr>
        <w:t>Fast-Track</w:t>
      </w:r>
      <w:r>
        <w:rPr>
          <w:i/>
        </w:rPr>
        <w:t xml:space="preserve"> Care </w:t>
      </w:r>
      <w:r w:rsidRPr="0065715F">
        <w:t xml:space="preserve">e la </w:t>
      </w:r>
      <w:r>
        <w:rPr>
          <w:i/>
        </w:rPr>
        <w:t>Conventional Care.</w:t>
      </w:r>
      <w:r>
        <w:t xml:space="preserve">  </w:t>
      </w:r>
    </w:p>
    <w:p w:rsidR="00590259" w:rsidRDefault="00590259" w:rsidP="00590259"/>
    <w:p w:rsidR="00590259" w:rsidRDefault="001B4388" w:rsidP="001B4388">
      <w:pPr>
        <w:jc w:val="center"/>
      </w:pPr>
      <w:r w:rsidRPr="001B4388">
        <w:rPr>
          <w:noProof/>
          <w:lang w:eastAsia="it-IT"/>
        </w:rPr>
        <w:lastRenderedPageBreak/>
        <w:drawing>
          <wp:inline distT="0" distB="0" distL="0" distR="0">
            <wp:extent cx="5758815" cy="6805421"/>
            <wp:effectExtent l="19050" t="0" r="0" b="0"/>
            <wp:docPr id="2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758815" cy="6805421"/>
                    </a:xfrm>
                    <a:prstGeom prst="rect">
                      <a:avLst/>
                    </a:prstGeom>
                    <a:noFill/>
                    <a:ln w="9525">
                      <a:noFill/>
                      <a:miter lim="800000"/>
                      <a:headEnd/>
                      <a:tailEnd/>
                    </a:ln>
                  </pic:spPr>
                </pic:pic>
              </a:graphicData>
            </a:graphic>
          </wp:inline>
        </w:drawing>
      </w:r>
    </w:p>
    <w:p w:rsidR="001B4388" w:rsidRDefault="001B4388" w:rsidP="001B4388">
      <w:pPr>
        <w:jc w:val="center"/>
      </w:pPr>
      <w:r w:rsidRPr="001B4388">
        <w:rPr>
          <w:noProof/>
          <w:lang w:eastAsia="it-IT"/>
        </w:rPr>
        <w:lastRenderedPageBreak/>
        <w:drawing>
          <wp:inline distT="0" distB="0" distL="0" distR="0">
            <wp:extent cx="5758815" cy="2085088"/>
            <wp:effectExtent l="19050" t="0" r="0" b="0"/>
            <wp:docPr id="3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758815" cy="2085088"/>
                    </a:xfrm>
                    <a:prstGeom prst="rect">
                      <a:avLst/>
                    </a:prstGeom>
                    <a:noFill/>
                    <a:ln w="9525">
                      <a:noFill/>
                      <a:miter lim="800000"/>
                      <a:headEnd/>
                      <a:tailEnd/>
                    </a:ln>
                  </pic:spPr>
                </pic:pic>
              </a:graphicData>
            </a:graphic>
          </wp:inline>
        </w:drawing>
      </w:r>
    </w:p>
    <w:p w:rsidR="001B4388" w:rsidRDefault="001B4388" w:rsidP="00590259"/>
    <w:p w:rsidR="001B4388" w:rsidRPr="001B4388" w:rsidRDefault="001B4388" w:rsidP="001B4388">
      <w:pPr>
        <w:jc w:val="both"/>
        <w:rPr>
          <w:rFonts w:ascii="Book Antiqua" w:hAnsi="Book Antiqua"/>
          <w:sz w:val="20"/>
          <w:szCs w:val="20"/>
          <w:lang w:val="en-US"/>
        </w:rPr>
      </w:pPr>
      <w:r w:rsidRPr="003875F3">
        <w:rPr>
          <w:rFonts w:ascii="Book Antiqua" w:hAnsi="Book Antiqua"/>
          <w:b/>
          <w:i/>
          <w:sz w:val="20"/>
          <w:szCs w:val="20"/>
          <w:lang w:val="en-US"/>
        </w:rPr>
        <w:t xml:space="preserve">Tabella 5. </w:t>
      </w:r>
      <w:r w:rsidRPr="003875F3">
        <w:rPr>
          <w:rFonts w:ascii="Book Antiqua" w:hAnsi="Book Antiqua"/>
          <w:i/>
          <w:sz w:val="20"/>
          <w:szCs w:val="20"/>
          <w:lang w:val="en-US"/>
        </w:rPr>
        <w:t>Fast-Track</w:t>
      </w:r>
      <w:r w:rsidRPr="003875F3">
        <w:rPr>
          <w:rFonts w:ascii="Book Antiqua" w:hAnsi="Book Antiqua"/>
          <w:sz w:val="20"/>
          <w:szCs w:val="20"/>
          <w:lang w:val="en-US"/>
        </w:rPr>
        <w:t xml:space="preserve"> versus Conventional Care.</w:t>
      </w:r>
      <w:r w:rsidRPr="001B4388">
        <w:rPr>
          <w:lang w:val="en-US"/>
        </w:rPr>
        <w:t xml:space="preserve"> </w:t>
      </w:r>
      <w:r w:rsidRPr="001B4388">
        <w:rPr>
          <w:i/>
          <w:lang w:val="en-US"/>
        </w:rPr>
        <w:t>(</w:t>
      </w:r>
      <w:r w:rsidRPr="001B4388">
        <w:rPr>
          <w:rFonts w:ascii="Book Antiqua" w:hAnsi="Book Antiqua"/>
          <w:i/>
          <w:sz w:val="20"/>
          <w:szCs w:val="20"/>
          <w:lang w:val="en-US"/>
        </w:rPr>
        <w:t>Polle SW, Wind J, Fuhring JW, Hofland J, Gouma DJ, Bemelman WA.</w:t>
      </w:r>
      <w:r>
        <w:rPr>
          <w:rFonts w:ascii="Book Antiqua" w:hAnsi="Book Antiqua"/>
          <w:sz w:val="20"/>
          <w:szCs w:val="20"/>
          <w:lang w:val="en-US"/>
        </w:rPr>
        <w:t xml:space="preserve"> </w:t>
      </w:r>
      <w:r w:rsidRPr="001B4388">
        <w:rPr>
          <w:rFonts w:ascii="Book Antiqua" w:hAnsi="Book Antiqua"/>
          <w:i/>
          <w:sz w:val="20"/>
          <w:szCs w:val="20"/>
          <w:lang w:val="en-US"/>
        </w:rPr>
        <w:t>Implementation of a Fast-Track Perioperative Care Program: What Are the Difficulties?</w:t>
      </w:r>
      <w:r w:rsidR="001D1168" w:rsidRPr="001D1168">
        <w:rPr>
          <w:lang w:val="en-US"/>
        </w:rPr>
        <w:t xml:space="preserve"> </w:t>
      </w:r>
      <w:r w:rsidR="001D1168" w:rsidRPr="001D1168">
        <w:rPr>
          <w:rFonts w:ascii="Book Antiqua" w:hAnsi="Book Antiqua"/>
          <w:i/>
          <w:sz w:val="20"/>
          <w:szCs w:val="20"/>
          <w:lang w:val="en-US"/>
        </w:rPr>
        <w:t>Dig Surg. 2007;24(6):441-9.</w:t>
      </w:r>
      <w:r w:rsidR="001D1168">
        <w:rPr>
          <w:rFonts w:ascii="Book Antiqua" w:hAnsi="Book Antiqua"/>
          <w:i/>
          <w:sz w:val="20"/>
          <w:szCs w:val="20"/>
          <w:lang w:val="en-US"/>
        </w:rPr>
        <w:t>)</w:t>
      </w:r>
    </w:p>
    <w:p w:rsidR="001B4388" w:rsidRPr="001B4388" w:rsidRDefault="001B4388" w:rsidP="001B4388">
      <w:pPr>
        <w:jc w:val="both"/>
        <w:rPr>
          <w:lang w:val="en-US"/>
        </w:rPr>
      </w:pPr>
    </w:p>
    <w:p w:rsidR="00093B32" w:rsidRDefault="00A51018" w:rsidP="001B4388">
      <w:pPr>
        <w:jc w:val="center"/>
      </w:pPr>
      <w:r w:rsidRPr="00A51018">
        <w:rPr>
          <w:noProof/>
          <w:lang w:eastAsia="it-IT"/>
        </w:rPr>
        <w:drawing>
          <wp:inline distT="0" distB="0" distL="0" distR="0">
            <wp:extent cx="5524500" cy="3752850"/>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524500" cy="3752850"/>
                    </a:xfrm>
                    <a:prstGeom prst="rect">
                      <a:avLst/>
                    </a:prstGeom>
                    <a:noFill/>
                    <a:ln w="9525">
                      <a:noFill/>
                      <a:miter lim="800000"/>
                      <a:headEnd/>
                      <a:tailEnd/>
                    </a:ln>
                  </pic:spPr>
                </pic:pic>
              </a:graphicData>
            </a:graphic>
          </wp:inline>
        </w:drawing>
      </w:r>
    </w:p>
    <w:p w:rsidR="003875F3" w:rsidRDefault="003875F3" w:rsidP="00590259"/>
    <w:p w:rsidR="001B4388" w:rsidRPr="0086634D" w:rsidRDefault="001B4388" w:rsidP="001B4388">
      <w:pPr>
        <w:jc w:val="both"/>
        <w:rPr>
          <w:rFonts w:ascii="Book Antiqua" w:hAnsi="Book Antiqua"/>
          <w:i/>
          <w:sz w:val="20"/>
          <w:szCs w:val="20"/>
        </w:rPr>
      </w:pPr>
      <w:r w:rsidRPr="003875F3">
        <w:rPr>
          <w:rFonts w:ascii="Book Antiqua" w:hAnsi="Book Antiqua"/>
          <w:b/>
          <w:i/>
          <w:sz w:val="20"/>
          <w:szCs w:val="20"/>
          <w:lang w:val="en-US"/>
        </w:rPr>
        <w:t xml:space="preserve">Tabella </w:t>
      </w:r>
      <w:r w:rsidR="0065715F">
        <w:rPr>
          <w:rFonts w:ascii="Book Antiqua" w:hAnsi="Book Antiqua"/>
          <w:b/>
          <w:i/>
          <w:sz w:val="20"/>
          <w:szCs w:val="20"/>
          <w:lang w:val="en-US"/>
        </w:rPr>
        <w:t>6</w:t>
      </w:r>
      <w:r w:rsidRPr="003875F3">
        <w:rPr>
          <w:rFonts w:ascii="Book Antiqua" w:hAnsi="Book Antiqua"/>
          <w:b/>
          <w:i/>
          <w:sz w:val="20"/>
          <w:szCs w:val="20"/>
          <w:lang w:val="en-US"/>
        </w:rPr>
        <w:t xml:space="preserve">. </w:t>
      </w:r>
      <w:r w:rsidRPr="003875F3">
        <w:rPr>
          <w:rFonts w:ascii="Book Antiqua" w:hAnsi="Book Antiqua"/>
          <w:i/>
          <w:sz w:val="20"/>
          <w:szCs w:val="20"/>
          <w:lang w:val="en-US"/>
        </w:rPr>
        <w:t>Fast-Track</w:t>
      </w:r>
      <w:r w:rsidRPr="003875F3">
        <w:rPr>
          <w:rFonts w:ascii="Book Antiqua" w:hAnsi="Book Antiqua"/>
          <w:sz w:val="20"/>
          <w:szCs w:val="20"/>
          <w:lang w:val="en-US"/>
        </w:rPr>
        <w:t xml:space="preserve"> versus Conventional Care.</w:t>
      </w:r>
      <w:r>
        <w:rPr>
          <w:rFonts w:ascii="Book Antiqua" w:hAnsi="Book Antiqua"/>
          <w:sz w:val="20"/>
          <w:szCs w:val="20"/>
          <w:lang w:val="en-US"/>
        </w:rPr>
        <w:t xml:space="preserve"> </w:t>
      </w:r>
      <w:r w:rsidRPr="003875F3">
        <w:rPr>
          <w:rFonts w:ascii="Book Antiqua" w:hAnsi="Book Antiqua"/>
          <w:i/>
          <w:sz w:val="20"/>
          <w:szCs w:val="20"/>
          <w:lang w:val="en-US"/>
        </w:rPr>
        <w:t>(Ionescu D, Iancu C, Ion D.</w:t>
      </w:r>
      <w:r w:rsidRPr="003875F3">
        <w:rPr>
          <w:lang w:val="en-US"/>
        </w:rPr>
        <w:t xml:space="preserve"> </w:t>
      </w:r>
      <w:r w:rsidRPr="003875F3">
        <w:rPr>
          <w:rFonts w:ascii="Book Antiqua" w:hAnsi="Book Antiqua"/>
          <w:i/>
          <w:sz w:val="20"/>
          <w:szCs w:val="20"/>
          <w:lang w:val="en-US"/>
        </w:rPr>
        <w:t xml:space="preserve">Implementing fast-track protocol for colorectal surgery: a prospective randomized clinical trial. </w:t>
      </w:r>
      <w:r w:rsidRPr="0086634D">
        <w:rPr>
          <w:rFonts w:ascii="Book Antiqua" w:hAnsi="Book Antiqua"/>
          <w:i/>
          <w:sz w:val="20"/>
          <w:szCs w:val="20"/>
        </w:rPr>
        <w:t>World J Surg. 2009 Nov;33(11):2433-8.)</w:t>
      </w:r>
    </w:p>
    <w:p w:rsidR="001B4388" w:rsidRPr="0086634D" w:rsidRDefault="001B4388" w:rsidP="001B4388">
      <w:pPr>
        <w:jc w:val="both"/>
        <w:rPr>
          <w:rFonts w:ascii="Book Antiqua" w:hAnsi="Book Antiqua"/>
          <w:i/>
          <w:sz w:val="20"/>
          <w:szCs w:val="20"/>
        </w:rPr>
      </w:pPr>
    </w:p>
    <w:p w:rsidR="00590259" w:rsidRDefault="00590259" w:rsidP="00093B32">
      <w:pPr>
        <w:autoSpaceDE w:val="0"/>
        <w:spacing w:line="360" w:lineRule="auto"/>
        <w:jc w:val="both"/>
        <w:rPr>
          <w:rFonts w:ascii="Book Antiqua" w:hAnsi="Book Antiqua"/>
          <w:b/>
        </w:rPr>
      </w:pPr>
    </w:p>
    <w:p w:rsidR="00590259" w:rsidRDefault="00590259" w:rsidP="00753031">
      <w:pPr>
        <w:pStyle w:val="Titolo2"/>
      </w:pPr>
      <w:r w:rsidRPr="0086634D">
        <w:br w:type="page"/>
      </w:r>
      <w:bookmarkStart w:id="20" w:name="_Toc275248036"/>
      <w:r>
        <w:lastRenderedPageBreak/>
        <w:t>1.5   Il ruolo della laparoscopia</w:t>
      </w:r>
      <w:bookmarkEnd w:id="20"/>
    </w:p>
    <w:p w:rsidR="00590259" w:rsidRPr="00851D8B" w:rsidRDefault="00590259" w:rsidP="00590259">
      <w:pPr>
        <w:autoSpaceDE w:val="0"/>
        <w:spacing w:line="360" w:lineRule="auto"/>
        <w:jc w:val="both"/>
        <w:rPr>
          <w:rFonts w:ascii="Book Antiqua" w:hAnsi="Book Antiqua"/>
          <w:sz w:val="22"/>
          <w:szCs w:val="22"/>
        </w:rPr>
      </w:pPr>
    </w:p>
    <w:p w:rsidR="00FD2C82" w:rsidRDefault="00F452ED" w:rsidP="00F452ED">
      <w:pPr>
        <w:autoSpaceDE w:val="0"/>
        <w:spacing w:line="360" w:lineRule="auto"/>
        <w:jc w:val="both"/>
        <w:rPr>
          <w:rFonts w:ascii="Book Antiqua" w:hAnsi="Book Antiqua"/>
          <w:sz w:val="22"/>
          <w:szCs w:val="22"/>
        </w:rPr>
      </w:pPr>
      <w:r w:rsidRPr="00851D8B">
        <w:rPr>
          <w:rFonts w:ascii="Book Antiqua" w:hAnsi="Book Antiqua"/>
          <w:sz w:val="22"/>
          <w:szCs w:val="22"/>
        </w:rPr>
        <w:t xml:space="preserve">Il cancro colorettale è uno dei più comuni tipi di cancro nei paesi industrializzati. La </w:t>
      </w:r>
      <w:r w:rsidR="00203917" w:rsidRPr="00851D8B">
        <w:rPr>
          <w:rFonts w:ascii="Book Antiqua" w:hAnsi="Book Antiqua"/>
          <w:sz w:val="22"/>
          <w:szCs w:val="22"/>
        </w:rPr>
        <w:t>resezione</w:t>
      </w:r>
      <w:r w:rsidRPr="00851D8B">
        <w:rPr>
          <w:rFonts w:ascii="Book Antiqua" w:hAnsi="Book Antiqua"/>
          <w:sz w:val="22"/>
          <w:szCs w:val="22"/>
        </w:rPr>
        <w:t xml:space="preserve"> del segmento intestinale sede del tumore </w:t>
      </w:r>
      <w:r w:rsidR="00A864FF" w:rsidRPr="00851D8B">
        <w:rPr>
          <w:rFonts w:ascii="Book Antiqua" w:hAnsi="Book Antiqua"/>
          <w:sz w:val="22"/>
          <w:szCs w:val="22"/>
        </w:rPr>
        <w:t>con</w:t>
      </w:r>
      <w:r w:rsidRPr="00851D8B">
        <w:rPr>
          <w:rFonts w:ascii="Book Antiqua" w:hAnsi="Book Antiqua"/>
          <w:sz w:val="22"/>
          <w:szCs w:val="22"/>
        </w:rPr>
        <w:t xml:space="preserve"> sufficienti margini di resezione</w:t>
      </w:r>
      <w:r w:rsidR="00203917" w:rsidRPr="00851D8B">
        <w:rPr>
          <w:rFonts w:ascii="Book Antiqua" w:hAnsi="Book Antiqua"/>
          <w:sz w:val="22"/>
          <w:szCs w:val="22"/>
        </w:rPr>
        <w:t xml:space="preserve"> liberi da malattia</w:t>
      </w:r>
      <w:r w:rsidRPr="00851D8B">
        <w:rPr>
          <w:rFonts w:ascii="Book Antiqua" w:hAnsi="Book Antiqua"/>
          <w:sz w:val="22"/>
          <w:szCs w:val="22"/>
        </w:rPr>
        <w:t xml:space="preserve"> e la rimozione dei linfonodi regionali è il gold standard nella chirurgia</w:t>
      </w:r>
      <w:r w:rsidR="00A864FF" w:rsidRPr="00851D8B">
        <w:rPr>
          <w:rFonts w:ascii="Book Antiqua" w:hAnsi="Book Antiqua"/>
          <w:sz w:val="22"/>
          <w:szCs w:val="22"/>
        </w:rPr>
        <w:t xml:space="preserve"> resettiva per neoplasia colorettale</w:t>
      </w:r>
      <w:r w:rsidRPr="00851D8B">
        <w:rPr>
          <w:rFonts w:ascii="Book Antiqua" w:hAnsi="Book Antiqua"/>
          <w:sz w:val="22"/>
          <w:szCs w:val="22"/>
        </w:rPr>
        <w:t>. I tassi di sopravvivenza a cinque anni dopo resezione R0</w:t>
      </w:r>
      <w:r w:rsidR="00A864FF" w:rsidRPr="00851D8B">
        <w:rPr>
          <w:rFonts w:ascii="Book Antiqua" w:hAnsi="Book Antiqua"/>
          <w:sz w:val="22"/>
          <w:szCs w:val="22"/>
        </w:rPr>
        <w:t xml:space="preserve"> del tumore</w:t>
      </w:r>
      <w:r w:rsidR="00AF6A4A" w:rsidRPr="00851D8B">
        <w:rPr>
          <w:rFonts w:ascii="Book Antiqua" w:hAnsi="Book Antiqua"/>
          <w:sz w:val="22"/>
          <w:szCs w:val="22"/>
        </w:rPr>
        <w:t xml:space="preserve"> varia</w:t>
      </w:r>
      <w:r w:rsidRPr="00851D8B">
        <w:rPr>
          <w:rFonts w:ascii="Book Antiqua" w:hAnsi="Book Antiqua"/>
          <w:sz w:val="22"/>
          <w:szCs w:val="22"/>
        </w:rPr>
        <w:t xml:space="preserve"> da quasi il 100% nei pa</w:t>
      </w:r>
      <w:r w:rsidR="00AF6A4A" w:rsidRPr="00851D8B">
        <w:rPr>
          <w:rFonts w:ascii="Book Antiqua" w:hAnsi="Book Antiqua"/>
          <w:sz w:val="22"/>
          <w:szCs w:val="22"/>
        </w:rPr>
        <w:t>zienti con tumori</w:t>
      </w:r>
      <w:r w:rsidR="00A864FF" w:rsidRPr="00851D8B">
        <w:rPr>
          <w:rFonts w:ascii="Book Antiqua" w:hAnsi="Book Antiqua"/>
          <w:sz w:val="22"/>
          <w:szCs w:val="22"/>
        </w:rPr>
        <w:t xml:space="preserve"> al I stadio secondo</w:t>
      </w:r>
      <w:r w:rsidR="00AF6A4A" w:rsidRPr="00851D8B">
        <w:rPr>
          <w:rFonts w:ascii="Book Antiqua" w:hAnsi="Book Antiqua"/>
          <w:sz w:val="22"/>
          <w:szCs w:val="22"/>
        </w:rPr>
        <w:t xml:space="preserve"> </w:t>
      </w:r>
      <w:r w:rsidR="00A864FF" w:rsidRPr="00851D8B">
        <w:rPr>
          <w:rFonts w:ascii="Book Antiqua" w:hAnsi="Book Antiqua"/>
          <w:sz w:val="22"/>
          <w:szCs w:val="22"/>
        </w:rPr>
        <w:t>la stadiazione UICC (Union for International Cancer Control)</w:t>
      </w:r>
      <w:r w:rsidRPr="00851D8B">
        <w:rPr>
          <w:rFonts w:ascii="Book Antiqua" w:hAnsi="Book Antiqua"/>
          <w:sz w:val="22"/>
          <w:szCs w:val="22"/>
        </w:rPr>
        <w:t xml:space="preserve"> </w:t>
      </w:r>
      <w:r w:rsidR="00AF6A4A" w:rsidRPr="00851D8B">
        <w:rPr>
          <w:rFonts w:ascii="Book Antiqua" w:hAnsi="Book Antiqua"/>
          <w:sz w:val="22"/>
          <w:szCs w:val="22"/>
        </w:rPr>
        <w:t xml:space="preserve">al </w:t>
      </w:r>
      <w:r w:rsidRPr="00851D8B">
        <w:rPr>
          <w:rFonts w:ascii="Book Antiqua" w:hAnsi="Book Antiqua"/>
          <w:sz w:val="22"/>
          <w:szCs w:val="22"/>
        </w:rPr>
        <w:t>50% nei pazienti con met</w:t>
      </w:r>
      <w:r w:rsidR="00AF6A4A" w:rsidRPr="00851D8B">
        <w:rPr>
          <w:rFonts w:ascii="Book Antiqua" w:hAnsi="Book Antiqua"/>
          <w:sz w:val="22"/>
          <w:szCs w:val="22"/>
        </w:rPr>
        <w:t>astasi linfonodali</w:t>
      </w:r>
      <w:r w:rsidR="00A864FF" w:rsidRPr="00851D8B">
        <w:rPr>
          <w:rFonts w:ascii="Book Antiqua" w:hAnsi="Book Antiqua"/>
          <w:sz w:val="22"/>
          <w:szCs w:val="22"/>
        </w:rPr>
        <w:t xml:space="preserve"> al </w:t>
      </w:r>
      <w:r w:rsidRPr="00851D8B">
        <w:rPr>
          <w:rFonts w:ascii="Book Antiqua" w:hAnsi="Book Antiqua"/>
          <w:sz w:val="22"/>
          <w:szCs w:val="22"/>
        </w:rPr>
        <w:t>III</w:t>
      </w:r>
      <w:r w:rsidR="00A864FF" w:rsidRPr="00851D8B">
        <w:rPr>
          <w:rFonts w:ascii="Book Antiqua" w:hAnsi="Book Antiqua"/>
          <w:sz w:val="22"/>
          <w:szCs w:val="22"/>
        </w:rPr>
        <w:t xml:space="preserve"> stadio</w:t>
      </w:r>
      <w:r w:rsidRPr="00851D8B">
        <w:rPr>
          <w:rFonts w:ascii="Book Antiqua" w:hAnsi="Book Antiqua"/>
          <w:sz w:val="22"/>
          <w:szCs w:val="22"/>
        </w:rPr>
        <w:t>.</w:t>
      </w:r>
      <w:r w:rsidRPr="00851D8B">
        <w:rPr>
          <w:rStyle w:val="Titolo1Carattere"/>
          <w:rFonts w:ascii="Arial" w:hAnsi="Arial" w:cs="Arial"/>
          <w:sz w:val="22"/>
          <w:szCs w:val="22"/>
          <w:shd w:val="clear" w:color="auto" w:fill="FFFFFF"/>
        </w:rPr>
        <w:t xml:space="preserve"> </w:t>
      </w:r>
      <w:r w:rsidRPr="00851D8B">
        <w:rPr>
          <w:rStyle w:val="apple-style-span"/>
          <w:rFonts w:ascii="Book Antiqua" w:hAnsi="Book Antiqua" w:cs="Arial"/>
          <w:sz w:val="22"/>
          <w:szCs w:val="22"/>
          <w:shd w:val="clear" w:color="auto" w:fill="FFFFFF"/>
        </w:rPr>
        <w:t xml:space="preserve">Attualmente, la chirurgia convenzionale </w:t>
      </w:r>
      <w:r w:rsidR="00AF6A4A" w:rsidRPr="00851D8B">
        <w:rPr>
          <w:rStyle w:val="apple-style-span"/>
          <w:rFonts w:ascii="Book Antiqua" w:hAnsi="Book Antiqua" w:cs="Arial"/>
          <w:sz w:val="22"/>
          <w:szCs w:val="22"/>
          <w:shd w:val="clear" w:color="auto" w:fill="FFFFFF"/>
        </w:rPr>
        <w:t xml:space="preserve">per </w:t>
      </w:r>
      <w:r w:rsidRPr="00851D8B">
        <w:rPr>
          <w:rStyle w:val="apple-style-span"/>
          <w:rFonts w:ascii="Book Antiqua" w:hAnsi="Book Antiqua" w:cs="Arial"/>
          <w:sz w:val="22"/>
          <w:szCs w:val="22"/>
          <w:shd w:val="clear" w:color="auto" w:fill="FFFFFF"/>
        </w:rPr>
        <w:t>via laparotomi</w:t>
      </w:r>
      <w:r w:rsidR="00AF6A4A" w:rsidRPr="00851D8B">
        <w:rPr>
          <w:rStyle w:val="apple-style-span"/>
          <w:rFonts w:ascii="Book Antiqua" w:hAnsi="Book Antiqua" w:cs="Arial"/>
          <w:sz w:val="22"/>
          <w:szCs w:val="22"/>
          <w:shd w:val="clear" w:color="auto" w:fill="FFFFFF"/>
        </w:rPr>
        <w:t>c</w:t>
      </w:r>
      <w:r w:rsidRPr="00851D8B">
        <w:rPr>
          <w:rStyle w:val="apple-style-span"/>
          <w:rFonts w:ascii="Book Antiqua" w:hAnsi="Book Antiqua" w:cs="Arial"/>
          <w:sz w:val="22"/>
          <w:szCs w:val="22"/>
          <w:shd w:val="clear" w:color="auto" w:fill="FFFFFF"/>
        </w:rPr>
        <w:t>a rimane l</w:t>
      </w:r>
      <w:r w:rsidR="00A864FF" w:rsidRPr="00851D8B">
        <w:rPr>
          <w:rStyle w:val="apple-style-span"/>
          <w:rFonts w:ascii="Book Antiqua" w:hAnsi="Book Antiqua" w:cs="Arial"/>
          <w:sz w:val="22"/>
          <w:szCs w:val="22"/>
          <w:shd w:val="clear" w:color="auto" w:fill="FFFFFF"/>
        </w:rPr>
        <w:t xml:space="preserve">’approccio </w:t>
      </w:r>
      <w:r w:rsidR="00840BDC" w:rsidRPr="00851D8B">
        <w:rPr>
          <w:rStyle w:val="apple-style-span"/>
          <w:rFonts w:ascii="Book Antiqua" w:hAnsi="Book Antiqua" w:cs="Arial"/>
          <w:sz w:val="22"/>
          <w:szCs w:val="22"/>
          <w:shd w:val="clear" w:color="auto" w:fill="FFFFFF"/>
        </w:rPr>
        <w:t>di routine alla</w:t>
      </w:r>
      <w:r w:rsidRPr="00851D8B">
        <w:rPr>
          <w:rStyle w:val="apple-converted-space"/>
          <w:rFonts w:ascii="Book Antiqua" w:hAnsi="Book Antiqua" w:cs="Arial"/>
          <w:sz w:val="22"/>
          <w:szCs w:val="22"/>
          <w:shd w:val="clear" w:color="auto" w:fill="FFFFFF"/>
        </w:rPr>
        <w:t xml:space="preserve"> </w:t>
      </w:r>
      <w:r w:rsidRPr="00851D8B">
        <w:rPr>
          <w:rStyle w:val="apple-style-span"/>
          <w:rFonts w:ascii="Book Antiqua" w:hAnsi="Book Antiqua" w:cs="Arial"/>
          <w:sz w:val="22"/>
          <w:szCs w:val="22"/>
          <w:shd w:val="clear" w:color="auto" w:fill="FFFFFF"/>
        </w:rPr>
        <w:t>malattia maligna</w:t>
      </w:r>
      <w:r w:rsidR="00A864FF" w:rsidRPr="00851D8B">
        <w:rPr>
          <w:rStyle w:val="apple-style-span"/>
          <w:rFonts w:ascii="Book Antiqua" w:hAnsi="Book Antiqua" w:cs="Arial"/>
          <w:sz w:val="22"/>
          <w:szCs w:val="22"/>
          <w:shd w:val="clear" w:color="auto" w:fill="FFFFFF"/>
        </w:rPr>
        <w:t>, nonostante nell’ultimo decennio siano stati dimos</w:t>
      </w:r>
      <w:r w:rsidR="00203917" w:rsidRPr="00851D8B">
        <w:rPr>
          <w:rStyle w:val="apple-style-span"/>
          <w:rFonts w:ascii="Book Antiqua" w:hAnsi="Book Antiqua" w:cs="Arial"/>
          <w:sz w:val="22"/>
          <w:szCs w:val="22"/>
          <w:shd w:val="clear" w:color="auto" w:fill="FFFFFF"/>
        </w:rPr>
        <w:t>trati i vantaggi a breve</w:t>
      </w:r>
      <w:r w:rsidR="00A864FF" w:rsidRPr="00851D8B">
        <w:rPr>
          <w:rStyle w:val="apple-style-span"/>
          <w:rFonts w:ascii="Book Antiqua" w:hAnsi="Book Antiqua" w:cs="Arial"/>
          <w:sz w:val="22"/>
          <w:szCs w:val="22"/>
          <w:shd w:val="clear" w:color="auto" w:fill="FFFFFF"/>
        </w:rPr>
        <w:t xml:space="preserve"> e a lungo termine dell’approccio mini-invasivo</w:t>
      </w:r>
      <w:r w:rsidRPr="00851D8B">
        <w:rPr>
          <w:rStyle w:val="apple-style-span"/>
          <w:rFonts w:ascii="Book Antiqua" w:hAnsi="Book Antiqua" w:cs="Arial"/>
          <w:sz w:val="22"/>
          <w:szCs w:val="22"/>
          <w:shd w:val="clear" w:color="auto" w:fill="FFFFFF"/>
        </w:rPr>
        <w:t>.</w:t>
      </w:r>
      <w:r w:rsidRPr="00851D8B">
        <w:rPr>
          <w:rFonts w:ascii="Book Antiqua" w:hAnsi="Book Antiqua"/>
          <w:sz w:val="22"/>
          <w:szCs w:val="22"/>
        </w:rPr>
        <w:t xml:space="preserve"> </w:t>
      </w:r>
    </w:p>
    <w:p w:rsidR="00FD2C82" w:rsidRDefault="00FD2C82" w:rsidP="00F452ED">
      <w:pPr>
        <w:autoSpaceDE w:val="0"/>
        <w:spacing w:line="360" w:lineRule="auto"/>
        <w:jc w:val="both"/>
        <w:rPr>
          <w:rFonts w:ascii="Book Antiqua" w:hAnsi="Book Antiqua"/>
          <w:sz w:val="22"/>
          <w:szCs w:val="22"/>
        </w:rPr>
      </w:pPr>
    </w:p>
    <w:p w:rsidR="00FD2C82" w:rsidRPr="00FD2C82" w:rsidRDefault="00FD2C82" w:rsidP="00FD2C82">
      <w:pPr>
        <w:pStyle w:val="Paragrafoelenco"/>
        <w:numPr>
          <w:ilvl w:val="0"/>
          <w:numId w:val="30"/>
        </w:numPr>
        <w:autoSpaceDE w:val="0"/>
        <w:spacing w:line="360" w:lineRule="auto"/>
        <w:jc w:val="both"/>
        <w:rPr>
          <w:rFonts w:ascii="Book Antiqua" w:hAnsi="Book Antiqua"/>
          <w:sz w:val="22"/>
          <w:szCs w:val="22"/>
        </w:rPr>
      </w:pPr>
      <w:r>
        <w:rPr>
          <w:rFonts w:ascii="Book Antiqua" w:hAnsi="Book Antiqua"/>
          <w:i/>
          <w:sz w:val="22"/>
          <w:szCs w:val="22"/>
        </w:rPr>
        <w:t>Vantaggi a breve termine</w:t>
      </w:r>
    </w:p>
    <w:p w:rsidR="00FD2C82" w:rsidRPr="00FD2C82" w:rsidRDefault="00FD2C82" w:rsidP="00FD2C82">
      <w:pPr>
        <w:pStyle w:val="Paragrafoelenco"/>
        <w:autoSpaceDE w:val="0"/>
        <w:spacing w:line="360" w:lineRule="auto"/>
        <w:jc w:val="both"/>
        <w:rPr>
          <w:rFonts w:ascii="Book Antiqua" w:hAnsi="Book Antiqua"/>
          <w:sz w:val="22"/>
          <w:szCs w:val="22"/>
        </w:rPr>
      </w:pPr>
    </w:p>
    <w:p w:rsidR="00B13B39" w:rsidRPr="00851D8B" w:rsidRDefault="00590259" w:rsidP="00F452ED">
      <w:pPr>
        <w:autoSpaceDE w:val="0"/>
        <w:spacing w:line="360" w:lineRule="auto"/>
        <w:jc w:val="both"/>
        <w:rPr>
          <w:rFonts w:ascii="Book Antiqua" w:hAnsi="Book Antiqua"/>
          <w:sz w:val="22"/>
          <w:szCs w:val="22"/>
        </w:rPr>
      </w:pPr>
      <w:r w:rsidRPr="00851D8B">
        <w:rPr>
          <w:rFonts w:ascii="Book Antiqua" w:hAnsi="Book Antiqua"/>
          <w:sz w:val="22"/>
          <w:szCs w:val="22"/>
        </w:rPr>
        <w:t>L’introduzione della tecnica laparoscopica in chirurgia resettiva colorettale si deve a Jacobs</w:t>
      </w:r>
      <w:r w:rsidR="00A9294C" w:rsidRPr="00851D8B">
        <w:rPr>
          <w:rFonts w:ascii="Book Antiqua" w:hAnsi="Book Antiqua"/>
          <w:sz w:val="22"/>
          <w:szCs w:val="22"/>
          <w:vertAlign w:val="superscript"/>
        </w:rPr>
        <w:t>[</w:t>
      </w:r>
      <w:r w:rsidR="00B973A8">
        <w:rPr>
          <w:rFonts w:ascii="Book Antiqua" w:hAnsi="Book Antiqua"/>
          <w:sz w:val="22"/>
          <w:szCs w:val="22"/>
          <w:vertAlign w:val="superscript"/>
        </w:rPr>
        <w:t>168</w:t>
      </w:r>
      <w:r w:rsidR="00A9294C" w:rsidRPr="00851D8B">
        <w:rPr>
          <w:rFonts w:ascii="Book Antiqua" w:hAnsi="Book Antiqua"/>
          <w:sz w:val="22"/>
          <w:szCs w:val="22"/>
          <w:vertAlign w:val="superscript"/>
        </w:rPr>
        <w:t>]</w:t>
      </w:r>
      <w:r w:rsidRPr="00851D8B">
        <w:rPr>
          <w:rFonts w:ascii="Book Antiqua" w:hAnsi="Book Antiqua"/>
          <w:sz w:val="22"/>
          <w:szCs w:val="22"/>
        </w:rPr>
        <w:t>, il quale nel 1991 pubblicò i risultat</w:t>
      </w:r>
      <w:r w:rsidR="000E7F12" w:rsidRPr="00851D8B">
        <w:rPr>
          <w:rFonts w:ascii="Book Antiqua" w:hAnsi="Book Antiqua"/>
          <w:sz w:val="22"/>
          <w:szCs w:val="22"/>
        </w:rPr>
        <w:t>i del primo studio</w:t>
      </w:r>
      <w:r w:rsidRPr="00851D8B">
        <w:rPr>
          <w:rFonts w:ascii="Book Antiqua" w:hAnsi="Book Antiqua"/>
          <w:sz w:val="22"/>
          <w:szCs w:val="22"/>
        </w:rPr>
        <w:t xml:space="preserve"> condotto su 20 pazienti candidati a re</w:t>
      </w:r>
      <w:r w:rsidR="00A9294C" w:rsidRPr="00851D8B">
        <w:rPr>
          <w:rFonts w:ascii="Book Antiqua" w:hAnsi="Book Antiqua"/>
          <w:sz w:val="22"/>
          <w:szCs w:val="22"/>
        </w:rPr>
        <w:t>sezione colica. A questo studio</w:t>
      </w:r>
      <w:r w:rsidRPr="00851D8B">
        <w:rPr>
          <w:rFonts w:ascii="Book Antiqua" w:hAnsi="Book Antiqua"/>
          <w:sz w:val="22"/>
          <w:szCs w:val="22"/>
        </w:rPr>
        <w:t xml:space="preserve"> ne seguirono molti altri</w:t>
      </w:r>
      <w:r w:rsidR="00A9294C" w:rsidRPr="00851D8B">
        <w:rPr>
          <w:rFonts w:ascii="Book Antiqua" w:hAnsi="Book Antiqua"/>
          <w:sz w:val="22"/>
          <w:szCs w:val="22"/>
          <w:vertAlign w:val="superscript"/>
        </w:rPr>
        <w:t>[</w:t>
      </w:r>
      <w:r w:rsidR="00B973A8">
        <w:rPr>
          <w:rFonts w:ascii="Book Antiqua" w:hAnsi="Book Antiqua"/>
          <w:sz w:val="22"/>
          <w:szCs w:val="22"/>
          <w:vertAlign w:val="superscript"/>
        </w:rPr>
        <w:t>169</w:t>
      </w:r>
      <w:r w:rsidR="00A9294C" w:rsidRPr="00851D8B">
        <w:rPr>
          <w:rFonts w:ascii="Book Antiqua" w:hAnsi="Book Antiqua"/>
          <w:sz w:val="22"/>
          <w:szCs w:val="22"/>
          <w:vertAlign w:val="superscript"/>
        </w:rPr>
        <w:t>]</w:t>
      </w:r>
      <w:r w:rsidRPr="00851D8B">
        <w:rPr>
          <w:rFonts w:ascii="Book Antiqua" w:hAnsi="Book Antiqua"/>
          <w:sz w:val="22"/>
          <w:szCs w:val="22"/>
        </w:rPr>
        <w:t>, tutti circa l’utilizzo della tecnica laparoscopica in chirurgia resettiva colorettale per patologia benigna. Il fatto che tutti i primi studi furono condotti su pazienti portatori di una patologia benigna è dovuto a preoccupazioni inerenti i risultati oncologici e la recidiva port-site</w:t>
      </w:r>
      <w:r w:rsidR="00A9294C" w:rsidRPr="00851D8B">
        <w:rPr>
          <w:rFonts w:ascii="Book Antiqua" w:hAnsi="Book Antiqua"/>
          <w:sz w:val="22"/>
          <w:szCs w:val="22"/>
          <w:vertAlign w:val="superscript"/>
        </w:rPr>
        <w:t>[</w:t>
      </w:r>
      <w:r w:rsidR="00B973A8">
        <w:rPr>
          <w:rFonts w:ascii="Book Antiqua" w:hAnsi="Book Antiqua"/>
          <w:sz w:val="22"/>
          <w:szCs w:val="22"/>
          <w:vertAlign w:val="superscript"/>
        </w:rPr>
        <w:t>170</w:t>
      </w:r>
      <w:r w:rsidR="00A9294C" w:rsidRPr="00851D8B">
        <w:rPr>
          <w:rFonts w:ascii="Book Antiqua" w:hAnsi="Book Antiqua"/>
          <w:sz w:val="22"/>
          <w:szCs w:val="22"/>
          <w:vertAlign w:val="superscript"/>
        </w:rPr>
        <w:t>]</w:t>
      </w:r>
      <w:r w:rsidRPr="00851D8B">
        <w:rPr>
          <w:rFonts w:ascii="Book Antiqua" w:hAnsi="Book Antiqua"/>
          <w:sz w:val="22"/>
          <w:szCs w:val="22"/>
        </w:rPr>
        <w:t>. Altri fattori limitanti erano l’assenza in letteratura di studi clinici contr</w:t>
      </w:r>
      <w:r w:rsidR="008821E4" w:rsidRPr="00851D8B">
        <w:rPr>
          <w:rFonts w:ascii="Book Antiqua" w:hAnsi="Book Antiqua"/>
          <w:sz w:val="22"/>
          <w:szCs w:val="22"/>
        </w:rPr>
        <w:t xml:space="preserve">ollati randomizzati e la </w:t>
      </w:r>
      <w:r w:rsidRPr="00851D8B">
        <w:rPr>
          <w:rFonts w:ascii="Book Antiqua" w:hAnsi="Book Antiqua"/>
          <w:sz w:val="22"/>
          <w:szCs w:val="22"/>
        </w:rPr>
        <w:t>curva di apprendimento che caratterizza</w:t>
      </w:r>
      <w:r w:rsidR="00C50022" w:rsidRPr="00851D8B">
        <w:rPr>
          <w:rFonts w:ascii="Book Antiqua" w:hAnsi="Book Antiqua"/>
          <w:sz w:val="22"/>
          <w:szCs w:val="22"/>
        </w:rPr>
        <w:t>va e caratterizza</w:t>
      </w:r>
      <w:r w:rsidRPr="00851D8B">
        <w:rPr>
          <w:rFonts w:ascii="Book Antiqua" w:hAnsi="Book Antiqua"/>
          <w:sz w:val="22"/>
          <w:szCs w:val="22"/>
        </w:rPr>
        <w:t xml:space="preserve"> questa metodica</w:t>
      </w:r>
      <w:r w:rsidR="00A9294C" w:rsidRPr="00851D8B">
        <w:rPr>
          <w:rFonts w:ascii="Book Antiqua" w:hAnsi="Book Antiqua"/>
          <w:sz w:val="22"/>
          <w:szCs w:val="22"/>
          <w:vertAlign w:val="superscript"/>
        </w:rPr>
        <w:t>[</w:t>
      </w:r>
      <w:r w:rsidR="00B973A8">
        <w:rPr>
          <w:rFonts w:ascii="Book Antiqua" w:hAnsi="Book Antiqua"/>
          <w:sz w:val="22"/>
          <w:szCs w:val="22"/>
          <w:vertAlign w:val="superscript"/>
        </w:rPr>
        <w:t>171</w:t>
      </w:r>
      <w:r w:rsidR="00396922">
        <w:rPr>
          <w:rFonts w:ascii="Book Antiqua" w:hAnsi="Book Antiqua"/>
          <w:sz w:val="22"/>
          <w:szCs w:val="22"/>
          <w:vertAlign w:val="superscript"/>
        </w:rPr>
        <w:t>-173</w:t>
      </w:r>
      <w:r w:rsidR="00A9294C" w:rsidRPr="00851D8B">
        <w:rPr>
          <w:rFonts w:ascii="Book Antiqua" w:hAnsi="Book Antiqua"/>
          <w:sz w:val="22"/>
          <w:szCs w:val="22"/>
          <w:vertAlign w:val="superscript"/>
        </w:rPr>
        <w:t>]</w:t>
      </w:r>
      <w:r w:rsidRPr="00851D8B">
        <w:rPr>
          <w:rFonts w:ascii="Book Antiqua" w:hAnsi="Book Antiqua"/>
          <w:sz w:val="22"/>
          <w:szCs w:val="22"/>
        </w:rPr>
        <w:t xml:space="preserve">. </w:t>
      </w:r>
      <w:r w:rsidR="008821E4" w:rsidRPr="00851D8B">
        <w:rPr>
          <w:rFonts w:ascii="Book Antiqua" w:hAnsi="Book Antiqua"/>
          <w:sz w:val="22"/>
          <w:szCs w:val="22"/>
        </w:rPr>
        <w:t>Una recente autorevole review sistematica</w:t>
      </w:r>
      <w:r w:rsidR="002B6771" w:rsidRPr="00851D8B">
        <w:rPr>
          <w:rFonts w:ascii="Book Antiqua" w:hAnsi="Book Antiqua"/>
          <w:sz w:val="22"/>
          <w:szCs w:val="22"/>
          <w:vertAlign w:val="superscript"/>
        </w:rPr>
        <w:t>[</w:t>
      </w:r>
      <w:r w:rsidR="00396922">
        <w:rPr>
          <w:rFonts w:ascii="Book Antiqua" w:hAnsi="Book Antiqua"/>
          <w:sz w:val="22"/>
          <w:szCs w:val="22"/>
          <w:vertAlign w:val="superscript"/>
        </w:rPr>
        <w:t>174</w:t>
      </w:r>
      <w:r w:rsidR="00A9294C" w:rsidRPr="00851D8B">
        <w:rPr>
          <w:rFonts w:ascii="Book Antiqua" w:hAnsi="Book Antiqua"/>
          <w:sz w:val="22"/>
          <w:szCs w:val="22"/>
          <w:vertAlign w:val="superscript"/>
        </w:rPr>
        <w:t>]</w:t>
      </w:r>
      <w:r w:rsidR="008821E4" w:rsidRPr="00851D8B">
        <w:rPr>
          <w:rFonts w:ascii="Book Antiqua" w:hAnsi="Book Antiqua"/>
          <w:sz w:val="22"/>
          <w:szCs w:val="22"/>
        </w:rPr>
        <w:t xml:space="preserve"> ha mostrato i vantaggi a breve termine</w:t>
      </w:r>
      <w:r w:rsidR="002E2CCE" w:rsidRPr="00851D8B">
        <w:rPr>
          <w:rFonts w:ascii="Book Antiqua" w:hAnsi="Book Antiqua"/>
          <w:sz w:val="22"/>
          <w:szCs w:val="22"/>
        </w:rPr>
        <w:t xml:space="preserve"> (fino a tre mesi dall’intervento chirurgico)</w:t>
      </w:r>
      <w:r w:rsidR="008821E4" w:rsidRPr="00851D8B">
        <w:rPr>
          <w:rFonts w:ascii="Book Antiqua" w:hAnsi="Book Antiqua"/>
          <w:sz w:val="22"/>
          <w:szCs w:val="22"/>
        </w:rPr>
        <w:t xml:space="preserve"> dell’approccio mini-invasivo rispetto all’approccio tradizionale. </w:t>
      </w:r>
      <w:r w:rsidR="00C50022" w:rsidRPr="00851D8B">
        <w:rPr>
          <w:rFonts w:ascii="Book Antiqua" w:hAnsi="Book Antiqua"/>
          <w:sz w:val="22"/>
          <w:szCs w:val="22"/>
        </w:rPr>
        <w:t>Nella review vengono analizzati i risultati di 25 RTCs</w:t>
      </w:r>
      <w:r w:rsidR="002E2CCE" w:rsidRPr="00851D8B">
        <w:rPr>
          <w:rFonts w:ascii="Book Antiqua" w:hAnsi="Book Antiqua"/>
          <w:sz w:val="22"/>
          <w:szCs w:val="22"/>
        </w:rPr>
        <w:t xml:space="preserve"> </w:t>
      </w:r>
      <w:r w:rsidR="00203917" w:rsidRPr="00851D8B">
        <w:rPr>
          <w:rFonts w:ascii="Book Antiqua" w:hAnsi="Book Antiqua"/>
          <w:sz w:val="22"/>
          <w:szCs w:val="22"/>
        </w:rPr>
        <w:t xml:space="preserve">(Randomized Controlled Trials) </w:t>
      </w:r>
      <w:r w:rsidR="002E2CCE" w:rsidRPr="00851D8B">
        <w:rPr>
          <w:rFonts w:ascii="Book Antiqua" w:hAnsi="Book Antiqua"/>
          <w:sz w:val="22"/>
          <w:szCs w:val="22"/>
        </w:rPr>
        <w:t>per un totale di 3526 pazienti</w:t>
      </w:r>
      <w:r w:rsidR="00203917" w:rsidRPr="00851D8B">
        <w:rPr>
          <w:rFonts w:ascii="Book Antiqua" w:hAnsi="Book Antiqua"/>
          <w:sz w:val="22"/>
          <w:szCs w:val="22"/>
        </w:rPr>
        <w:t xml:space="preserve"> e gli autori concludono</w:t>
      </w:r>
      <w:r w:rsidR="002E2CCE" w:rsidRPr="00851D8B">
        <w:rPr>
          <w:rFonts w:ascii="Book Antiqua" w:hAnsi="Book Antiqua"/>
          <w:sz w:val="22"/>
          <w:szCs w:val="22"/>
        </w:rPr>
        <w:t xml:space="preserve"> che l’app</w:t>
      </w:r>
      <w:r w:rsidR="00B53E6F" w:rsidRPr="00851D8B">
        <w:rPr>
          <w:rFonts w:ascii="Book Antiqua" w:hAnsi="Book Antiqua"/>
          <w:sz w:val="22"/>
          <w:szCs w:val="22"/>
        </w:rPr>
        <w:t>roccio laparoscopico comporta r</w:t>
      </w:r>
      <w:r w:rsidR="002E2CCE" w:rsidRPr="00851D8B">
        <w:rPr>
          <w:rFonts w:ascii="Book Antiqua" w:hAnsi="Book Antiqua"/>
          <w:sz w:val="22"/>
          <w:szCs w:val="22"/>
        </w:rPr>
        <w:t>i</w:t>
      </w:r>
      <w:r w:rsidR="00B53E6F" w:rsidRPr="00851D8B">
        <w:rPr>
          <w:rFonts w:ascii="Book Antiqua" w:hAnsi="Book Antiqua"/>
          <w:sz w:val="22"/>
          <w:szCs w:val="22"/>
        </w:rPr>
        <w:t>levanti</w:t>
      </w:r>
      <w:r w:rsidR="002E2CCE" w:rsidRPr="00851D8B">
        <w:rPr>
          <w:rFonts w:ascii="Book Antiqua" w:hAnsi="Book Antiqua"/>
          <w:sz w:val="22"/>
          <w:szCs w:val="22"/>
        </w:rPr>
        <w:t xml:space="preserve"> vantaggi</w:t>
      </w:r>
      <w:r w:rsidR="00B53E6F" w:rsidRPr="00851D8B">
        <w:rPr>
          <w:rFonts w:ascii="Book Antiqua" w:hAnsi="Book Antiqua"/>
          <w:sz w:val="22"/>
          <w:szCs w:val="22"/>
        </w:rPr>
        <w:t xml:space="preserve"> a breve termine</w:t>
      </w:r>
      <w:r w:rsidR="002E2CCE" w:rsidRPr="00851D8B">
        <w:rPr>
          <w:rFonts w:ascii="Book Antiqua" w:hAnsi="Book Antiqua"/>
          <w:sz w:val="22"/>
          <w:szCs w:val="22"/>
        </w:rPr>
        <w:t xml:space="preserve"> rispetto all’approccio tradizionale, quali</w:t>
      </w:r>
      <w:r w:rsidR="00B13B39" w:rsidRPr="00851D8B">
        <w:rPr>
          <w:rFonts w:ascii="Book Antiqua" w:hAnsi="Book Antiqua"/>
          <w:sz w:val="22"/>
          <w:szCs w:val="22"/>
        </w:rPr>
        <w:t>:</w:t>
      </w:r>
    </w:p>
    <w:p w:rsidR="00B13B39" w:rsidRPr="00851D8B" w:rsidRDefault="002E2CCE"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t>riduzione della p</w:t>
      </w:r>
      <w:r w:rsidR="00B13B39" w:rsidRPr="00851D8B">
        <w:rPr>
          <w:rFonts w:ascii="Book Antiqua" w:hAnsi="Book Antiqua"/>
          <w:sz w:val="22"/>
          <w:szCs w:val="22"/>
        </w:rPr>
        <w:t>erdite ematiche intraoperatorie;</w:t>
      </w:r>
      <w:r w:rsidRPr="00851D8B">
        <w:rPr>
          <w:rFonts w:ascii="Book Antiqua" w:hAnsi="Book Antiqua"/>
          <w:sz w:val="22"/>
          <w:szCs w:val="22"/>
        </w:rPr>
        <w:t xml:space="preserve"> </w:t>
      </w:r>
    </w:p>
    <w:p w:rsidR="00B13B39" w:rsidRPr="00851D8B" w:rsidRDefault="002E2CCE"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t xml:space="preserve">riduzione </w:t>
      </w:r>
      <w:r w:rsidR="00B13B39" w:rsidRPr="00851D8B">
        <w:rPr>
          <w:rFonts w:ascii="Book Antiqua" w:hAnsi="Book Antiqua"/>
          <w:sz w:val="22"/>
          <w:szCs w:val="22"/>
        </w:rPr>
        <w:t>del dolore post-operatorio;</w:t>
      </w:r>
      <w:r w:rsidRPr="00851D8B">
        <w:rPr>
          <w:rFonts w:ascii="Book Antiqua" w:hAnsi="Book Antiqua"/>
          <w:sz w:val="22"/>
          <w:szCs w:val="22"/>
        </w:rPr>
        <w:t xml:space="preserve"> </w:t>
      </w:r>
    </w:p>
    <w:p w:rsidR="00B13B39" w:rsidRPr="00851D8B" w:rsidRDefault="000E7F12"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t>ripristino pre</w:t>
      </w:r>
      <w:r w:rsidR="00B13B39" w:rsidRPr="00851D8B">
        <w:rPr>
          <w:rFonts w:ascii="Book Antiqua" w:hAnsi="Book Antiqua"/>
          <w:sz w:val="22"/>
          <w:szCs w:val="22"/>
        </w:rPr>
        <w:t>coce della motilità intestinale;</w:t>
      </w:r>
      <w:r w:rsidRPr="00851D8B">
        <w:rPr>
          <w:rFonts w:ascii="Book Antiqua" w:hAnsi="Book Antiqua"/>
          <w:sz w:val="22"/>
          <w:szCs w:val="22"/>
        </w:rPr>
        <w:t xml:space="preserve"> </w:t>
      </w:r>
    </w:p>
    <w:p w:rsidR="00B13B39" w:rsidRPr="00851D8B" w:rsidRDefault="003B7E7F"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t>migliore</w:t>
      </w:r>
      <w:r w:rsidR="00B13B39" w:rsidRPr="00851D8B">
        <w:rPr>
          <w:rFonts w:ascii="Book Antiqua" w:hAnsi="Book Antiqua"/>
          <w:sz w:val="22"/>
          <w:szCs w:val="22"/>
        </w:rPr>
        <w:t xml:space="preserve"> funzionalità polmonare; </w:t>
      </w:r>
    </w:p>
    <w:p w:rsidR="00B13B39" w:rsidRPr="00851D8B" w:rsidRDefault="00B13B39"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t xml:space="preserve">riduzione dell’ospedalizzazione; </w:t>
      </w:r>
    </w:p>
    <w:p w:rsidR="003B7E7F" w:rsidRPr="00851D8B" w:rsidRDefault="003B7E7F"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t>r</w:t>
      </w:r>
      <w:r w:rsidR="0038321C" w:rsidRPr="00851D8B">
        <w:rPr>
          <w:rFonts w:ascii="Book Antiqua" w:hAnsi="Book Antiqua"/>
          <w:sz w:val="22"/>
          <w:szCs w:val="22"/>
        </w:rPr>
        <w:t>iduzione delle infezioni di ferita</w:t>
      </w:r>
      <w:r w:rsidR="008A07CD" w:rsidRPr="00851D8B">
        <w:rPr>
          <w:rFonts w:ascii="Book Antiqua" w:hAnsi="Book Antiqua"/>
          <w:sz w:val="22"/>
          <w:szCs w:val="22"/>
        </w:rPr>
        <w:t xml:space="preserve"> e della morbidità generale</w:t>
      </w:r>
      <w:r w:rsidR="0038321C" w:rsidRPr="00851D8B">
        <w:rPr>
          <w:rFonts w:ascii="Book Antiqua" w:hAnsi="Book Antiqua"/>
          <w:sz w:val="22"/>
          <w:szCs w:val="22"/>
        </w:rPr>
        <w:t>;</w:t>
      </w:r>
    </w:p>
    <w:p w:rsidR="00B13B39" w:rsidRPr="00851D8B" w:rsidRDefault="00B13B39" w:rsidP="00B13B39">
      <w:pPr>
        <w:pStyle w:val="Paragrafoelenco"/>
        <w:numPr>
          <w:ilvl w:val="0"/>
          <w:numId w:val="44"/>
        </w:numPr>
        <w:autoSpaceDE w:val="0"/>
        <w:spacing w:line="360" w:lineRule="auto"/>
        <w:jc w:val="both"/>
        <w:rPr>
          <w:rFonts w:ascii="Book Antiqua" w:hAnsi="Book Antiqua"/>
          <w:sz w:val="22"/>
          <w:szCs w:val="22"/>
        </w:rPr>
      </w:pPr>
      <w:r w:rsidRPr="00851D8B">
        <w:rPr>
          <w:rFonts w:ascii="Book Antiqua" w:hAnsi="Book Antiqua"/>
          <w:sz w:val="22"/>
          <w:szCs w:val="22"/>
        </w:rPr>
        <w:lastRenderedPageBreak/>
        <w:t>migliore qualità di vita nei primi 30 giorni;</w:t>
      </w:r>
      <w:r w:rsidR="002E2CCE" w:rsidRPr="00851D8B">
        <w:rPr>
          <w:rFonts w:ascii="Book Antiqua" w:hAnsi="Book Antiqua"/>
          <w:sz w:val="22"/>
          <w:szCs w:val="22"/>
        </w:rPr>
        <w:t xml:space="preserve"> </w:t>
      </w:r>
    </w:p>
    <w:p w:rsidR="00B13B39" w:rsidRDefault="005B3886" w:rsidP="00B13B39">
      <w:pPr>
        <w:autoSpaceDE w:val="0"/>
        <w:spacing w:line="360" w:lineRule="auto"/>
        <w:jc w:val="both"/>
        <w:rPr>
          <w:rFonts w:ascii="Book Antiqua" w:hAnsi="Book Antiqua"/>
          <w:sz w:val="22"/>
          <w:szCs w:val="22"/>
        </w:rPr>
      </w:pPr>
      <w:r w:rsidRPr="00851D8B">
        <w:rPr>
          <w:rFonts w:ascii="Book Antiqua" w:hAnsi="Book Antiqua"/>
          <w:sz w:val="22"/>
          <w:szCs w:val="22"/>
        </w:rPr>
        <w:t>Nella review si osserva inoltre che anche se l</w:t>
      </w:r>
      <w:r w:rsidR="00AC2A11" w:rsidRPr="00851D8B">
        <w:rPr>
          <w:rFonts w:ascii="Book Antiqua" w:hAnsi="Book Antiqua"/>
          <w:sz w:val="22"/>
          <w:szCs w:val="22"/>
        </w:rPr>
        <w:t xml:space="preserve">a durata dell’intervento chirurgico </w:t>
      </w:r>
      <w:r w:rsidRPr="00851D8B">
        <w:rPr>
          <w:rFonts w:ascii="Book Antiqua" w:hAnsi="Book Antiqua"/>
          <w:sz w:val="22"/>
          <w:szCs w:val="22"/>
        </w:rPr>
        <w:t>è</w:t>
      </w:r>
      <w:r w:rsidR="00B53E6F" w:rsidRPr="00851D8B">
        <w:rPr>
          <w:rFonts w:ascii="Book Antiqua" w:hAnsi="Book Antiqua"/>
          <w:sz w:val="22"/>
          <w:szCs w:val="22"/>
        </w:rPr>
        <w:t xml:space="preserve"> maggiore con la tecnica laparoscopica (in media 42 minuti più lung</w:t>
      </w:r>
      <w:r w:rsidRPr="00851D8B">
        <w:rPr>
          <w:rFonts w:ascii="Book Antiqua" w:hAnsi="Book Antiqua"/>
          <w:sz w:val="22"/>
          <w:szCs w:val="22"/>
        </w:rPr>
        <w:t>o), non ci sono</w:t>
      </w:r>
      <w:r w:rsidR="00B53E6F" w:rsidRPr="00851D8B">
        <w:rPr>
          <w:rFonts w:ascii="Book Antiqua" w:hAnsi="Book Antiqua"/>
          <w:sz w:val="22"/>
          <w:szCs w:val="22"/>
        </w:rPr>
        <w:t xml:space="preserve"> differenze significative in termini di complicanze generali e mortalità.</w:t>
      </w:r>
      <w:r w:rsidRPr="00851D8B">
        <w:rPr>
          <w:rFonts w:ascii="Book Antiqua" w:hAnsi="Book Antiqua"/>
          <w:sz w:val="22"/>
          <w:szCs w:val="22"/>
        </w:rPr>
        <w:t xml:space="preserve"> Alcuni limiti vennero</w:t>
      </w:r>
      <w:r w:rsidR="008A07CD" w:rsidRPr="00851D8B">
        <w:rPr>
          <w:rFonts w:ascii="Book Antiqua" w:hAnsi="Book Antiqua"/>
          <w:sz w:val="22"/>
          <w:szCs w:val="22"/>
        </w:rPr>
        <w:t xml:space="preserve"> però riconosciuti</w:t>
      </w:r>
      <w:r w:rsidRPr="00851D8B">
        <w:rPr>
          <w:rFonts w:ascii="Book Antiqua" w:hAnsi="Book Antiqua"/>
          <w:sz w:val="22"/>
          <w:szCs w:val="22"/>
        </w:rPr>
        <w:t xml:space="preserve"> dagli stessi autori della</w:t>
      </w:r>
      <w:r w:rsidR="008A07CD" w:rsidRPr="00851D8B">
        <w:rPr>
          <w:rFonts w:ascii="Book Antiqua" w:hAnsi="Book Antiqua"/>
          <w:sz w:val="22"/>
          <w:szCs w:val="22"/>
        </w:rPr>
        <w:t xml:space="preserve"> review:</w:t>
      </w:r>
      <w:r w:rsidR="00E94732" w:rsidRPr="00851D8B">
        <w:rPr>
          <w:rFonts w:ascii="Book Antiqua" w:hAnsi="Book Antiqua"/>
          <w:sz w:val="22"/>
          <w:szCs w:val="22"/>
        </w:rPr>
        <w:t xml:space="preserve"> </w:t>
      </w:r>
      <w:r w:rsidR="008A07CD" w:rsidRPr="00851D8B">
        <w:rPr>
          <w:rFonts w:ascii="Book Antiqua" w:hAnsi="Book Antiqua"/>
          <w:sz w:val="22"/>
          <w:szCs w:val="22"/>
        </w:rPr>
        <w:t xml:space="preserve">la qualità </w:t>
      </w:r>
      <w:r w:rsidR="00576E00" w:rsidRPr="00851D8B">
        <w:rPr>
          <w:rFonts w:ascii="Book Antiqua" w:hAnsi="Book Antiqua"/>
          <w:sz w:val="22"/>
          <w:szCs w:val="22"/>
        </w:rPr>
        <w:t xml:space="preserve">metodologica </w:t>
      </w:r>
      <w:r w:rsidR="008A07CD" w:rsidRPr="00851D8B">
        <w:rPr>
          <w:rFonts w:ascii="Book Antiqua" w:hAnsi="Book Antiqua"/>
          <w:sz w:val="22"/>
          <w:szCs w:val="22"/>
        </w:rPr>
        <w:t>secondo l’Evans and Pollok-Score</w:t>
      </w:r>
      <w:r w:rsidR="00396922">
        <w:rPr>
          <w:rFonts w:ascii="Book Antiqua" w:hAnsi="Book Antiqua"/>
          <w:sz w:val="22"/>
          <w:szCs w:val="22"/>
          <w:vertAlign w:val="superscript"/>
        </w:rPr>
        <w:t>[</w:t>
      </w:r>
      <w:r w:rsidR="00553971">
        <w:rPr>
          <w:rFonts w:ascii="Book Antiqua" w:hAnsi="Book Antiqua"/>
          <w:sz w:val="22"/>
          <w:szCs w:val="22"/>
          <w:vertAlign w:val="superscript"/>
        </w:rPr>
        <w:t>175</w:t>
      </w:r>
      <w:r w:rsidR="00396922">
        <w:rPr>
          <w:rFonts w:ascii="Book Antiqua" w:hAnsi="Book Antiqua"/>
          <w:sz w:val="22"/>
          <w:szCs w:val="22"/>
          <w:vertAlign w:val="superscript"/>
        </w:rPr>
        <w:t>]</w:t>
      </w:r>
      <w:r w:rsidR="008A07CD" w:rsidRPr="00851D8B">
        <w:rPr>
          <w:rFonts w:ascii="Book Antiqua" w:hAnsi="Book Antiqua"/>
          <w:sz w:val="22"/>
          <w:szCs w:val="22"/>
        </w:rPr>
        <w:t xml:space="preserve"> era nella maggior parte </w:t>
      </w:r>
      <w:r w:rsidR="009A2344" w:rsidRPr="00851D8B">
        <w:rPr>
          <w:rFonts w:ascii="Book Antiqua" w:hAnsi="Book Antiqua"/>
          <w:sz w:val="22"/>
          <w:szCs w:val="22"/>
        </w:rPr>
        <w:t>degli studi controllati randomizza</w:t>
      </w:r>
      <w:r w:rsidR="00FD2C82">
        <w:rPr>
          <w:rFonts w:ascii="Book Antiqua" w:hAnsi="Book Antiqua"/>
          <w:sz w:val="22"/>
          <w:szCs w:val="22"/>
        </w:rPr>
        <w:t>t</w:t>
      </w:r>
      <w:r w:rsidR="009A2344" w:rsidRPr="00851D8B">
        <w:rPr>
          <w:rFonts w:ascii="Book Antiqua" w:hAnsi="Book Antiqua"/>
          <w:sz w:val="22"/>
          <w:szCs w:val="22"/>
        </w:rPr>
        <w:t>i</w:t>
      </w:r>
      <w:r w:rsidR="00576E00" w:rsidRPr="00851D8B">
        <w:rPr>
          <w:rFonts w:ascii="Book Antiqua" w:hAnsi="Book Antiqua"/>
          <w:sz w:val="22"/>
          <w:szCs w:val="22"/>
        </w:rPr>
        <w:t xml:space="preserve"> </w:t>
      </w:r>
      <w:r w:rsidR="008A07CD" w:rsidRPr="00851D8B">
        <w:rPr>
          <w:rFonts w:ascii="Book Antiqua" w:hAnsi="Book Antiqua"/>
          <w:sz w:val="22"/>
          <w:szCs w:val="22"/>
        </w:rPr>
        <w:t xml:space="preserve">modesta, </w:t>
      </w:r>
      <w:r w:rsidR="00E94732" w:rsidRPr="00851D8B">
        <w:rPr>
          <w:rFonts w:ascii="Book Antiqua" w:hAnsi="Book Antiqua"/>
          <w:sz w:val="22"/>
          <w:szCs w:val="22"/>
        </w:rPr>
        <w:t>solo due</w:t>
      </w:r>
      <w:r w:rsidR="008A07CD" w:rsidRPr="00851D8B">
        <w:rPr>
          <w:rFonts w:ascii="Book Antiqua" w:hAnsi="Book Antiqua"/>
          <w:sz w:val="22"/>
          <w:szCs w:val="22"/>
        </w:rPr>
        <w:t xml:space="preserve"> st</w:t>
      </w:r>
      <w:r w:rsidR="001348DD" w:rsidRPr="00851D8B">
        <w:rPr>
          <w:rFonts w:ascii="Book Antiqua" w:hAnsi="Book Antiqua"/>
          <w:sz w:val="22"/>
          <w:szCs w:val="22"/>
        </w:rPr>
        <w:t xml:space="preserve">udi includevano pazienti con </w:t>
      </w:r>
      <w:r w:rsidR="007C025E">
        <w:rPr>
          <w:rFonts w:ascii="Book Antiqua" w:hAnsi="Book Antiqua"/>
          <w:sz w:val="22"/>
          <w:szCs w:val="22"/>
        </w:rPr>
        <w:t>malattia infiammatoria intestinale</w:t>
      </w:r>
      <w:r w:rsidR="008A07CD" w:rsidRPr="00851D8B">
        <w:rPr>
          <w:rFonts w:ascii="Book Antiqua" w:hAnsi="Book Antiqua"/>
          <w:sz w:val="22"/>
          <w:szCs w:val="22"/>
        </w:rPr>
        <w:t xml:space="preserve"> o con cancro del retto, i dati sul trattamento perioperatorio e sul numero di pazienti esclusi dallo studio per controindicazioni alla laparoscopia</w:t>
      </w:r>
      <w:r w:rsidR="00203917" w:rsidRPr="00851D8B">
        <w:rPr>
          <w:rFonts w:ascii="Book Antiqua" w:hAnsi="Book Antiqua"/>
          <w:sz w:val="22"/>
          <w:szCs w:val="22"/>
        </w:rPr>
        <w:t xml:space="preserve"> erano</w:t>
      </w:r>
      <w:r w:rsidR="008A07CD" w:rsidRPr="00851D8B">
        <w:rPr>
          <w:rFonts w:ascii="Book Antiqua" w:hAnsi="Book Antiqua"/>
          <w:sz w:val="22"/>
          <w:szCs w:val="22"/>
        </w:rPr>
        <w:t xml:space="preserve"> andati persi, nessuno studio</w:t>
      </w:r>
      <w:r w:rsidR="00203917" w:rsidRPr="00851D8B">
        <w:rPr>
          <w:rFonts w:ascii="Book Antiqua" w:hAnsi="Book Antiqua"/>
          <w:sz w:val="22"/>
          <w:szCs w:val="22"/>
        </w:rPr>
        <w:t xml:space="preserve"> utilizzava</w:t>
      </w:r>
      <w:r w:rsidR="00E94732" w:rsidRPr="00851D8B">
        <w:rPr>
          <w:rFonts w:ascii="Book Antiqua" w:hAnsi="Book Antiqua"/>
          <w:sz w:val="22"/>
          <w:szCs w:val="22"/>
        </w:rPr>
        <w:t xml:space="preserve"> il protocollo </w:t>
      </w:r>
      <w:r w:rsidR="009A2344" w:rsidRPr="00851D8B">
        <w:rPr>
          <w:rFonts w:ascii="Book Antiqua" w:hAnsi="Book Antiqua"/>
          <w:sz w:val="22"/>
          <w:szCs w:val="22"/>
        </w:rPr>
        <w:t xml:space="preserve">avanzato </w:t>
      </w:r>
      <w:r w:rsidR="00E94732" w:rsidRPr="00851D8B">
        <w:rPr>
          <w:rFonts w:ascii="Book Antiqua" w:hAnsi="Book Antiqua"/>
          <w:sz w:val="22"/>
          <w:szCs w:val="22"/>
        </w:rPr>
        <w:t>di ge</w:t>
      </w:r>
      <w:r w:rsidR="009A2344" w:rsidRPr="00851D8B">
        <w:rPr>
          <w:rFonts w:ascii="Book Antiqua" w:hAnsi="Book Antiqua"/>
          <w:sz w:val="22"/>
          <w:szCs w:val="22"/>
        </w:rPr>
        <w:t xml:space="preserve">stione perioperatoria </w:t>
      </w:r>
      <w:r w:rsidR="00576E00" w:rsidRPr="00851D8B">
        <w:rPr>
          <w:rFonts w:ascii="Book Antiqua" w:hAnsi="Book Antiqua"/>
          <w:sz w:val="22"/>
          <w:szCs w:val="22"/>
        </w:rPr>
        <w:t>proposto da Kehlet</w:t>
      </w:r>
      <w:r w:rsidR="008A07CD" w:rsidRPr="00851D8B">
        <w:rPr>
          <w:rFonts w:ascii="Book Antiqua" w:hAnsi="Book Antiqua"/>
          <w:sz w:val="22"/>
          <w:szCs w:val="22"/>
        </w:rPr>
        <w:t>.</w:t>
      </w:r>
      <w:r w:rsidR="00B53E6F" w:rsidRPr="00851D8B">
        <w:rPr>
          <w:rFonts w:ascii="Book Antiqua" w:hAnsi="Book Antiqua"/>
          <w:sz w:val="22"/>
          <w:szCs w:val="22"/>
        </w:rPr>
        <w:t xml:space="preserve"> </w:t>
      </w:r>
    </w:p>
    <w:p w:rsidR="00FD2C82" w:rsidRDefault="00FD2C82" w:rsidP="00B13B39">
      <w:pPr>
        <w:autoSpaceDE w:val="0"/>
        <w:spacing w:line="360" w:lineRule="auto"/>
        <w:jc w:val="both"/>
        <w:rPr>
          <w:rFonts w:ascii="Book Antiqua" w:hAnsi="Book Antiqua"/>
          <w:sz w:val="22"/>
          <w:szCs w:val="22"/>
        </w:rPr>
      </w:pPr>
    </w:p>
    <w:p w:rsidR="00FD2C82" w:rsidRPr="00FD2C82" w:rsidRDefault="00FD2C82" w:rsidP="00FD2C82">
      <w:pPr>
        <w:pStyle w:val="Paragrafoelenco"/>
        <w:numPr>
          <w:ilvl w:val="0"/>
          <w:numId w:val="30"/>
        </w:numPr>
        <w:autoSpaceDE w:val="0"/>
        <w:spacing w:line="360" w:lineRule="auto"/>
        <w:jc w:val="both"/>
        <w:rPr>
          <w:rFonts w:ascii="Book Antiqua" w:hAnsi="Book Antiqua"/>
          <w:sz w:val="22"/>
          <w:szCs w:val="22"/>
        </w:rPr>
      </w:pPr>
      <w:r>
        <w:rPr>
          <w:rFonts w:ascii="Book Antiqua" w:hAnsi="Book Antiqua"/>
          <w:i/>
          <w:sz w:val="22"/>
          <w:szCs w:val="22"/>
        </w:rPr>
        <w:t>Vantaggi a lungo termine</w:t>
      </w:r>
    </w:p>
    <w:p w:rsidR="00FD2C82" w:rsidRPr="00851D8B" w:rsidRDefault="00FD2C82" w:rsidP="00B13B39">
      <w:pPr>
        <w:autoSpaceDE w:val="0"/>
        <w:spacing w:line="360" w:lineRule="auto"/>
        <w:jc w:val="both"/>
        <w:rPr>
          <w:rFonts w:ascii="Book Antiqua" w:hAnsi="Book Antiqua"/>
          <w:sz w:val="22"/>
          <w:szCs w:val="22"/>
        </w:rPr>
      </w:pPr>
    </w:p>
    <w:p w:rsidR="002E3362" w:rsidRPr="00851D8B" w:rsidRDefault="00590259" w:rsidP="00473A6E">
      <w:pPr>
        <w:autoSpaceDE w:val="0"/>
        <w:spacing w:line="360" w:lineRule="auto"/>
        <w:jc w:val="both"/>
        <w:rPr>
          <w:rFonts w:ascii="Book Antiqua" w:hAnsi="Book Antiqua"/>
          <w:sz w:val="22"/>
          <w:szCs w:val="22"/>
        </w:rPr>
      </w:pPr>
      <w:r w:rsidRPr="00851D8B">
        <w:rPr>
          <w:rFonts w:ascii="Book Antiqua" w:hAnsi="Book Antiqua"/>
          <w:sz w:val="22"/>
          <w:szCs w:val="22"/>
        </w:rPr>
        <w:t>Il primo studio controllato randomizzato sui risultati a lungo termine della chirurgia laparoscopica colorettale per patologia maligna è di Lacy e collaboratori</w:t>
      </w:r>
      <w:r w:rsidR="007C29D5" w:rsidRPr="00851D8B">
        <w:rPr>
          <w:rFonts w:ascii="Book Antiqua" w:hAnsi="Book Antiqua"/>
          <w:sz w:val="22"/>
          <w:szCs w:val="22"/>
          <w:vertAlign w:val="superscript"/>
        </w:rPr>
        <w:t>[</w:t>
      </w:r>
      <w:r w:rsidR="00553971">
        <w:rPr>
          <w:rFonts w:ascii="Book Antiqua" w:hAnsi="Book Antiqua"/>
          <w:sz w:val="22"/>
          <w:szCs w:val="22"/>
          <w:vertAlign w:val="superscript"/>
        </w:rPr>
        <w:t>176</w:t>
      </w:r>
      <w:r w:rsidR="007C29D5" w:rsidRPr="00851D8B">
        <w:rPr>
          <w:rFonts w:ascii="Book Antiqua" w:hAnsi="Book Antiqua"/>
          <w:sz w:val="22"/>
          <w:szCs w:val="22"/>
          <w:vertAlign w:val="superscript"/>
        </w:rPr>
        <w:t>]</w:t>
      </w:r>
      <w:r w:rsidRPr="00851D8B">
        <w:rPr>
          <w:rFonts w:ascii="Book Antiqua" w:hAnsi="Book Antiqua"/>
          <w:sz w:val="22"/>
          <w:szCs w:val="22"/>
        </w:rPr>
        <w:t xml:space="preserve">. Lo studio riporta i risultati ottenuti nel quinquennio 1993-1998 su 219 pazienti, 111 sottoposti a intervento laparoscopico e 108 a intervento chirurgico open. Vantaggi statisticamente significativi </w:t>
      </w:r>
      <w:r w:rsidR="007C29D5" w:rsidRPr="00851D8B">
        <w:rPr>
          <w:rFonts w:ascii="Book Antiqua" w:hAnsi="Book Antiqua"/>
          <w:sz w:val="22"/>
          <w:szCs w:val="22"/>
        </w:rPr>
        <w:t xml:space="preserve">a breve termine </w:t>
      </w:r>
      <w:r w:rsidRPr="00851D8B">
        <w:rPr>
          <w:rFonts w:ascii="Book Antiqua" w:hAnsi="Book Antiqua"/>
          <w:sz w:val="22"/>
          <w:szCs w:val="22"/>
        </w:rPr>
        <w:t>furono dimostrati per quanto riguarda la riduzione delle perdite ematiche, il ripristino precoce della motilità intest</w:t>
      </w:r>
      <w:r w:rsidR="001B156E" w:rsidRPr="00851D8B">
        <w:rPr>
          <w:rFonts w:ascii="Book Antiqua" w:hAnsi="Book Antiqua"/>
          <w:sz w:val="22"/>
          <w:szCs w:val="22"/>
        </w:rPr>
        <w:t>inale, la riduzione della morbid</w:t>
      </w:r>
      <w:r w:rsidRPr="00851D8B">
        <w:rPr>
          <w:rFonts w:ascii="Book Antiqua" w:hAnsi="Book Antiqua"/>
          <w:sz w:val="22"/>
          <w:szCs w:val="22"/>
        </w:rPr>
        <w:t>ità generale e della durata della degenza ospedaliera nel gruppo sottoposto ad a</w:t>
      </w:r>
      <w:r w:rsidR="00576E00" w:rsidRPr="00851D8B">
        <w:rPr>
          <w:rFonts w:ascii="Book Antiqua" w:hAnsi="Book Antiqua"/>
          <w:sz w:val="22"/>
          <w:szCs w:val="22"/>
        </w:rPr>
        <w:t xml:space="preserve">pproccio laparoscopico. </w:t>
      </w:r>
      <w:r w:rsidR="00840BDC" w:rsidRPr="00851D8B">
        <w:rPr>
          <w:rFonts w:ascii="Book Antiqua" w:hAnsi="Book Antiqua"/>
          <w:sz w:val="22"/>
          <w:szCs w:val="22"/>
        </w:rPr>
        <w:t>Per quel che riguarda i vantaggi a lungo termine, l</w:t>
      </w:r>
      <w:r w:rsidRPr="00851D8B">
        <w:rPr>
          <w:rFonts w:ascii="Book Antiqua" w:hAnsi="Book Antiqua"/>
          <w:sz w:val="22"/>
          <w:szCs w:val="22"/>
        </w:rPr>
        <w:t>’analisi statistica univariata dei dati mostrava una sopravvivenza significativamente maggiore nel gruppo laparoscopico, anche se l’analisi stratificata dei sottogruppi in base alla stadiazione mostrava c</w:t>
      </w:r>
      <w:r w:rsidR="00840BDC" w:rsidRPr="00851D8B">
        <w:rPr>
          <w:rFonts w:ascii="Book Antiqua" w:hAnsi="Book Antiqua"/>
          <w:sz w:val="22"/>
          <w:szCs w:val="22"/>
        </w:rPr>
        <w:t>he questo</w:t>
      </w:r>
      <w:r w:rsidR="00753031" w:rsidRPr="00851D8B">
        <w:rPr>
          <w:rFonts w:ascii="Book Antiqua" w:hAnsi="Book Antiqua"/>
          <w:sz w:val="22"/>
          <w:szCs w:val="22"/>
        </w:rPr>
        <w:t xml:space="preserve"> vantaggio</w:t>
      </w:r>
      <w:r w:rsidRPr="00851D8B">
        <w:rPr>
          <w:rFonts w:ascii="Book Antiqua" w:hAnsi="Book Antiqua"/>
          <w:sz w:val="22"/>
          <w:szCs w:val="22"/>
        </w:rPr>
        <w:t xml:space="preserve"> era limitato principalmente allo stadio terzo della malatti</w:t>
      </w:r>
      <w:r w:rsidR="00A34A16" w:rsidRPr="00851D8B">
        <w:rPr>
          <w:rFonts w:ascii="Book Antiqua" w:hAnsi="Book Antiqua"/>
          <w:sz w:val="22"/>
          <w:szCs w:val="22"/>
        </w:rPr>
        <w:t xml:space="preserve">a. </w:t>
      </w:r>
      <w:r w:rsidR="00753031" w:rsidRPr="00851D8B">
        <w:rPr>
          <w:rFonts w:ascii="Book Antiqua" w:hAnsi="Book Antiqua"/>
          <w:sz w:val="22"/>
          <w:szCs w:val="22"/>
        </w:rPr>
        <w:t>Anche l</w:t>
      </w:r>
      <w:r w:rsidR="00A34A16" w:rsidRPr="00851D8B">
        <w:rPr>
          <w:rFonts w:ascii="Book Antiqua" w:hAnsi="Book Antiqua"/>
          <w:sz w:val="22"/>
          <w:szCs w:val="22"/>
        </w:rPr>
        <w:t>’ana</w:t>
      </w:r>
      <w:r w:rsidR="00753031" w:rsidRPr="00851D8B">
        <w:rPr>
          <w:rFonts w:ascii="Book Antiqua" w:hAnsi="Book Antiqua"/>
          <w:sz w:val="22"/>
          <w:szCs w:val="22"/>
        </w:rPr>
        <w:t>lisi multivariata dimostrava una</w:t>
      </w:r>
      <w:r w:rsidRPr="00851D8B">
        <w:rPr>
          <w:rFonts w:ascii="Book Antiqua" w:hAnsi="Book Antiqua"/>
          <w:sz w:val="22"/>
          <w:szCs w:val="22"/>
        </w:rPr>
        <w:t xml:space="preserve"> sopravvivenza </w:t>
      </w:r>
      <w:r w:rsidR="00753031" w:rsidRPr="00851D8B">
        <w:rPr>
          <w:rFonts w:ascii="Book Antiqua" w:hAnsi="Book Antiqua"/>
          <w:sz w:val="22"/>
          <w:szCs w:val="22"/>
        </w:rPr>
        <w:t xml:space="preserve">significativamente maggiore </w:t>
      </w:r>
      <w:r w:rsidRPr="00851D8B">
        <w:rPr>
          <w:rFonts w:ascii="Book Antiqua" w:hAnsi="Book Antiqua"/>
          <w:sz w:val="22"/>
          <w:szCs w:val="22"/>
        </w:rPr>
        <w:t>nel gruppo laparoscopico. Tuttavia, lo studio è stato</w:t>
      </w:r>
      <w:r w:rsidR="001B156E" w:rsidRPr="00851D8B">
        <w:rPr>
          <w:rFonts w:ascii="Book Antiqua" w:hAnsi="Book Antiqua"/>
          <w:sz w:val="22"/>
          <w:szCs w:val="22"/>
        </w:rPr>
        <w:t xml:space="preserve"> metodologicamente</w:t>
      </w:r>
      <w:r w:rsidRPr="00851D8B">
        <w:rPr>
          <w:rFonts w:ascii="Book Antiqua" w:hAnsi="Book Antiqua"/>
          <w:sz w:val="22"/>
          <w:szCs w:val="22"/>
        </w:rPr>
        <w:t xml:space="preserve"> criticato</w:t>
      </w:r>
      <w:r w:rsidR="00F87884" w:rsidRPr="00851D8B">
        <w:rPr>
          <w:rFonts w:ascii="Book Antiqua" w:hAnsi="Book Antiqua"/>
          <w:sz w:val="22"/>
          <w:szCs w:val="22"/>
        </w:rPr>
        <w:t xml:space="preserve"> (il gruppo laparoscopico aveva ricevuto la chemioterapia neoadiuvante, mentre il gruppo open no ed in entrambi i gruppi i linfonodi resecati erano insufficienti per un’appropriata stadiazione)</w:t>
      </w:r>
      <w:r w:rsidR="00885737" w:rsidRPr="00851D8B">
        <w:rPr>
          <w:rFonts w:ascii="Book Antiqua" w:hAnsi="Book Antiqua"/>
          <w:sz w:val="22"/>
          <w:szCs w:val="22"/>
        </w:rPr>
        <w:t xml:space="preserve"> tanto da non esser</w:t>
      </w:r>
      <w:r w:rsidR="009B0C84" w:rsidRPr="00851D8B">
        <w:rPr>
          <w:rFonts w:ascii="Book Antiqua" w:hAnsi="Book Antiqua"/>
          <w:sz w:val="22"/>
          <w:szCs w:val="22"/>
        </w:rPr>
        <w:t xml:space="preserve"> incluso nella Cochrane review del 2008</w:t>
      </w:r>
      <w:r w:rsidR="00255378" w:rsidRPr="00851D8B">
        <w:rPr>
          <w:rFonts w:ascii="Book Antiqua" w:hAnsi="Book Antiqua"/>
          <w:sz w:val="22"/>
          <w:szCs w:val="22"/>
          <w:vertAlign w:val="superscript"/>
        </w:rPr>
        <w:t>[</w:t>
      </w:r>
      <w:r w:rsidR="00373FCF">
        <w:rPr>
          <w:rFonts w:ascii="Book Antiqua" w:hAnsi="Book Antiqua"/>
          <w:sz w:val="22"/>
          <w:szCs w:val="22"/>
          <w:vertAlign w:val="superscript"/>
        </w:rPr>
        <w:t>177</w:t>
      </w:r>
      <w:r w:rsidR="00255378" w:rsidRPr="00851D8B">
        <w:rPr>
          <w:rFonts w:ascii="Book Antiqua" w:hAnsi="Book Antiqua"/>
          <w:sz w:val="22"/>
          <w:szCs w:val="22"/>
          <w:vertAlign w:val="superscript"/>
        </w:rPr>
        <w:t>]</w:t>
      </w:r>
      <w:r w:rsidR="00F87884" w:rsidRPr="00851D8B">
        <w:rPr>
          <w:rFonts w:ascii="Book Antiqua" w:hAnsi="Book Antiqua"/>
          <w:sz w:val="22"/>
          <w:szCs w:val="22"/>
        </w:rPr>
        <w:t>. Nella review</w:t>
      </w:r>
      <w:r w:rsidR="009B0C84" w:rsidRPr="00851D8B">
        <w:rPr>
          <w:rFonts w:ascii="Book Antiqua" w:hAnsi="Book Antiqua"/>
          <w:sz w:val="22"/>
          <w:szCs w:val="22"/>
        </w:rPr>
        <w:t xml:space="preserve"> vengono </w:t>
      </w:r>
      <w:r w:rsidR="00724793" w:rsidRPr="00851D8B">
        <w:rPr>
          <w:rFonts w:ascii="Book Antiqua" w:hAnsi="Book Antiqua"/>
          <w:sz w:val="22"/>
          <w:szCs w:val="22"/>
        </w:rPr>
        <w:t>sintetizzati i r</w:t>
      </w:r>
      <w:r w:rsidR="00137D26" w:rsidRPr="00851D8B">
        <w:rPr>
          <w:rFonts w:ascii="Book Antiqua" w:hAnsi="Book Antiqua"/>
          <w:sz w:val="22"/>
          <w:szCs w:val="22"/>
        </w:rPr>
        <w:t>isultati di 12 RCTs</w:t>
      </w:r>
      <w:r w:rsidR="00724793" w:rsidRPr="00851D8B">
        <w:rPr>
          <w:rFonts w:ascii="Book Antiqua" w:hAnsi="Book Antiqua"/>
          <w:sz w:val="22"/>
          <w:szCs w:val="22"/>
        </w:rPr>
        <w:t xml:space="preserve"> </w:t>
      </w:r>
      <w:r w:rsidR="007430D7" w:rsidRPr="00851D8B">
        <w:rPr>
          <w:rFonts w:ascii="Book Antiqua" w:hAnsi="Book Antiqua"/>
          <w:sz w:val="22"/>
          <w:szCs w:val="22"/>
        </w:rPr>
        <w:t>per un totale di 3346 pazienti</w:t>
      </w:r>
      <w:r w:rsidR="0065715F">
        <w:rPr>
          <w:rFonts w:ascii="Book Antiqua" w:hAnsi="Book Antiqua"/>
          <w:sz w:val="22"/>
          <w:szCs w:val="22"/>
        </w:rPr>
        <w:t xml:space="preserve"> (</w:t>
      </w:r>
      <w:r w:rsidR="0065715F">
        <w:rPr>
          <w:rFonts w:ascii="Book Antiqua" w:hAnsi="Book Antiqua"/>
          <w:i/>
          <w:sz w:val="22"/>
          <w:szCs w:val="22"/>
        </w:rPr>
        <w:t>Tabelle</w:t>
      </w:r>
      <w:r w:rsidR="0065715F" w:rsidRPr="0065715F">
        <w:rPr>
          <w:rFonts w:ascii="Book Antiqua" w:hAnsi="Book Antiqua"/>
          <w:i/>
          <w:sz w:val="22"/>
          <w:szCs w:val="22"/>
        </w:rPr>
        <w:t xml:space="preserve"> 7 e 8</w:t>
      </w:r>
      <w:r w:rsidR="0065715F">
        <w:rPr>
          <w:rFonts w:ascii="Book Antiqua" w:hAnsi="Book Antiqua"/>
          <w:sz w:val="22"/>
          <w:szCs w:val="22"/>
        </w:rPr>
        <w:t>)</w:t>
      </w:r>
      <w:r w:rsidR="007430D7" w:rsidRPr="00851D8B">
        <w:rPr>
          <w:rFonts w:ascii="Book Antiqua" w:hAnsi="Book Antiqua"/>
          <w:sz w:val="22"/>
          <w:szCs w:val="22"/>
        </w:rPr>
        <w:t xml:space="preserve">. </w:t>
      </w:r>
      <w:r w:rsidR="009B0C84" w:rsidRPr="00851D8B">
        <w:rPr>
          <w:rFonts w:ascii="Book Antiqua" w:hAnsi="Book Antiqua"/>
          <w:sz w:val="22"/>
          <w:szCs w:val="22"/>
        </w:rPr>
        <w:t>Gli autori prendono</w:t>
      </w:r>
      <w:r w:rsidR="007430D7" w:rsidRPr="00851D8B">
        <w:rPr>
          <w:rFonts w:ascii="Book Antiqua" w:hAnsi="Book Antiqua"/>
          <w:sz w:val="22"/>
          <w:szCs w:val="22"/>
        </w:rPr>
        <w:t xml:space="preserve"> in considerazione sia dati rilevanti dal punto di vista prognostico</w:t>
      </w:r>
      <w:r w:rsidR="002E3362" w:rsidRPr="00851D8B">
        <w:rPr>
          <w:rFonts w:ascii="Book Antiqua" w:hAnsi="Book Antiqua"/>
          <w:sz w:val="22"/>
          <w:szCs w:val="22"/>
        </w:rPr>
        <w:t xml:space="preserve">, in particolare: </w:t>
      </w:r>
    </w:p>
    <w:p w:rsidR="002E3362" w:rsidRPr="00851D8B" w:rsidRDefault="009B0C84"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 xml:space="preserve">la somministrazione di </w:t>
      </w:r>
      <w:r w:rsidR="002E3362" w:rsidRPr="00851D8B">
        <w:rPr>
          <w:rFonts w:ascii="Book Antiqua" w:hAnsi="Book Antiqua"/>
          <w:sz w:val="22"/>
          <w:szCs w:val="22"/>
        </w:rPr>
        <w:t>terapia neoadiuvante</w:t>
      </w:r>
      <w:r w:rsidRPr="00851D8B">
        <w:rPr>
          <w:rFonts w:ascii="Book Antiqua" w:hAnsi="Book Antiqua"/>
          <w:sz w:val="22"/>
          <w:szCs w:val="22"/>
        </w:rPr>
        <w:t>;</w:t>
      </w:r>
    </w:p>
    <w:p w:rsidR="002E3362" w:rsidRPr="00851D8B" w:rsidRDefault="002E3362"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la localizzazione del tumore (colon o retto);</w:t>
      </w:r>
    </w:p>
    <w:p w:rsidR="002E3362" w:rsidRPr="00851D8B" w:rsidRDefault="002E3362"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lastRenderedPageBreak/>
        <w:t>il tipo di intervento;</w:t>
      </w:r>
    </w:p>
    <w:p w:rsidR="002E3362" w:rsidRPr="00851D8B" w:rsidRDefault="002E3362"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lo stadio del tumore;</w:t>
      </w:r>
    </w:p>
    <w:p w:rsidR="002E3362" w:rsidRPr="00851D8B" w:rsidRDefault="002E3362"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il numero di linfonodi resecati;</w:t>
      </w:r>
    </w:p>
    <w:p w:rsidR="002E3362" w:rsidRPr="00851D8B" w:rsidRDefault="002E3362"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i margini di resezione;</w:t>
      </w:r>
    </w:p>
    <w:p w:rsidR="002E3362" w:rsidRPr="00851D8B" w:rsidRDefault="009B0C84"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 xml:space="preserve">la somministrazione di </w:t>
      </w:r>
      <w:r w:rsidR="002E3362" w:rsidRPr="00851D8B">
        <w:rPr>
          <w:rFonts w:ascii="Book Antiqua" w:hAnsi="Book Antiqua"/>
          <w:sz w:val="22"/>
          <w:szCs w:val="22"/>
        </w:rPr>
        <w:t>terapia adiuvante;</w:t>
      </w:r>
    </w:p>
    <w:p w:rsidR="002E3362" w:rsidRPr="00851D8B" w:rsidRDefault="009B0C84" w:rsidP="002E3362">
      <w:pPr>
        <w:pStyle w:val="Paragrafoelenco"/>
        <w:numPr>
          <w:ilvl w:val="0"/>
          <w:numId w:val="45"/>
        </w:numPr>
        <w:autoSpaceDE w:val="0"/>
        <w:spacing w:line="360" w:lineRule="auto"/>
        <w:jc w:val="both"/>
        <w:rPr>
          <w:rFonts w:ascii="Book Antiqua" w:hAnsi="Book Antiqua"/>
          <w:sz w:val="22"/>
          <w:szCs w:val="22"/>
        </w:rPr>
      </w:pPr>
      <w:r w:rsidRPr="00851D8B">
        <w:rPr>
          <w:rFonts w:ascii="Book Antiqua" w:hAnsi="Book Antiqua"/>
          <w:sz w:val="22"/>
          <w:szCs w:val="22"/>
        </w:rPr>
        <w:t xml:space="preserve">l’esecuzione della </w:t>
      </w:r>
      <w:r w:rsidR="002E3362" w:rsidRPr="00851D8B">
        <w:rPr>
          <w:rFonts w:ascii="Book Antiqua" w:hAnsi="Book Antiqua"/>
          <w:sz w:val="22"/>
          <w:szCs w:val="22"/>
        </w:rPr>
        <w:t>TME</w:t>
      </w:r>
      <w:r w:rsidR="001348DD" w:rsidRPr="00851D8B">
        <w:rPr>
          <w:rFonts w:ascii="Book Antiqua" w:hAnsi="Book Antiqua"/>
          <w:sz w:val="22"/>
          <w:szCs w:val="22"/>
        </w:rPr>
        <w:t xml:space="preserve"> (Total Mesorectal</w:t>
      </w:r>
      <w:r w:rsidR="00811C0D" w:rsidRPr="00851D8B">
        <w:rPr>
          <w:rFonts w:ascii="Book Antiqua" w:hAnsi="Book Antiqua"/>
          <w:sz w:val="22"/>
          <w:szCs w:val="22"/>
        </w:rPr>
        <w:t xml:space="preserve"> Exicision)</w:t>
      </w:r>
      <w:r w:rsidRPr="00851D8B">
        <w:rPr>
          <w:rFonts w:ascii="Book Antiqua" w:hAnsi="Book Antiqua"/>
          <w:sz w:val="22"/>
          <w:szCs w:val="22"/>
        </w:rPr>
        <w:t>;</w:t>
      </w:r>
    </w:p>
    <w:p w:rsidR="00811C0D" w:rsidRPr="00851D8B" w:rsidRDefault="009B0C84" w:rsidP="002E3362">
      <w:pPr>
        <w:autoSpaceDE w:val="0"/>
        <w:spacing w:line="360" w:lineRule="auto"/>
        <w:jc w:val="both"/>
        <w:rPr>
          <w:rFonts w:ascii="Book Antiqua" w:hAnsi="Book Antiqua"/>
          <w:sz w:val="22"/>
          <w:szCs w:val="22"/>
        </w:rPr>
      </w:pPr>
      <w:r w:rsidRPr="00851D8B">
        <w:rPr>
          <w:rFonts w:ascii="Book Antiqua" w:hAnsi="Book Antiqua"/>
          <w:sz w:val="22"/>
          <w:szCs w:val="22"/>
        </w:rPr>
        <w:t>s</w:t>
      </w:r>
      <w:r w:rsidR="00811C0D" w:rsidRPr="00851D8B">
        <w:rPr>
          <w:rFonts w:ascii="Book Antiqua" w:hAnsi="Book Antiqua"/>
          <w:sz w:val="22"/>
          <w:szCs w:val="22"/>
        </w:rPr>
        <w:t xml:space="preserve">ia </w:t>
      </w:r>
      <w:r w:rsidRPr="00851D8B">
        <w:rPr>
          <w:rFonts w:ascii="Book Antiqua" w:hAnsi="Book Antiqua"/>
          <w:sz w:val="22"/>
          <w:szCs w:val="22"/>
        </w:rPr>
        <w:t xml:space="preserve">i </w:t>
      </w:r>
      <w:r w:rsidR="00811C0D" w:rsidRPr="00851D8B">
        <w:rPr>
          <w:rFonts w:ascii="Book Antiqua" w:hAnsi="Book Antiqua"/>
          <w:sz w:val="22"/>
          <w:szCs w:val="22"/>
        </w:rPr>
        <w:t>risultati a lungo termine</w:t>
      </w:r>
      <w:r w:rsidRPr="00851D8B">
        <w:rPr>
          <w:rFonts w:ascii="Book Antiqua" w:hAnsi="Book Antiqua"/>
          <w:sz w:val="22"/>
          <w:szCs w:val="22"/>
        </w:rPr>
        <w:t xml:space="preserve"> propriamente detti</w:t>
      </w:r>
      <w:r w:rsidR="00543135" w:rsidRPr="00851D8B">
        <w:rPr>
          <w:rFonts w:ascii="Book Antiqua" w:hAnsi="Book Antiqua"/>
          <w:sz w:val="22"/>
          <w:szCs w:val="22"/>
        </w:rPr>
        <w:t>, nello specifico</w:t>
      </w:r>
      <w:r w:rsidR="00811C0D" w:rsidRPr="00851D8B">
        <w:rPr>
          <w:rFonts w:ascii="Book Antiqua" w:hAnsi="Book Antiqua"/>
          <w:sz w:val="22"/>
          <w:szCs w:val="22"/>
        </w:rPr>
        <w:t>:</w:t>
      </w:r>
    </w:p>
    <w:p w:rsidR="00811C0D" w:rsidRPr="00851D8B" w:rsidRDefault="00543135" w:rsidP="00811C0D">
      <w:pPr>
        <w:pStyle w:val="Paragrafoelenco"/>
        <w:numPr>
          <w:ilvl w:val="0"/>
          <w:numId w:val="46"/>
        </w:numPr>
        <w:autoSpaceDE w:val="0"/>
        <w:spacing w:line="360" w:lineRule="auto"/>
        <w:jc w:val="both"/>
        <w:rPr>
          <w:rFonts w:ascii="Book Antiqua" w:hAnsi="Book Antiqua"/>
          <w:sz w:val="22"/>
          <w:szCs w:val="22"/>
        </w:rPr>
      </w:pPr>
      <w:r w:rsidRPr="00851D8B">
        <w:rPr>
          <w:rFonts w:ascii="Book Antiqua" w:hAnsi="Book Antiqua"/>
          <w:sz w:val="22"/>
          <w:szCs w:val="22"/>
        </w:rPr>
        <w:t>l</w:t>
      </w:r>
      <w:r w:rsidR="00811C0D" w:rsidRPr="00851D8B">
        <w:rPr>
          <w:rFonts w:ascii="Book Antiqua" w:hAnsi="Book Antiqua"/>
          <w:sz w:val="22"/>
          <w:szCs w:val="22"/>
        </w:rPr>
        <w:t>a durata del follow-up;</w:t>
      </w:r>
    </w:p>
    <w:p w:rsidR="00811C0D" w:rsidRPr="00851D8B" w:rsidRDefault="00543135" w:rsidP="00811C0D">
      <w:pPr>
        <w:pStyle w:val="Paragrafoelenco"/>
        <w:numPr>
          <w:ilvl w:val="0"/>
          <w:numId w:val="46"/>
        </w:numPr>
        <w:autoSpaceDE w:val="0"/>
        <w:spacing w:line="360" w:lineRule="auto"/>
        <w:jc w:val="both"/>
        <w:rPr>
          <w:rFonts w:ascii="Book Antiqua" w:hAnsi="Book Antiqua"/>
          <w:sz w:val="22"/>
          <w:szCs w:val="22"/>
        </w:rPr>
      </w:pPr>
      <w:r w:rsidRPr="00851D8B">
        <w:rPr>
          <w:rFonts w:ascii="Book Antiqua" w:hAnsi="Book Antiqua"/>
          <w:sz w:val="22"/>
          <w:szCs w:val="22"/>
        </w:rPr>
        <w:t>l</w:t>
      </w:r>
      <w:r w:rsidR="00811C0D" w:rsidRPr="00851D8B">
        <w:rPr>
          <w:rFonts w:ascii="Book Antiqua" w:hAnsi="Book Antiqua"/>
          <w:sz w:val="22"/>
          <w:szCs w:val="22"/>
        </w:rPr>
        <w:t>’incidenza di laparocele</w:t>
      </w:r>
      <w:r w:rsidR="009B0C84" w:rsidRPr="00851D8B">
        <w:rPr>
          <w:rFonts w:ascii="Book Antiqua" w:hAnsi="Book Antiqua"/>
          <w:sz w:val="22"/>
          <w:szCs w:val="22"/>
        </w:rPr>
        <w:t xml:space="preserve"> sul sito di accesso chirurgico</w:t>
      </w:r>
      <w:r w:rsidR="00811C0D" w:rsidRPr="00851D8B">
        <w:rPr>
          <w:rFonts w:ascii="Book Antiqua" w:hAnsi="Book Antiqua"/>
          <w:sz w:val="22"/>
          <w:szCs w:val="22"/>
        </w:rPr>
        <w:t>;</w:t>
      </w:r>
    </w:p>
    <w:p w:rsidR="00811C0D" w:rsidRPr="00851D8B" w:rsidRDefault="00543135" w:rsidP="00811C0D">
      <w:pPr>
        <w:pStyle w:val="Paragrafoelenco"/>
        <w:numPr>
          <w:ilvl w:val="0"/>
          <w:numId w:val="46"/>
        </w:numPr>
        <w:autoSpaceDE w:val="0"/>
        <w:spacing w:line="360" w:lineRule="auto"/>
        <w:jc w:val="both"/>
        <w:rPr>
          <w:rFonts w:ascii="Book Antiqua" w:hAnsi="Book Antiqua"/>
          <w:sz w:val="22"/>
          <w:szCs w:val="22"/>
        </w:rPr>
      </w:pPr>
      <w:r w:rsidRPr="00851D8B">
        <w:rPr>
          <w:rFonts w:ascii="Book Antiqua" w:hAnsi="Book Antiqua"/>
          <w:sz w:val="22"/>
          <w:szCs w:val="22"/>
        </w:rPr>
        <w:t>l</w:t>
      </w:r>
      <w:r w:rsidR="00811C0D" w:rsidRPr="00851D8B">
        <w:rPr>
          <w:rFonts w:ascii="Book Antiqua" w:hAnsi="Book Antiqua"/>
          <w:sz w:val="22"/>
          <w:szCs w:val="22"/>
        </w:rPr>
        <w:t>’incidenza di re-intervento per laparocele o briglie aderenziali;</w:t>
      </w:r>
    </w:p>
    <w:p w:rsidR="00811C0D" w:rsidRPr="00851D8B" w:rsidRDefault="00543135" w:rsidP="00811C0D">
      <w:pPr>
        <w:pStyle w:val="Paragrafoelenco"/>
        <w:numPr>
          <w:ilvl w:val="0"/>
          <w:numId w:val="46"/>
        </w:numPr>
        <w:autoSpaceDE w:val="0"/>
        <w:spacing w:line="360" w:lineRule="auto"/>
        <w:jc w:val="both"/>
        <w:rPr>
          <w:rFonts w:ascii="Book Antiqua" w:hAnsi="Book Antiqua"/>
          <w:sz w:val="22"/>
          <w:szCs w:val="22"/>
        </w:rPr>
      </w:pPr>
      <w:r w:rsidRPr="00851D8B">
        <w:rPr>
          <w:rFonts w:ascii="Book Antiqua" w:hAnsi="Book Antiqua"/>
          <w:sz w:val="22"/>
          <w:szCs w:val="22"/>
        </w:rPr>
        <w:t>l</w:t>
      </w:r>
      <w:r w:rsidR="00811C0D" w:rsidRPr="00851D8B">
        <w:rPr>
          <w:rFonts w:ascii="Book Antiqua" w:hAnsi="Book Antiqua"/>
          <w:sz w:val="22"/>
          <w:szCs w:val="22"/>
        </w:rPr>
        <w:t>’indicenza di recidiva locale;</w:t>
      </w:r>
    </w:p>
    <w:p w:rsidR="00811C0D" w:rsidRPr="00851D8B" w:rsidRDefault="00543135" w:rsidP="00811C0D">
      <w:pPr>
        <w:pStyle w:val="Paragrafoelenco"/>
        <w:numPr>
          <w:ilvl w:val="0"/>
          <w:numId w:val="46"/>
        </w:numPr>
        <w:autoSpaceDE w:val="0"/>
        <w:spacing w:line="360" w:lineRule="auto"/>
        <w:jc w:val="both"/>
        <w:rPr>
          <w:rFonts w:ascii="Book Antiqua" w:hAnsi="Book Antiqua"/>
          <w:sz w:val="22"/>
          <w:szCs w:val="22"/>
        </w:rPr>
      </w:pPr>
      <w:r w:rsidRPr="00851D8B">
        <w:rPr>
          <w:rFonts w:ascii="Book Antiqua" w:hAnsi="Book Antiqua"/>
          <w:sz w:val="22"/>
          <w:szCs w:val="22"/>
        </w:rPr>
        <w:t>l</w:t>
      </w:r>
      <w:r w:rsidR="00811C0D" w:rsidRPr="00851D8B">
        <w:rPr>
          <w:rFonts w:ascii="Book Antiqua" w:hAnsi="Book Antiqua"/>
          <w:sz w:val="22"/>
          <w:szCs w:val="22"/>
        </w:rPr>
        <w:t>’incidenza di metastasi metacrone e la loro localizzazione;</w:t>
      </w:r>
    </w:p>
    <w:p w:rsidR="00811C0D" w:rsidRPr="00851D8B" w:rsidRDefault="00543135" w:rsidP="00811C0D">
      <w:pPr>
        <w:pStyle w:val="Paragrafoelenco"/>
        <w:numPr>
          <w:ilvl w:val="0"/>
          <w:numId w:val="46"/>
        </w:numPr>
        <w:autoSpaceDE w:val="0"/>
        <w:spacing w:line="360" w:lineRule="auto"/>
        <w:jc w:val="both"/>
        <w:rPr>
          <w:rFonts w:ascii="Book Antiqua" w:hAnsi="Book Antiqua"/>
          <w:sz w:val="22"/>
          <w:szCs w:val="22"/>
        </w:rPr>
      </w:pPr>
      <w:r w:rsidRPr="00851D8B">
        <w:rPr>
          <w:rFonts w:ascii="Book Antiqua" w:hAnsi="Book Antiqua"/>
          <w:sz w:val="22"/>
          <w:szCs w:val="22"/>
        </w:rPr>
        <w:t>l</w:t>
      </w:r>
      <w:r w:rsidR="00811C0D" w:rsidRPr="00851D8B">
        <w:rPr>
          <w:rFonts w:ascii="Book Antiqua" w:hAnsi="Book Antiqua"/>
          <w:sz w:val="22"/>
          <w:szCs w:val="22"/>
        </w:rPr>
        <w:t>’intervallo libero da malattia e la sopravvivenza totale</w:t>
      </w:r>
      <w:r w:rsidR="009B0C84" w:rsidRPr="00851D8B">
        <w:rPr>
          <w:rFonts w:ascii="Book Antiqua" w:hAnsi="Book Antiqua"/>
          <w:sz w:val="22"/>
          <w:szCs w:val="22"/>
        </w:rPr>
        <w:t>.</w:t>
      </w:r>
    </w:p>
    <w:p w:rsidR="00543135" w:rsidRDefault="007430D7" w:rsidP="00851D8B">
      <w:pPr>
        <w:autoSpaceDE w:val="0"/>
        <w:spacing w:before="60" w:line="360" w:lineRule="auto"/>
        <w:jc w:val="both"/>
        <w:rPr>
          <w:rFonts w:ascii="Book Antiqua" w:hAnsi="Book Antiqua"/>
          <w:sz w:val="22"/>
          <w:szCs w:val="22"/>
        </w:rPr>
      </w:pPr>
      <w:r w:rsidRPr="00851D8B">
        <w:rPr>
          <w:rFonts w:ascii="Book Antiqua" w:hAnsi="Book Antiqua"/>
          <w:sz w:val="22"/>
          <w:szCs w:val="22"/>
        </w:rPr>
        <w:t>G</w:t>
      </w:r>
      <w:r w:rsidR="00031F66" w:rsidRPr="00851D8B">
        <w:rPr>
          <w:rFonts w:ascii="Book Antiqua" w:hAnsi="Book Antiqua"/>
          <w:sz w:val="22"/>
          <w:szCs w:val="22"/>
        </w:rPr>
        <w:t>li autor</w:t>
      </w:r>
      <w:r w:rsidR="00543135" w:rsidRPr="00851D8B">
        <w:rPr>
          <w:rFonts w:ascii="Book Antiqua" w:hAnsi="Book Antiqua"/>
          <w:sz w:val="22"/>
          <w:szCs w:val="22"/>
        </w:rPr>
        <w:t>i conclusero</w:t>
      </w:r>
      <w:r w:rsidR="00031F66" w:rsidRPr="00851D8B">
        <w:rPr>
          <w:rFonts w:ascii="Book Antiqua" w:hAnsi="Book Antiqua"/>
          <w:sz w:val="22"/>
          <w:szCs w:val="22"/>
        </w:rPr>
        <w:t xml:space="preserve"> che </w:t>
      </w:r>
      <w:r w:rsidR="00473A6E" w:rsidRPr="00851D8B">
        <w:rPr>
          <w:rFonts w:ascii="Book Antiqua" w:hAnsi="Book Antiqua"/>
          <w:sz w:val="22"/>
          <w:szCs w:val="22"/>
        </w:rPr>
        <w:t xml:space="preserve">la chirurgia laparoscopica del cancro del colon è una procedura sicura ed è associata a un tasso di </w:t>
      </w:r>
      <w:r w:rsidR="00245EF9" w:rsidRPr="00851D8B">
        <w:rPr>
          <w:rFonts w:ascii="Book Antiqua" w:hAnsi="Book Antiqua"/>
          <w:sz w:val="22"/>
          <w:szCs w:val="22"/>
        </w:rPr>
        <w:t>soprav</w:t>
      </w:r>
      <w:r w:rsidR="00F87884" w:rsidRPr="00851D8B">
        <w:rPr>
          <w:rFonts w:ascii="Book Antiqua" w:hAnsi="Book Antiqua"/>
          <w:sz w:val="22"/>
          <w:szCs w:val="22"/>
        </w:rPr>
        <w:t>vivenza pari a quello del</w:t>
      </w:r>
      <w:r w:rsidR="00245EF9" w:rsidRPr="00851D8B">
        <w:rPr>
          <w:rFonts w:ascii="Book Antiqua" w:hAnsi="Book Antiqua"/>
          <w:sz w:val="22"/>
          <w:szCs w:val="22"/>
        </w:rPr>
        <w:t>la</w:t>
      </w:r>
      <w:r w:rsidR="00473A6E" w:rsidRPr="00851D8B">
        <w:rPr>
          <w:rFonts w:ascii="Book Antiqua" w:hAnsi="Book Antiqua"/>
          <w:sz w:val="22"/>
          <w:szCs w:val="22"/>
        </w:rPr>
        <w:t xml:space="preserve"> chirurgia laparotomica</w:t>
      </w:r>
      <w:r w:rsidRPr="00851D8B">
        <w:rPr>
          <w:rFonts w:ascii="Book Antiqua" w:hAnsi="Book Antiqua"/>
          <w:sz w:val="22"/>
          <w:szCs w:val="22"/>
        </w:rPr>
        <w:t xml:space="preserve">. L’approccio laparoscopico </w:t>
      </w:r>
      <w:r w:rsidR="00473A6E" w:rsidRPr="00851D8B">
        <w:rPr>
          <w:rFonts w:ascii="Book Antiqua" w:hAnsi="Book Antiqua"/>
          <w:sz w:val="22"/>
          <w:szCs w:val="22"/>
        </w:rPr>
        <w:t xml:space="preserve">può quindi essere </w:t>
      </w:r>
      <w:r w:rsidRPr="00851D8B">
        <w:rPr>
          <w:rFonts w:ascii="Book Antiqua" w:hAnsi="Book Antiqua"/>
          <w:sz w:val="22"/>
          <w:szCs w:val="22"/>
        </w:rPr>
        <w:t>utilizzato</w:t>
      </w:r>
      <w:r w:rsidR="00137D26" w:rsidRPr="00851D8B">
        <w:rPr>
          <w:rFonts w:ascii="Book Antiqua" w:hAnsi="Book Antiqua"/>
          <w:sz w:val="22"/>
          <w:szCs w:val="22"/>
        </w:rPr>
        <w:t xml:space="preserve"> di routine da operatori esperti</w:t>
      </w:r>
      <w:r w:rsidR="00543135" w:rsidRPr="00851D8B">
        <w:rPr>
          <w:rFonts w:ascii="Book Antiqua" w:hAnsi="Book Antiqua"/>
          <w:sz w:val="22"/>
          <w:szCs w:val="22"/>
        </w:rPr>
        <w:t xml:space="preserve"> anche per la patologia maligna</w:t>
      </w:r>
      <w:r w:rsidR="00137D26" w:rsidRPr="00851D8B">
        <w:rPr>
          <w:rFonts w:ascii="Book Antiqua" w:hAnsi="Book Antiqua"/>
          <w:sz w:val="22"/>
          <w:szCs w:val="22"/>
        </w:rPr>
        <w:t>. Per i</w:t>
      </w:r>
      <w:r w:rsidR="00473A6E" w:rsidRPr="00851D8B">
        <w:rPr>
          <w:rFonts w:ascii="Book Antiqua" w:hAnsi="Book Antiqua"/>
          <w:sz w:val="22"/>
          <w:szCs w:val="22"/>
        </w:rPr>
        <w:t>l cancro del retto, i dati relativi ai risultati a lungo termine sono scar</w:t>
      </w:r>
      <w:r w:rsidR="00373FCF">
        <w:rPr>
          <w:rFonts w:ascii="Book Antiqua" w:hAnsi="Book Antiqua"/>
          <w:sz w:val="22"/>
          <w:szCs w:val="22"/>
        </w:rPr>
        <w:t>si e occorrono ulteriori studi.</w:t>
      </w:r>
    </w:p>
    <w:p w:rsidR="00851D8B" w:rsidRPr="00851D8B" w:rsidRDefault="00851D8B" w:rsidP="002E3362">
      <w:pPr>
        <w:autoSpaceDE w:val="0"/>
        <w:spacing w:line="360" w:lineRule="auto"/>
        <w:jc w:val="both"/>
        <w:rPr>
          <w:rFonts w:ascii="Book Antiqua" w:hAnsi="Book Antiqua"/>
          <w:sz w:val="22"/>
          <w:szCs w:val="22"/>
        </w:rPr>
      </w:pPr>
    </w:p>
    <w:p w:rsidR="00112FED" w:rsidRPr="009969A7" w:rsidRDefault="00373FCF" w:rsidP="00543135">
      <w:pPr>
        <w:autoSpaceDE w:val="0"/>
        <w:spacing w:line="360" w:lineRule="auto"/>
        <w:jc w:val="center"/>
        <w:rPr>
          <w:rFonts w:ascii="Book Antiqua" w:hAnsi="Book Antiqua"/>
          <w:sz w:val="16"/>
          <w:szCs w:val="16"/>
        </w:rPr>
      </w:pPr>
      <w:r w:rsidRPr="00373FCF">
        <w:rPr>
          <w:noProof/>
          <w:lang w:eastAsia="it-IT"/>
        </w:rPr>
        <w:lastRenderedPageBreak/>
        <w:drawing>
          <wp:inline distT="0" distB="0" distL="0" distR="0">
            <wp:extent cx="5758815" cy="3765662"/>
            <wp:effectExtent l="19050" t="0" r="0" b="0"/>
            <wp:docPr id="3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5758815" cy="3765662"/>
                    </a:xfrm>
                    <a:prstGeom prst="rect">
                      <a:avLst/>
                    </a:prstGeom>
                    <a:noFill/>
                    <a:ln w="9525">
                      <a:noFill/>
                      <a:miter lim="800000"/>
                      <a:headEnd/>
                      <a:tailEnd/>
                    </a:ln>
                  </pic:spPr>
                </pic:pic>
              </a:graphicData>
            </a:graphic>
          </wp:inline>
        </w:drawing>
      </w:r>
    </w:p>
    <w:p w:rsidR="00112FED" w:rsidRPr="008C0565" w:rsidRDefault="00373FCF" w:rsidP="00543135">
      <w:pPr>
        <w:autoSpaceDE w:val="0"/>
        <w:spacing w:line="360" w:lineRule="auto"/>
        <w:jc w:val="center"/>
        <w:rPr>
          <w:rFonts w:ascii="Book Antiqua" w:hAnsi="Book Antiqua"/>
          <w:sz w:val="16"/>
          <w:szCs w:val="16"/>
        </w:rPr>
      </w:pPr>
      <w:r w:rsidRPr="00373FCF">
        <w:rPr>
          <w:noProof/>
          <w:lang w:eastAsia="it-IT"/>
        </w:rPr>
        <w:drawing>
          <wp:inline distT="0" distB="0" distL="0" distR="0">
            <wp:extent cx="5758815" cy="4215748"/>
            <wp:effectExtent l="19050" t="0" r="0" b="0"/>
            <wp:docPr id="3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758815" cy="4215748"/>
                    </a:xfrm>
                    <a:prstGeom prst="rect">
                      <a:avLst/>
                    </a:prstGeom>
                    <a:noFill/>
                    <a:ln w="9525">
                      <a:noFill/>
                      <a:miter lim="800000"/>
                      <a:headEnd/>
                      <a:tailEnd/>
                    </a:ln>
                  </pic:spPr>
                </pic:pic>
              </a:graphicData>
            </a:graphic>
          </wp:inline>
        </w:drawing>
      </w:r>
    </w:p>
    <w:p w:rsidR="00FD2C82" w:rsidRDefault="0065715F" w:rsidP="009969A7">
      <w:pPr>
        <w:autoSpaceDE w:val="0"/>
        <w:jc w:val="both"/>
        <w:rPr>
          <w:rFonts w:ascii="Book Antiqua" w:hAnsi="Book Antiqua"/>
          <w:sz w:val="20"/>
          <w:szCs w:val="20"/>
        </w:rPr>
      </w:pPr>
      <w:r>
        <w:rPr>
          <w:rFonts w:ascii="Book Antiqua" w:hAnsi="Book Antiqua"/>
          <w:b/>
          <w:i/>
          <w:sz w:val="20"/>
          <w:szCs w:val="20"/>
        </w:rPr>
        <w:t>Tabella 7 e Tabella 8</w:t>
      </w:r>
      <w:r w:rsidR="00373FCF" w:rsidRPr="00904DD3">
        <w:rPr>
          <w:rFonts w:ascii="Book Antiqua" w:hAnsi="Book Antiqua"/>
          <w:b/>
          <w:i/>
          <w:sz w:val="20"/>
          <w:szCs w:val="20"/>
        </w:rPr>
        <w:t>.</w:t>
      </w:r>
      <w:r w:rsidR="00373FCF">
        <w:rPr>
          <w:rFonts w:ascii="Book Antiqua" w:hAnsi="Book Antiqua"/>
          <w:b/>
          <w:sz w:val="20"/>
          <w:szCs w:val="20"/>
        </w:rPr>
        <w:t xml:space="preserve"> </w:t>
      </w:r>
      <w:r w:rsidR="008C0565">
        <w:rPr>
          <w:rFonts w:ascii="Book Antiqua" w:hAnsi="Book Antiqua"/>
          <w:sz w:val="20"/>
          <w:szCs w:val="20"/>
        </w:rPr>
        <w:t>Studi controllati randomizzati sui risultati a lungo termine della laparoscopia</w:t>
      </w:r>
      <w:r w:rsidR="009969A7">
        <w:rPr>
          <w:rFonts w:ascii="Book Antiqua" w:hAnsi="Book Antiqua"/>
          <w:sz w:val="20"/>
          <w:szCs w:val="20"/>
        </w:rPr>
        <w:t>.</w:t>
      </w:r>
      <w:r w:rsidR="008C0565">
        <w:rPr>
          <w:rFonts w:ascii="Book Antiqua" w:hAnsi="Book Antiqua"/>
          <w:sz w:val="20"/>
          <w:szCs w:val="20"/>
        </w:rPr>
        <w:t xml:space="preserve"> </w:t>
      </w:r>
    </w:p>
    <w:p w:rsidR="00FD2C82" w:rsidRPr="00FD2C82" w:rsidRDefault="00FD2C82" w:rsidP="00FD2C82">
      <w:pPr>
        <w:pStyle w:val="Paragrafoelenco"/>
        <w:numPr>
          <w:ilvl w:val="0"/>
          <w:numId w:val="30"/>
        </w:numPr>
        <w:autoSpaceDE w:val="0"/>
        <w:spacing w:line="360" w:lineRule="auto"/>
        <w:jc w:val="both"/>
        <w:rPr>
          <w:rFonts w:ascii="Book Antiqua" w:hAnsi="Book Antiqua"/>
          <w:sz w:val="22"/>
          <w:szCs w:val="22"/>
        </w:rPr>
      </w:pPr>
      <w:r>
        <w:rPr>
          <w:rFonts w:ascii="Book Antiqua" w:hAnsi="Book Antiqua"/>
          <w:i/>
          <w:sz w:val="22"/>
          <w:szCs w:val="22"/>
        </w:rPr>
        <w:lastRenderedPageBreak/>
        <w:t>Studi recenti</w:t>
      </w:r>
    </w:p>
    <w:p w:rsidR="00FD2C82" w:rsidRDefault="00FD2C82" w:rsidP="00112FED">
      <w:pPr>
        <w:autoSpaceDE w:val="0"/>
        <w:spacing w:line="360" w:lineRule="auto"/>
        <w:jc w:val="both"/>
        <w:rPr>
          <w:rFonts w:ascii="Book Antiqua" w:hAnsi="Book Antiqua"/>
          <w:sz w:val="22"/>
          <w:szCs w:val="22"/>
        </w:rPr>
      </w:pPr>
    </w:p>
    <w:p w:rsidR="00590259" w:rsidRPr="00851D8B" w:rsidRDefault="0017605B" w:rsidP="00112FED">
      <w:pPr>
        <w:autoSpaceDE w:val="0"/>
        <w:spacing w:line="360" w:lineRule="auto"/>
        <w:jc w:val="both"/>
        <w:rPr>
          <w:rFonts w:ascii="Book Antiqua" w:hAnsi="Book Antiqua"/>
          <w:sz w:val="22"/>
          <w:szCs w:val="22"/>
        </w:rPr>
      </w:pPr>
      <w:r w:rsidRPr="00851D8B">
        <w:rPr>
          <w:rFonts w:ascii="Book Antiqua" w:hAnsi="Book Antiqua"/>
          <w:sz w:val="22"/>
          <w:szCs w:val="22"/>
        </w:rPr>
        <w:t xml:space="preserve">Successivi a questa review sono i risultati di </w:t>
      </w:r>
      <w:r w:rsidR="00D57323" w:rsidRPr="00851D8B">
        <w:rPr>
          <w:rFonts w:ascii="Book Antiqua" w:hAnsi="Book Antiqua"/>
          <w:sz w:val="22"/>
          <w:szCs w:val="22"/>
        </w:rPr>
        <w:t>tre</w:t>
      </w:r>
      <w:r w:rsidRPr="00851D8B">
        <w:rPr>
          <w:rFonts w:ascii="Book Antiqua" w:hAnsi="Book Antiqua"/>
          <w:sz w:val="22"/>
          <w:szCs w:val="22"/>
        </w:rPr>
        <w:t xml:space="preserve"> ampi studi controllati randomizzati</w:t>
      </w:r>
      <w:r w:rsidR="00E96CD3" w:rsidRPr="00851D8B">
        <w:rPr>
          <w:rFonts w:ascii="Book Antiqua" w:hAnsi="Book Antiqua"/>
          <w:sz w:val="22"/>
          <w:szCs w:val="22"/>
        </w:rPr>
        <w:t xml:space="preserve"> multicentrici</w:t>
      </w:r>
      <w:r w:rsidR="0065715F">
        <w:rPr>
          <w:rFonts w:ascii="Book Antiqua" w:hAnsi="Book Antiqua"/>
          <w:sz w:val="22"/>
          <w:szCs w:val="22"/>
        </w:rPr>
        <w:t xml:space="preserve"> (</w:t>
      </w:r>
      <w:r w:rsidR="0065715F">
        <w:rPr>
          <w:rFonts w:ascii="Book Antiqua" w:hAnsi="Book Antiqua"/>
          <w:i/>
          <w:sz w:val="22"/>
          <w:szCs w:val="22"/>
        </w:rPr>
        <w:t>Tabelle</w:t>
      </w:r>
      <w:r w:rsidR="0065715F" w:rsidRPr="0065715F">
        <w:rPr>
          <w:rFonts w:ascii="Book Antiqua" w:hAnsi="Book Antiqua"/>
          <w:i/>
          <w:sz w:val="22"/>
          <w:szCs w:val="22"/>
        </w:rPr>
        <w:t xml:space="preserve"> 9</w:t>
      </w:r>
      <w:r w:rsidR="0065715F">
        <w:rPr>
          <w:rFonts w:ascii="Book Antiqua" w:hAnsi="Book Antiqua"/>
          <w:i/>
          <w:sz w:val="22"/>
          <w:szCs w:val="22"/>
        </w:rPr>
        <w:t xml:space="preserve"> e 10</w:t>
      </w:r>
      <w:r w:rsidR="0065715F">
        <w:rPr>
          <w:rFonts w:ascii="Book Antiqua" w:hAnsi="Book Antiqua"/>
          <w:sz w:val="22"/>
          <w:szCs w:val="22"/>
        </w:rPr>
        <w:t>)</w:t>
      </w:r>
      <w:r w:rsidRPr="00851D8B">
        <w:rPr>
          <w:rFonts w:ascii="Book Antiqua" w:hAnsi="Book Antiqua"/>
          <w:sz w:val="22"/>
          <w:szCs w:val="22"/>
        </w:rPr>
        <w:t xml:space="preserve">: </w:t>
      </w:r>
    </w:p>
    <w:p w:rsidR="00543135" w:rsidRPr="00851D8B" w:rsidRDefault="00590259" w:rsidP="00885737">
      <w:pPr>
        <w:pStyle w:val="Paragrafoelenco"/>
        <w:numPr>
          <w:ilvl w:val="0"/>
          <w:numId w:val="47"/>
        </w:numPr>
        <w:autoSpaceDE w:val="0"/>
        <w:spacing w:line="360" w:lineRule="auto"/>
        <w:jc w:val="both"/>
        <w:rPr>
          <w:rFonts w:ascii="Book Antiqua" w:hAnsi="Book Antiqua"/>
          <w:sz w:val="22"/>
          <w:szCs w:val="22"/>
          <w:lang w:val="en-US"/>
        </w:rPr>
      </w:pPr>
      <w:r w:rsidRPr="00851D8B">
        <w:rPr>
          <w:rFonts w:ascii="Book Antiqua" w:hAnsi="Book Antiqua"/>
          <w:sz w:val="22"/>
          <w:szCs w:val="22"/>
        </w:rPr>
        <w:t>COLOR</w:t>
      </w:r>
      <w:r w:rsidR="00255378" w:rsidRPr="00851D8B">
        <w:rPr>
          <w:rFonts w:ascii="Book Antiqua" w:hAnsi="Book Antiqua"/>
          <w:sz w:val="22"/>
          <w:szCs w:val="22"/>
          <w:vertAlign w:val="superscript"/>
        </w:rPr>
        <w:t>[</w:t>
      </w:r>
      <w:r w:rsidR="00373FCF">
        <w:rPr>
          <w:rFonts w:ascii="Book Antiqua" w:hAnsi="Book Antiqua"/>
          <w:sz w:val="22"/>
          <w:szCs w:val="22"/>
          <w:vertAlign w:val="superscript"/>
        </w:rPr>
        <w:t>178</w:t>
      </w:r>
      <w:r w:rsidR="00255378" w:rsidRPr="00851D8B">
        <w:rPr>
          <w:rFonts w:ascii="Book Antiqua" w:hAnsi="Book Antiqua"/>
          <w:sz w:val="22"/>
          <w:szCs w:val="22"/>
          <w:vertAlign w:val="superscript"/>
        </w:rPr>
        <w:t>]</w:t>
      </w:r>
      <w:r w:rsidRPr="00851D8B">
        <w:rPr>
          <w:rFonts w:ascii="Book Antiqua" w:hAnsi="Book Antiqua"/>
          <w:sz w:val="22"/>
          <w:szCs w:val="22"/>
        </w:rPr>
        <w:t xml:space="preserve"> (COlon cancer Laparoscopic or Open Resection)</w:t>
      </w:r>
      <w:r w:rsidR="00885737" w:rsidRPr="00851D8B">
        <w:rPr>
          <w:rFonts w:ascii="Book Antiqua" w:hAnsi="Book Antiqua"/>
          <w:sz w:val="22"/>
          <w:szCs w:val="22"/>
        </w:rPr>
        <w:t>:</w:t>
      </w:r>
      <w:r w:rsidRPr="00851D8B">
        <w:rPr>
          <w:rFonts w:ascii="Book Antiqua" w:hAnsi="Book Antiqua"/>
          <w:sz w:val="22"/>
          <w:szCs w:val="22"/>
        </w:rPr>
        <w:t xml:space="preserve"> </w:t>
      </w:r>
      <w:r w:rsidR="00885737" w:rsidRPr="00851D8B">
        <w:rPr>
          <w:rFonts w:ascii="Book Antiqua" w:hAnsi="Book Antiqua"/>
          <w:sz w:val="22"/>
          <w:szCs w:val="22"/>
        </w:rPr>
        <w:t xml:space="preserve">studio multicentrico che include 1248 pazienti con cancro del colon randomizzati in due gruppi, gruppo candidato a resezione laparoscopica (n=627) e gruppo candidato a resezione laparotomica (n=621). </w:t>
      </w:r>
      <w:r w:rsidR="00885737" w:rsidRPr="00851D8B">
        <w:rPr>
          <w:rFonts w:ascii="Book Antiqua" w:hAnsi="Book Antiqua"/>
          <w:sz w:val="22"/>
          <w:szCs w:val="22"/>
          <w:lang w:val="en-US"/>
        </w:rPr>
        <w:t>Gli autori concludono: “laparoscopic surgery can be used for safe and radical resection of cancer in the right, left, and sigmoid colon’.</w:t>
      </w:r>
    </w:p>
    <w:p w:rsidR="00590259" w:rsidRPr="00851D8B" w:rsidRDefault="00D57323" w:rsidP="00885737">
      <w:pPr>
        <w:pStyle w:val="Paragrafoelenco"/>
        <w:numPr>
          <w:ilvl w:val="0"/>
          <w:numId w:val="47"/>
        </w:numPr>
        <w:autoSpaceDE w:val="0"/>
        <w:spacing w:line="360" w:lineRule="auto"/>
        <w:jc w:val="both"/>
        <w:rPr>
          <w:rFonts w:ascii="Book Antiqua" w:hAnsi="Book Antiqua"/>
          <w:sz w:val="22"/>
          <w:szCs w:val="22"/>
          <w:lang w:val="en-US"/>
        </w:rPr>
      </w:pPr>
      <w:r w:rsidRPr="00851D8B">
        <w:rPr>
          <w:rFonts w:ascii="Book Antiqua" w:hAnsi="Book Antiqua"/>
          <w:sz w:val="22"/>
          <w:szCs w:val="22"/>
        </w:rPr>
        <w:t>MRC-</w:t>
      </w:r>
      <w:r w:rsidR="00590259" w:rsidRPr="00851D8B">
        <w:rPr>
          <w:rFonts w:ascii="Book Antiqua" w:hAnsi="Book Antiqua"/>
          <w:sz w:val="22"/>
          <w:szCs w:val="22"/>
        </w:rPr>
        <w:t>CLASSIC</w:t>
      </w:r>
      <w:r w:rsidR="00255378" w:rsidRPr="00851D8B">
        <w:rPr>
          <w:rFonts w:ascii="Book Antiqua" w:hAnsi="Book Antiqua"/>
          <w:sz w:val="22"/>
          <w:szCs w:val="22"/>
          <w:vertAlign w:val="superscript"/>
        </w:rPr>
        <w:t>[</w:t>
      </w:r>
      <w:r w:rsidR="008850BB">
        <w:rPr>
          <w:rFonts w:ascii="Book Antiqua" w:hAnsi="Book Antiqua"/>
          <w:sz w:val="22"/>
          <w:szCs w:val="22"/>
          <w:vertAlign w:val="superscript"/>
        </w:rPr>
        <w:t>179</w:t>
      </w:r>
      <w:r w:rsidR="00255378" w:rsidRPr="00851D8B">
        <w:rPr>
          <w:rFonts w:ascii="Book Antiqua" w:hAnsi="Book Antiqua"/>
          <w:sz w:val="22"/>
          <w:szCs w:val="22"/>
          <w:vertAlign w:val="superscript"/>
        </w:rPr>
        <w:t>]</w:t>
      </w:r>
      <w:r w:rsidR="00590259" w:rsidRPr="00851D8B">
        <w:rPr>
          <w:rFonts w:ascii="Book Antiqua" w:hAnsi="Book Antiqua"/>
          <w:sz w:val="22"/>
          <w:szCs w:val="22"/>
        </w:rPr>
        <w:t xml:space="preserve"> (Conventional vs Laparoscopic Assisted Surgery in Colorectal Cancer)</w:t>
      </w:r>
      <w:r w:rsidR="00255378" w:rsidRPr="00851D8B">
        <w:rPr>
          <w:rFonts w:ascii="Book Antiqua" w:hAnsi="Book Antiqua"/>
          <w:sz w:val="22"/>
          <w:szCs w:val="22"/>
        </w:rPr>
        <w:t>: questo trial è il primo RCTs a includere pazienti con cancro del retto</w:t>
      </w:r>
      <w:r w:rsidRPr="00851D8B">
        <w:rPr>
          <w:rFonts w:ascii="Book Antiqua" w:hAnsi="Book Antiqua"/>
          <w:sz w:val="22"/>
          <w:szCs w:val="22"/>
        </w:rPr>
        <w:t xml:space="preserve"> per un totale di 794 pazienti</w:t>
      </w:r>
      <w:r w:rsidR="00255378" w:rsidRPr="00851D8B">
        <w:rPr>
          <w:rFonts w:ascii="Book Antiqua" w:hAnsi="Book Antiqua"/>
          <w:sz w:val="22"/>
          <w:szCs w:val="22"/>
        </w:rPr>
        <w:t xml:space="preserve">. </w:t>
      </w:r>
      <w:r w:rsidR="00255378" w:rsidRPr="00851D8B">
        <w:rPr>
          <w:rFonts w:ascii="Book Antiqua" w:hAnsi="Book Antiqua"/>
          <w:sz w:val="22"/>
          <w:szCs w:val="22"/>
          <w:lang w:val="en-US"/>
        </w:rPr>
        <w:t>Gli autori concludono: “laparoscopic resection for colon cancer is as effective as open surgery. However</w:t>
      </w:r>
      <w:r w:rsidRPr="00851D8B">
        <w:rPr>
          <w:rFonts w:ascii="Book Antiqua" w:hAnsi="Book Antiqua"/>
          <w:sz w:val="22"/>
          <w:szCs w:val="22"/>
          <w:lang w:val="en-US"/>
        </w:rPr>
        <w:t>, impared short term outcomes after laparoscopic resection for rectal cancer do not yet justify its routine use.”</w:t>
      </w:r>
    </w:p>
    <w:p w:rsidR="00E96CD3" w:rsidRPr="00851D8B" w:rsidRDefault="00100F12" w:rsidP="00D57323">
      <w:pPr>
        <w:pStyle w:val="Paragrafoelenco"/>
        <w:numPr>
          <w:ilvl w:val="0"/>
          <w:numId w:val="47"/>
        </w:numPr>
        <w:autoSpaceDE w:val="0"/>
        <w:spacing w:line="360" w:lineRule="auto"/>
        <w:jc w:val="both"/>
        <w:rPr>
          <w:rFonts w:ascii="Book Antiqua" w:hAnsi="Book Antiqua"/>
          <w:sz w:val="22"/>
          <w:szCs w:val="22"/>
          <w:lang w:val="en-US"/>
        </w:rPr>
      </w:pPr>
      <w:r w:rsidRPr="00851D8B">
        <w:rPr>
          <w:rFonts w:ascii="Book Antiqua" w:hAnsi="Book Antiqua"/>
          <w:sz w:val="22"/>
          <w:szCs w:val="22"/>
        </w:rPr>
        <w:t>LAPKON</w:t>
      </w:r>
      <w:r w:rsidR="00D57323" w:rsidRPr="00851D8B">
        <w:rPr>
          <w:rFonts w:ascii="Book Antiqua" w:hAnsi="Book Antiqua"/>
          <w:sz w:val="22"/>
          <w:szCs w:val="22"/>
        </w:rPr>
        <w:t xml:space="preserve"> II</w:t>
      </w:r>
      <w:r w:rsidR="00255378" w:rsidRPr="00851D8B">
        <w:rPr>
          <w:rFonts w:ascii="Book Antiqua" w:hAnsi="Book Antiqua"/>
          <w:sz w:val="22"/>
          <w:szCs w:val="22"/>
          <w:vertAlign w:val="superscript"/>
        </w:rPr>
        <w:t>[</w:t>
      </w:r>
      <w:r w:rsidR="00BD5F5F">
        <w:rPr>
          <w:rFonts w:ascii="Book Antiqua" w:hAnsi="Book Antiqua"/>
          <w:sz w:val="22"/>
          <w:szCs w:val="22"/>
          <w:vertAlign w:val="superscript"/>
        </w:rPr>
        <w:t>180</w:t>
      </w:r>
      <w:r w:rsidR="00255378" w:rsidRPr="00851D8B">
        <w:rPr>
          <w:rFonts w:ascii="Book Antiqua" w:hAnsi="Book Antiqua"/>
          <w:sz w:val="22"/>
          <w:szCs w:val="22"/>
          <w:vertAlign w:val="superscript"/>
        </w:rPr>
        <w:t>]</w:t>
      </w:r>
      <w:r w:rsidR="00D57323" w:rsidRPr="00851D8B">
        <w:rPr>
          <w:rFonts w:ascii="Book Antiqua" w:hAnsi="Book Antiqua"/>
          <w:sz w:val="22"/>
          <w:szCs w:val="22"/>
          <w:vertAlign w:val="superscript"/>
        </w:rPr>
        <w:t xml:space="preserve">: </w:t>
      </w:r>
      <w:r w:rsidR="001A1F6C" w:rsidRPr="00851D8B">
        <w:rPr>
          <w:rFonts w:ascii="Book Antiqua" w:hAnsi="Book Antiqua"/>
          <w:sz w:val="22"/>
          <w:szCs w:val="22"/>
        </w:rPr>
        <w:t xml:space="preserve">trial multicentrico tedesco condotto su 477 pazienti con cancro colorettale. </w:t>
      </w:r>
      <w:r w:rsidR="001A1F6C" w:rsidRPr="00851D8B">
        <w:rPr>
          <w:rFonts w:ascii="Book Antiqua" w:hAnsi="Book Antiqua"/>
          <w:sz w:val="22"/>
          <w:szCs w:val="22"/>
          <w:lang w:val="en-US"/>
        </w:rPr>
        <w:t>Gli autori concludono: “ laparoscopic resection of colorectal cancer is associated withincreased operating time but</w:t>
      </w:r>
      <w:r w:rsidR="00245EF9" w:rsidRPr="00851D8B">
        <w:rPr>
          <w:rFonts w:ascii="Book Antiqua" w:hAnsi="Book Antiqua"/>
          <w:sz w:val="22"/>
          <w:szCs w:val="22"/>
          <w:lang w:val="en-US"/>
        </w:rPr>
        <w:t xml:space="preserve"> </w:t>
      </w:r>
      <w:r w:rsidR="001A1F6C" w:rsidRPr="00851D8B">
        <w:rPr>
          <w:rFonts w:ascii="Book Antiqua" w:hAnsi="Book Antiqua"/>
          <w:sz w:val="22"/>
          <w:szCs w:val="22"/>
          <w:lang w:val="en-US"/>
        </w:rPr>
        <w:t xml:space="preserve">does not decrease morbidity even in a moderate-risk population”. </w:t>
      </w:r>
    </w:p>
    <w:p w:rsidR="00112FED" w:rsidRPr="001A1F6C" w:rsidRDefault="00112FED" w:rsidP="00590259">
      <w:pPr>
        <w:autoSpaceDE w:val="0"/>
        <w:spacing w:line="360" w:lineRule="auto"/>
        <w:jc w:val="both"/>
        <w:rPr>
          <w:rFonts w:ascii="Book Antiqua" w:hAnsi="Book Antiqua"/>
          <w:lang w:val="en-US"/>
        </w:rPr>
      </w:pPr>
    </w:p>
    <w:p w:rsidR="00112FED" w:rsidRDefault="008C0565" w:rsidP="00590259">
      <w:pPr>
        <w:autoSpaceDE w:val="0"/>
        <w:spacing w:line="360" w:lineRule="auto"/>
        <w:jc w:val="both"/>
        <w:rPr>
          <w:rFonts w:ascii="Book Antiqua" w:hAnsi="Book Antiqua"/>
        </w:rPr>
      </w:pPr>
      <w:r w:rsidRPr="008C0565">
        <w:rPr>
          <w:noProof/>
          <w:lang w:eastAsia="it-IT"/>
        </w:rPr>
        <w:drawing>
          <wp:inline distT="0" distB="0" distL="0" distR="0">
            <wp:extent cx="5758815" cy="2197737"/>
            <wp:effectExtent l="19050" t="0" r="0" b="0"/>
            <wp:docPr id="4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5758815" cy="2197737"/>
                    </a:xfrm>
                    <a:prstGeom prst="rect">
                      <a:avLst/>
                    </a:prstGeom>
                    <a:noFill/>
                    <a:ln w="9525">
                      <a:noFill/>
                      <a:miter lim="800000"/>
                      <a:headEnd/>
                      <a:tailEnd/>
                    </a:ln>
                  </pic:spPr>
                </pic:pic>
              </a:graphicData>
            </a:graphic>
          </wp:inline>
        </w:drawing>
      </w:r>
    </w:p>
    <w:p w:rsidR="00112FED" w:rsidRDefault="008C0565" w:rsidP="00590259">
      <w:pPr>
        <w:autoSpaceDE w:val="0"/>
        <w:spacing w:line="360" w:lineRule="auto"/>
        <w:jc w:val="both"/>
        <w:rPr>
          <w:rFonts w:ascii="Book Antiqua" w:hAnsi="Book Antiqua"/>
        </w:rPr>
      </w:pPr>
      <w:r w:rsidRPr="00904DD3">
        <w:rPr>
          <w:rFonts w:ascii="Book Antiqua" w:hAnsi="Book Antiqua"/>
          <w:b/>
          <w:i/>
          <w:sz w:val="20"/>
          <w:szCs w:val="20"/>
        </w:rPr>
        <w:t xml:space="preserve">Tabella </w:t>
      </w:r>
      <w:r w:rsidR="0065715F">
        <w:rPr>
          <w:rFonts w:ascii="Book Antiqua" w:hAnsi="Book Antiqua"/>
          <w:b/>
          <w:i/>
          <w:sz w:val="20"/>
          <w:szCs w:val="20"/>
        </w:rPr>
        <w:t>9</w:t>
      </w:r>
      <w:r w:rsidRPr="00904DD3">
        <w:rPr>
          <w:rFonts w:ascii="Book Antiqua" w:hAnsi="Book Antiqua"/>
          <w:b/>
          <w:i/>
          <w:sz w:val="20"/>
          <w:szCs w:val="20"/>
        </w:rPr>
        <w:t>.</w:t>
      </w:r>
      <w:r>
        <w:rPr>
          <w:rFonts w:ascii="Book Antiqua" w:hAnsi="Book Antiqua"/>
          <w:b/>
          <w:sz w:val="20"/>
          <w:szCs w:val="20"/>
        </w:rPr>
        <w:t xml:space="preserve"> </w:t>
      </w:r>
      <w:r>
        <w:rPr>
          <w:rFonts w:ascii="Book Antiqua" w:hAnsi="Book Antiqua"/>
          <w:sz w:val="20"/>
          <w:szCs w:val="20"/>
        </w:rPr>
        <w:t>Studi controllati randomizzati in corso sui risultati a lungo termine della laparoscopia nella chirurgia colorettale.</w:t>
      </w:r>
    </w:p>
    <w:p w:rsidR="00112FED" w:rsidRDefault="008C0565" w:rsidP="00590259">
      <w:pPr>
        <w:autoSpaceDE w:val="0"/>
        <w:spacing w:line="360" w:lineRule="auto"/>
        <w:jc w:val="both"/>
        <w:rPr>
          <w:rFonts w:ascii="Book Antiqua" w:hAnsi="Book Antiqua"/>
        </w:rPr>
      </w:pPr>
      <w:r w:rsidRPr="008C0565">
        <w:rPr>
          <w:noProof/>
          <w:lang w:eastAsia="it-IT"/>
        </w:rPr>
        <w:lastRenderedPageBreak/>
        <w:drawing>
          <wp:inline distT="0" distB="0" distL="0" distR="0">
            <wp:extent cx="5758815" cy="2741226"/>
            <wp:effectExtent l="19050" t="0" r="0" b="0"/>
            <wp:docPr id="42"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5758815" cy="2741226"/>
                    </a:xfrm>
                    <a:prstGeom prst="rect">
                      <a:avLst/>
                    </a:prstGeom>
                    <a:noFill/>
                    <a:ln w="9525">
                      <a:noFill/>
                      <a:miter lim="800000"/>
                      <a:headEnd/>
                      <a:tailEnd/>
                    </a:ln>
                  </pic:spPr>
                </pic:pic>
              </a:graphicData>
            </a:graphic>
          </wp:inline>
        </w:drawing>
      </w:r>
    </w:p>
    <w:p w:rsidR="008C0565" w:rsidRDefault="008C0565" w:rsidP="008C0565">
      <w:pPr>
        <w:autoSpaceDE w:val="0"/>
        <w:spacing w:line="360" w:lineRule="auto"/>
        <w:jc w:val="both"/>
        <w:rPr>
          <w:rFonts w:ascii="Book Antiqua" w:hAnsi="Book Antiqua"/>
        </w:rPr>
      </w:pPr>
      <w:r w:rsidRPr="00904DD3">
        <w:rPr>
          <w:rFonts w:ascii="Book Antiqua" w:hAnsi="Book Antiqua"/>
          <w:b/>
          <w:i/>
          <w:sz w:val="20"/>
          <w:szCs w:val="20"/>
        </w:rPr>
        <w:t>Ta</w:t>
      </w:r>
      <w:r w:rsidR="0065715F">
        <w:rPr>
          <w:rFonts w:ascii="Book Antiqua" w:hAnsi="Book Antiqua"/>
          <w:b/>
          <w:i/>
          <w:sz w:val="20"/>
          <w:szCs w:val="20"/>
        </w:rPr>
        <w:t>bella 10</w:t>
      </w:r>
      <w:r w:rsidRPr="00904DD3">
        <w:rPr>
          <w:rFonts w:ascii="Book Antiqua" w:hAnsi="Book Antiqua"/>
          <w:b/>
          <w:i/>
          <w:sz w:val="20"/>
          <w:szCs w:val="20"/>
        </w:rPr>
        <w:t>.</w:t>
      </w:r>
      <w:r>
        <w:rPr>
          <w:rFonts w:ascii="Book Antiqua" w:hAnsi="Book Antiqua"/>
          <w:b/>
          <w:sz w:val="20"/>
          <w:szCs w:val="20"/>
        </w:rPr>
        <w:t xml:space="preserve"> </w:t>
      </w:r>
      <w:r>
        <w:rPr>
          <w:rFonts w:ascii="Book Antiqua" w:hAnsi="Book Antiqua"/>
          <w:sz w:val="20"/>
          <w:szCs w:val="20"/>
        </w:rPr>
        <w:t>Studi controllati randomizzati in corso sui risultati a lungo termine della laparoscopia nella chirurgia colorettale.</w:t>
      </w:r>
    </w:p>
    <w:p w:rsidR="008C0565" w:rsidRDefault="008C0565" w:rsidP="001B156E">
      <w:pPr>
        <w:autoSpaceDE w:val="0"/>
        <w:spacing w:line="360" w:lineRule="auto"/>
        <w:jc w:val="both"/>
        <w:rPr>
          <w:rFonts w:ascii="Book Antiqua" w:hAnsi="Book Antiqua"/>
          <w:sz w:val="22"/>
          <w:szCs w:val="22"/>
        </w:rPr>
      </w:pPr>
    </w:p>
    <w:p w:rsidR="00071B76" w:rsidRPr="00851D8B" w:rsidRDefault="00071B76" w:rsidP="001B156E">
      <w:pPr>
        <w:autoSpaceDE w:val="0"/>
        <w:spacing w:line="360" w:lineRule="auto"/>
        <w:jc w:val="both"/>
        <w:rPr>
          <w:rFonts w:ascii="Book Antiqua" w:hAnsi="Book Antiqua"/>
          <w:sz w:val="22"/>
          <w:szCs w:val="22"/>
        </w:rPr>
      </w:pPr>
      <w:r w:rsidRPr="00851D8B">
        <w:rPr>
          <w:rFonts w:ascii="Book Antiqua" w:hAnsi="Book Antiqua"/>
          <w:sz w:val="22"/>
          <w:szCs w:val="22"/>
        </w:rPr>
        <w:t>Due recenti studi confermano poi la sicurezza dell’approccio mini-invasivo anche nei pazienti anziani e, anche se tecnicamente più impegnativo, anche nei pazienti con un certo grado di sovrappeso</w:t>
      </w:r>
      <w:r w:rsidR="00BD5F5F">
        <w:rPr>
          <w:rFonts w:ascii="Book Antiqua" w:hAnsi="Book Antiqua"/>
          <w:sz w:val="22"/>
          <w:szCs w:val="22"/>
          <w:vertAlign w:val="superscript"/>
        </w:rPr>
        <w:t>[181,182]</w:t>
      </w:r>
      <w:r w:rsidRPr="00851D8B">
        <w:rPr>
          <w:rFonts w:ascii="Book Antiqua" w:hAnsi="Book Antiqua"/>
          <w:sz w:val="22"/>
          <w:szCs w:val="22"/>
        </w:rPr>
        <w:t xml:space="preserve">. </w:t>
      </w:r>
    </w:p>
    <w:p w:rsidR="00CC7C57" w:rsidRDefault="00CC7C57" w:rsidP="00CC7C57">
      <w:pPr>
        <w:autoSpaceDE w:val="0"/>
        <w:spacing w:line="360" w:lineRule="auto"/>
        <w:jc w:val="both"/>
        <w:rPr>
          <w:rFonts w:ascii="Book Antiqua" w:hAnsi="Book Antiqua"/>
          <w:sz w:val="22"/>
          <w:szCs w:val="22"/>
        </w:rPr>
      </w:pPr>
    </w:p>
    <w:p w:rsidR="00CC7C57" w:rsidRPr="00CC7C57" w:rsidRDefault="00CC7C57" w:rsidP="00CC7C57">
      <w:pPr>
        <w:pStyle w:val="Paragrafoelenco"/>
        <w:numPr>
          <w:ilvl w:val="0"/>
          <w:numId w:val="30"/>
        </w:numPr>
        <w:autoSpaceDE w:val="0"/>
        <w:spacing w:line="360" w:lineRule="auto"/>
        <w:jc w:val="both"/>
        <w:rPr>
          <w:rFonts w:ascii="Book Antiqua" w:hAnsi="Book Antiqua"/>
          <w:sz w:val="22"/>
          <w:szCs w:val="22"/>
        </w:rPr>
      </w:pPr>
      <w:r>
        <w:rPr>
          <w:rFonts w:ascii="Book Antiqua" w:hAnsi="Book Antiqua"/>
          <w:i/>
          <w:sz w:val="22"/>
          <w:szCs w:val="22"/>
        </w:rPr>
        <w:t>Laparoscopia e Fast-Track</w:t>
      </w:r>
    </w:p>
    <w:p w:rsidR="00CC7C57" w:rsidRDefault="00CC7C57" w:rsidP="00CC7C57">
      <w:pPr>
        <w:autoSpaceDE w:val="0"/>
        <w:spacing w:line="360" w:lineRule="auto"/>
        <w:jc w:val="both"/>
        <w:rPr>
          <w:rFonts w:ascii="Book Antiqua" w:hAnsi="Book Antiqua"/>
          <w:sz w:val="22"/>
          <w:szCs w:val="22"/>
        </w:rPr>
      </w:pPr>
    </w:p>
    <w:p w:rsidR="00CC7C57" w:rsidRDefault="00CC7C57" w:rsidP="00CC7C57">
      <w:pPr>
        <w:autoSpaceDE w:val="0"/>
        <w:spacing w:line="360" w:lineRule="auto"/>
        <w:jc w:val="both"/>
        <w:rPr>
          <w:rFonts w:ascii="Book Antiqua" w:hAnsi="Book Antiqua"/>
          <w:noProof/>
          <w:sz w:val="22"/>
          <w:szCs w:val="22"/>
          <w:lang w:eastAsia="it-IT"/>
        </w:rPr>
      </w:pPr>
      <w:r w:rsidRPr="00FD2C82">
        <w:rPr>
          <w:rFonts w:ascii="Book Antiqua" w:hAnsi="Book Antiqua"/>
          <w:sz w:val="22"/>
          <w:szCs w:val="22"/>
        </w:rPr>
        <w:t>Per quel che riguarda l’approccio laparoscopico vs laparotomico all’interno di un programma di riabilitazione accelerato una recente review sistematica</w:t>
      </w:r>
      <w:r w:rsidRPr="00FD2C82">
        <w:rPr>
          <w:rFonts w:ascii="Book Antiqua" w:hAnsi="Book Antiqua"/>
          <w:sz w:val="22"/>
          <w:szCs w:val="22"/>
          <w:vertAlign w:val="superscript"/>
        </w:rPr>
        <w:t>[</w:t>
      </w:r>
      <w:r w:rsidR="00904DD3">
        <w:rPr>
          <w:rFonts w:ascii="Book Antiqua" w:hAnsi="Book Antiqua"/>
          <w:sz w:val="22"/>
          <w:szCs w:val="22"/>
          <w:vertAlign w:val="superscript"/>
        </w:rPr>
        <w:t>183</w:t>
      </w:r>
      <w:r w:rsidRPr="00FD2C82">
        <w:rPr>
          <w:rFonts w:ascii="Book Antiqua" w:hAnsi="Book Antiqua"/>
          <w:sz w:val="22"/>
          <w:szCs w:val="22"/>
          <w:vertAlign w:val="superscript"/>
        </w:rPr>
        <w:t>]</w:t>
      </w:r>
      <w:r w:rsidRPr="00FD2C82">
        <w:rPr>
          <w:rFonts w:ascii="Book Antiqua" w:hAnsi="Book Antiqua"/>
          <w:sz w:val="22"/>
          <w:szCs w:val="22"/>
        </w:rPr>
        <w:t xml:space="preserve"> ha concluso che non esistono ancora dati sufficienti per formulare delle conclusioni statisticamente significative e che sono necessari ulteriori ampi studi controllati randomizzati. Solo 2 RCTs e 3 CCTs soddisfacevano i criteri di inclusione della review,</w:t>
      </w:r>
      <w:r w:rsidR="007C5162">
        <w:rPr>
          <w:rFonts w:ascii="Book Antiqua" w:hAnsi="Book Antiqua"/>
          <w:sz w:val="22"/>
          <w:szCs w:val="22"/>
        </w:rPr>
        <w:t xml:space="preserve"> per un totale di 400 pazienti</w:t>
      </w:r>
      <w:r w:rsidR="0065715F">
        <w:rPr>
          <w:rFonts w:ascii="Book Antiqua" w:hAnsi="Book Antiqua"/>
          <w:sz w:val="22"/>
          <w:szCs w:val="22"/>
        </w:rPr>
        <w:t xml:space="preserve"> (</w:t>
      </w:r>
      <w:r w:rsidR="0065715F" w:rsidRPr="0065715F">
        <w:rPr>
          <w:rFonts w:ascii="Book Antiqua" w:hAnsi="Book Antiqua"/>
          <w:i/>
          <w:sz w:val="22"/>
          <w:szCs w:val="22"/>
        </w:rPr>
        <w:t>Tabella 11</w:t>
      </w:r>
      <w:r w:rsidR="0065715F">
        <w:rPr>
          <w:rFonts w:ascii="Book Antiqua" w:hAnsi="Book Antiqua"/>
          <w:sz w:val="22"/>
          <w:szCs w:val="22"/>
        </w:rPr>
        <w:t>)</w:t>
      </w:r>
      <w:r w:rsidR="007C5162">
        <w:rPr>
          <w:rFonts w:ascii="Book Antiqua" w:hAnsi="Book Antiqua"/>
          <w:sz w:val="22"/>
          <w:szCs w:val="22"/>
        </w:rPr>
        <w:t>.</w:t>
      </w:r>
    </w:p>
    <w:p w:rsidR="00CC7C57" w:rsidRPr="00FD2C82" w:rsidRDefault="00CC7C57" w:rsidP="00CC7C57">
      <w:pPr>
        <w:autoSpaceDE w:val="0"/>
        <w:spacing w:line="360" w:lineRule="auto"/>
        <w:jc w:val="both"/>
        <w:rPr>
          <w:rFonts w:ascii="Book Antiqua" w:hAnsi="Book Antiqua"/>
          <w:sz w:val="22"/>
          <w:szCs w:val="22"/>
        </w:rPr>
      </w:pPr>
      <w:r w:rsidRPr="00BD5F5F">
        <w:rPr>
          <w:rFonts w:ascii="Book Antiqua" w:hAnsi="Book Antiqua"/>
          <w:noProof/>
          <w:sz w:val="22"/>
          <w:szCs w:val="22"/>
          <w:lang w:eastAsia="it-IT"/>
        </w:rPr>
        <w:t>Nel 2009 la Cochrane ha pubblicato il protocollo</w:t>
      </w:r>
      <w:r w:rsidR="00BD5F5F">
        <w:rPr>
          <w:rFonts w:ascii="Book Antiqua" w:hAnsi="Book Antiqua"/>
          <w:noProof/>
          <w:sz w:val="22"/>
          <w:szCs w:val="22"/>
          <w:lang w:eastAsia="it-IT"/>
        </w:rPr>
        <w:t xml:space="preserve"> di ricerca</w:t>
      </w:r>
      <w:r w:rsidR="003E343C">
        <w:rPr>
          <w:rFonts w:ascii="Book Antiqua" w:hAnsi="Book Antiqua"/>
          <w:noProof/>
          <w:sz w:val="22"/>
          <w:szCs w:val="22"/>
          <w:lang w:eastAsia="it-IT"/>
        </w:rPr>
        <w:t xml:space="preserve"> “</w:t>
      </w:r>
      <w:r w:rsidR="007C5162">
        <w:rPr>
          <w:rFonts w:ascii="Book Antiqua" w:hAnsi="Book Antiqua"/>
          <w:noProof/>
          <w:sz w:val="22"/>
          <w:szCs w:val="22"/>
          <w:lang w:eastAsia="it-IT"/>
        </w:rPr>
        <w:t>Fast-Track surgery versus conventional recovery strategies for colorectal surgery”.</w:t>
      </w:r>
      <w:r w:rsidR="00BD5F5F">
        <w:rPr>
          <w:rFonts w:ascii="Book Antiqua" w:hAnsi="Book Antiqua"/>
          <w:noProof/>
          <w:sz w:val="22"/>
          <w:szCs w:val="22"/>
          <w:lang w:eastAsia="it-IT"/>
        </w:rPr>
        <w:t xml:space="preserve"> </w:t>
      </w:r>
    </w:p>
    <w:p w:rsidR="007C5162" w:rsidRDefault="007C5162" w:rsidP="007C5162">
      <w:pPr>
        <w:autoSpaceDE w:val="0"/>
        <w:spacing w:line="360" w:lineRule="auto"/>
        <w:jc w:val="both"/>
        <w:rPr>
          <w:rFonts w:ascii="Book Antiqua" w:hAnsi="Book Antiqua"/>
          <w:sz w:val="22"/>
          <w:szCs w:val="22"/>
        </w:rPr>
      </w:pPr>
      <w:r w:rsidRPr="007C5162">
        <w:rPr>
          <w:rFonts w:ascii="Book Antiqua" w:hAnsi="Book Antiqua"/>
          <w:sz w:val="22"/>
          <w:szCs w:val="22"/>
        </w:rPr>
        <w:t>Recenti studi di Delaney</w:t>
      </w:r>
      <w:r w:rsidR="00904DD3">
        <w:rPr>
          <w:rFonts w:ascii="Book Antiqua" w:hAnsi="Book Antiqua"/>
          <w:sz w:val="22"/>
          <w:szCs w:val="22"/>
          <w:vertAlign w:val="superscript"/>
        </w:rPr>
        <w:t>[184,185]</w:t>
      </w:r>
      <w:r w:rsidRPr="007C5162">
        <w:rPr>
          <w:rFonts w:ascii="Book Antiqua" w:hAnsi="Book Antiqua"/>
          <w:sz w:val="22"/>
          <w:szCs w:val="22"/>
        </w:rPr>
        <w:t xml:space="preserve"> invece dimostrano che la laparoscopia conferisce ulteriori vantaggi all’interno del nuovo programma di riabilitazione avanzato, anche per quel che riguarda la chirurgia rettale. </w:t>
      </w:r>
    </w:p>
    <w:p w:rsidR="007C5162" w:rsidRDefault="007C5162" w:rsidP="00904DD3">
      <w:pPr>
        <w:autoSpaceDE w:val="0"/>
        <w:spacing w:line="360" w:lineRule="auto"/>
        <w:jc w:val="center"/>
        <w:rPr>
          <w:rFonts w:ascii="Book Antiqua" w:hAnsi="Book Antiqua"/>
          <w:sz w:val="22"/>
          <w:szCs w:val="22"/>
        </w:rPr>
      </w:pPr>
      <w:r w:rsidRPr="007C5162">
        <w:rPr>
          <w:noProof/>
          <w:szCs w:val="22"/>
          <w:lang w:eastAsia="it-IT"/>
        </w:rPr>
        <w:lastRenderedPageBreak/>
        <w:drawing>
          <wp:inline distT="0" distB="0" distL="0" distR="0">
            <wp:extent cx="5105400" cy="6772275"/>
            <wp:effectExtent l="19050" t="0" r="0" b="0"/>
            <wp:docPr id="44"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duotone>
                        <a:schemeClr val="accent6">
                          <a:shade val="45000"/>
                          <a:satMod val="135000"/>
                        </a:schemeClr>
                        <a:prstClr val="white"/>
                      </a:duotone>
                    </a:blip>
                    <a:srcRect/>
                    <a:stretch>
                      <a:fillRect/>
                    </a:stretch>
                  </pic:blipFill>
                  <pic:spPr bwMode="auto">
                    <a:xfrm>
                      <a:off x="0" y="0"/>
                      <a:ext cx="5105400" cy="6772275"/>
                    </a:xfrm>
                    <a:prstGeom prst="rect">
                      <a:avLst/>
                    </a:prstGeom>
                    <a:noFill/>
                    <a:ln w="9525">
                      <a:noFill/>
                      <a:miter lim="800000"/>
                      <a:headEnd/>
                      <a:tailEnd/>
                    </a:ln>
                  </pic:spPr>
                </pic:pic>
              </a:graphicData>
            </a:graphic>
          </wp:inline>
        </w:drawing>
      </w:r>
    </w:p>
    <w:p w:rsidR="00904DD3" w:rsidRDefault="00904DD3" w:rsidP="00904DD3">
      <w:pPr>
        <w:autoSpaceDE w:val="0"/>
        <w:spacing w:line="360" w:lineRule="auto"/>
        <w:jc w:val="center"/>
        <w:rPr>
          <w:rFonts w:ascii="Book Antiqua" w:hAnsi="Book Antiqua"/>
          <w:sz w:val="22"/>
          <w:szCs w:val="22"/>
        </w:rPr>
      </w:pPr>
      <w:r w:rsidRPr="00904DD3">
        <w:rPr>
          <w:noProof/>
          <w:szCs w:val="22"/>
          <w:lang w:eastAsia="it-IT"/>
        </w:rPr>
        <w:lastRenderedPageBreak/>
        <w:drawing>
          <wp:inline distT="0" distB="0" distL="0" distR="0">
            <wp:extent cx="5076825" cy="1990725"/>
            <wp:effectExtent l="19050" t="0" r="9525" b="0"/>
            <wp:docPr id="45"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duotone>
                        <a:schemeClr val="accent6">
                          <a:shade val="45000"/>
                          <a:satMod val="135000"/>
                        </a:schemeClr>
                        <a:prstClr val="white"/>
                      </a:duotone>
                    </a:blip>
                    <a:srcRect/>
                    <a:stretch>
                      <a:fillRect/>
                    </a:stretch>
                  </pic:blipFill>
                  <pic:spPr bwMode="auto">
                    <a:xfrm>
                      <a:off x="0" y="0"/>
                      <a:ext cx="5076825" cy="1990725"/>
                    </a:xfrm>
                    <a:prstGeom prst="rect">
                      <a:avLst/>
                    </a:prstGeom>
                    <a:noFill/>
                    <a:ln w="9525">
                      <a:noFill/>
                      <a:miter lim="800000"/>
                      <a:headEnd/>
                      <a:tailEnd/>
                    </a:ln>
                  </pic:spPr>
                </pic:pic>
              </a:graphicData>
            </a:graphic>
          </wp:inline>
        </w:drawing>
      </w:r>
    </w:p>
    <w:p w:rsidR="00904DD3" w:rsidRDefault="00904DD3" w:rsidP="00904DD3">
      <w:pPr>
        <w:autoSpaceDE w:val="0"/>
        <w:spacing w:line="360" w:lineRule="auto"/>
        <w:jc w:val="both"/>
        <w:rPr>
          <w:rFonts w:ascii="Book Antiqua" w:hAnsi="Book Antiqua"/>
          <w:i/>
          <w:sz w:val="20"/>
          <w:szCs w:val="20"/>
          <w:lang w:eastAsia="it-IT"/>
        </w:rPr>
      </w:pPr>
      <w:r w:rsidRPr="00D866F6">
        <w:rPr>
          <w:rFonts w:ascii="Book Antiqua" w:hAnsi="Book Antiqua"/>
          <w:b/>
          <w:i/>
          <w:sz w:val="20"/>
          <w:szCs w:val="20"/>
          <w:lang w:val="en-US"/>
        </w:rPr>
        <w:t xml:space="preserve">Tabella </w:t>
      </w:r>
      <w:r w:rsidR="0065715F">
        <w:rPr>
          <w:rFonts w:ascii="Book Antiqua" w:hAnsi="Book Antiqua"/>
          <w:b/>
          <w:i/>
          <w:sz w:val="20"/>
          <w:szCs w:val="20"/>
          <w:lang w:val="en-US"/>
        </w:rPr>
        <w:t>11</w:t>
      </w:r>
      <w:r w:rsidR="00D866F6" w:rsidRPr="00D866F6">
        <w:rPr>
          <w:rFonts w:ascii="Book Antiqua" w:hAnsi="Book Antiqua"/>
          <w:b/>
          <w:i/>
          <w:sz w:val="20"/>
          <w:szCs w:val="20"/>
          <w:lang w:val="en-US"/>
        </w:rPr>
        <w:t xml:space="preserve">. </w:t>
      </w:r>
      <w:r w:rsidR="00D866F6" w:rsidRPr="00D866F6">
        <w:rPr>
          <w:rFonts w:ascii="Book Antiqua" w:hAnsi="Book Antiqua"/>
          <w:sz w:val="20"/>
          <w:szCs w:val="20"/>
          <w:lang w:val="en-US"/>
        </w:rPr>
        <w:t xml:space="preserve">Studi inclusi nella review: </w:t>
      </w:r>
      <w:r w:rsidRPr="00D866F6">
        <w:rPr>
          <w:rFonts w:ascii="Book Antiqua" w:hAnsi="Book Antiqua"/>
          <w:i/>
          <w:sz w:val="20"/>
          <w:szCs w:val="20"/>
          <w:lang w:val="en-US" w:eastAsia="it-IT"/>
        </w:rPr>
        <w:t>Khan S, Gatt M, MacFie J.</w:t>
      </w:r>
      <w:r w:rsidRPr="00D866F6">
        <w:rPr>
          <w:i/>
          <w:lang w:val="en-US"/>
        </w:rPr>
        <w:t xml:space="preserve"> </w:t>
      </w:r>
      <w:r w:rsidRPr="00D866F6">
        <w:rPr>
          <w:rFonts w:ascii="Book Antiqua" w:hAnsi="Book Antiqua"/>
          <w:i/>
          <w:sz w:val="20"/>
          <w:szCs w:val="20"/>
          <w:lang w:val="en-US" w:eastAsia="it-IT"/>
        </w:rPr>
        <w:t>Enhanced recovery programmes and colorectal surgery: does the laparoscope confer additional advantages?</w:t>
      </w:r>
      <w:r w:rsidRPr="00D866F6">
        <w:rPr>
          <w:i/>
          <w:lang w:val="en-US"/>
        </w:rPr>
        <w:t xml:space="preserve"> </w:t>
      </w:r>
      <w:r w:rsidRPr="00D866F6">
        <w:rPr>
          <w:rFonts w:ascii="Book Antiqua" w:hAnsi="Book Antiqua"/>
          <w:i/>
          <w:sz w:val="20"/>
          <w:szCs w:val="20"/>
          <w:lang w:eastAsia="it-IT"/>
        </w:rPr>
        <w:t>Colorectal Dis. 2009 Nov;11(9):902-8.</w:t>
      </w:r>
      <w:r w:rsidR="00D866F6" w:rsidRPr="00D866F6">
        <w:rPr>
          <w:rFonts w:ascii="Book Antiqua" w:hAnsi="Book Antiqua"/>
          <w:i/>
          <w:sz w:val="20"/>
          <w:szCs w:val="20"/>
          <w:lang w:eastAsia="it-IT"/>
        </w:rPr>
        <w:t>)</w:t>
      </w:r>
    </w:p>
    <w:p w:rsidR="00D866F6" w:rsidRPr="00AE00AB" w:rsidRDefault="00D866F6" w:rsidP="00904DD3">
      <w:pPr>
        <w:autoSpaceDE w:val="0"/>
        <w:spacing w:line="360" w:lineRule="auto"/>
        <w:jc w:val="both"/>
        <w:rPr>
          <w:rFonts w:ascii="Book Antiqua" w:hAnsi="Book Antiqua"/>
          <w:i/>
          <w:sz w:val="22"/>
          <w:szCs w:val="22"/>
        </w:rPr>
      </w:pPr>
    </w:p>
    <w:p w:rsidR="00FD2C82" w:rsidRPr="007C5162" w:rsidRDefault="00FD2C82" w:rsidP="007C5162">
      <w:pPr>
        <w:pStyle w:val="Paragrafoelenco"/>
        <w:numPr>
          <w:ilvl w:val="0"/>
          <w:numId w:val="30"/>
        </w:numPr>
        <w:autoSpaceDE w:val="0"/>
        <w:spacing w:line="360" w:lineRule="auto"/>
        <w:jc w:val="both"/>
        <w:rPr>
          <w:rFonts w:ascii="Book Antiqua" w:hAnsi="Book Antiqua"/>
          <w:sz w:val="22"/>
          <w:szCs w:val="22"/>
        </w:rPr>
      </w:pPr>
      <w:r w:rsidRPr="007C5162">
        <w:rPr>
          <w:rFonts w:ascii="Book Antiqua" w:hAnsi="Book Antiqua"/>
          <w:i/>
          <w:sz w:val="22"/>
          <w:szCs w:val="22"/>
        </w:rPr>
        <w:t>Studi in corso</w:t>
      </w:r>
    </w:p>
    <w:p w:rsidR="00FD2C82" w:rsidRDefault="00FD2C82" w:rsidP="00590259">
      <w:pPr>
        <w:autoSpaceDE w:val="0"/>
        <w:spacing w:line="360" w:lineRule="auto"/>
        <w:jc w:val="both"/>
        <w:rPr>
          <w:rFonts w:ascii="Book Antiqua" w:hAnsi="Book Antiqua"/>
          <w:sz w:val="22"/>
          <w:szCs w:val="22"/>
        </w:rPr>
      </w:pPr>
    </w:p>
    <w:p w:rsidR="002606B2" w:rsidRPr="00851D8B" w:rsidRDefault="00D074EC" w:rsidP="00590259">
      <w:pPr>
        <w:autoSpaceDE w:val="0"/>
        <w:spacing w:line="360" w:lineRule="auto"/>
        <w:jc w:val="both"/>
        <w:rPr>
          <w:rFonts w:ascii="Book Antiqua" w:hAnsi="Book Antiqua"/>
          <w:sz w:val="22"/>
          <w:szCs w:val="22"/>
        </w:rPr>
      </w:pPr>
      <w:r w:rsidRPr="00851D8B">
        <w:rPr>
          <w:rFonts w:ascii="Book Antiqua" w:hAnsi="Book Antiqua"/>
          <w:sz w:val="22"/>
          <w:szCs w:val="22"/>
        </w:rPr>
        <w:t>Importanti risultati potranno esser ottenuti dagli ampi studi controllati randomizzati attualmente in corso:</w:t>
      </w:r>
    </w:p>
    <w:p w:rsidR="008A0AF8" w:rsidRPr="00851D8B" w:rsidRDefault="002606B2" w:rsidP="00072D60">
      <w:pPr>
        <w:pStyle w:val="Paragrafoelenco"/>
        <w:numPr>
          <w:ilvl w:val="0"/>
          <w:numId w:val="30"/>
        </w:numPr>
        <w:autoSpaceDE w:val="0"/>
        <w:spacing w:line="360" w:lineRule="auto"/>
        <w:jc w:val="both"/>
        <w:rPr>
          <w:rFonts w:ascii="Book Antiqua" w:hAnsi="Book Antiqua"/>
          <w:sz w:val="22"/>
          <w:szCs w:val="22"/>
        </w:rPr>
      </w:pPr>
      <w:r w:rsidRPr="00851D8B">
        <w:rPr>
          <w:rFonts w:ascii="Book Antiqua" w:hAnsi="Book Antiqua"/>
          <w:sz w:val="22"/>
          <w:szCs w:val="22"/>
        </w:rPr>
        <w:t>COLOR II</w:t>
      </w:r>
      <w:r w:rsidR="009F7314" w:rsidRPr="00851D8B">
        <w:rPr>
          <w:rFonts w:ascii="Book Antiqua" w:hAnsi="Book Antiqua"/>
          <w:sz w:val="22"/>
          <w:szCs w:val="22"/>
        </w:rPr>
        <w:t xml:space="preserve"> </w:t>
      </w:r>
      <w:r w:rsidR="00140B26" w:rsidRPr="00851D8B">
        <w:rPr>
          <w:rFonts w:ascii="Book Antiqua" w:hAnsi="Book Antiqua"/>
          <w:sz w:val="22"/>
          <w:szCs w:val="22"/>
        </w:rPr>
        <w:t>(Laparoscopic Versus Open Rectal Cancer Removal): l’arruolamento è iniziato nel 2003, sono previsti 1275 pazienti. La data ipotizzata per il</w:t>
      </w:r>
      <w:r w:rsidR="00BE0DDA" w:rsidRPr="00851D8B">
        <w:rPr>
          <w:rFonts w:ascii="Book Antiqua" w:hAnsi="Book Antiqua"/>
          <w:sz w:val="22"/>
          <w:szCs w:val="22"/>
        </w:rPr>
        <w:t xml:space="preserve"> termine dello studio è il 2017</w:t>
      </w:r>
      <w:r w:rsidR="00D866F6">
        <w:rPr>
          <w:rFonts w:ascii="Book Antiqua" w:hAnsi="Book Antiqua"/>
          <w:sz w:val="22"/>
          <w:szCs w:val="22"/>
        </w:rPr>
        <w:t>. P</w:t>
      </w:r>
      <w:r w:rsidR="00072D60">
        <w:rPr>
          <w:rFonts w:ascii="Book Antiqua" w:hAnsi="Book Antiqua"/>
          <w:sz w:val="22"/>
          <w:szCs w:val="22"/>
        </w:rPr>
        <w:t xml:space="preserve">er informazioni </w:t>
      </w:r>
      <w:r w:rsidR="00072D60" w:rsidRPr="00072D60">
        <w:rPr>
          <w:rFonts w:ascii="Book Antiqua" w:eastAsiaTheme="minorHAnsi" w:hAnsi="Book Antiqua" w:cs="Walbaum-Roman"/>
          <w:sz w:val="22"/>
          <w:szCs w:val="22"/>
          <w:lang w:eastAsia="en-US"/>
        </w:rPr>
        <w:t>http://clinical</w:t>
      </w:r>
      <w:r w:rsidR="00072D60">
        <w:rPr>
          <w:rFonts w:ascii="Book Antiqua" w:eastAsiaTheme="minorHAnsi" w:hAnsi="Book Antiqua" w:cs="Walbaum-Roman"/>
          <w:sz w:val="22"/>
          <w:szCs w:val="22"/>
          <w:lang w:eastAsia="en-US"/>
        </w:rPr>
        <w:t>trials.gov/ct2/show/NCT00297791</w:t>
      </w:r>
      <w:r w:rsidR="00072D60" w:rsidRPr="00072D60">
        <w:rPr>
          <w:rFonts w:ascii="Book Antiqua" w:eastAsiaTheme="minorHAnsi" w:hAnsi="Book Antiqua" w:cs="Walbaum-Roman"/>
          <w:sz w:val="22"/>
          <w:szCs w:val="22"/>
          <w:lang w:eastAsia="en-US"/>
        </w:rPr>
        <w:t>.</w:t>
      </w:r>
      <w:r w:rsidR="00BE0DDA" w:rsidRPr="00851D8B">
        <w:rPr>
          <w:rFonts w:ascii="Book Antiqua" w:hAnsi="Book Antiqua"/>
          <w:sz w:val="22"/>
          <w:szCs w:val="22"/>
        </w:rPr>
        <w:t>;</w:t>
      </w:r>
      <w:r w:rsidR="008A0AF8" w:rsidRPr="00851D8B">
        <w:rPr>
          <w:rFonts w:ascii="Book Antiqua" w:hAnsi="Book Antiqua"/>
          <w:sz w:val="22"/>
          <w:szCs w:val="22"/>
        </w:rPr>
        <w:t xml:space="preserve"> </w:t>
      </w:r>
    </w:p>
    <w:p w:rsidR="008A0AF8" w:rsidRPr="00851D8B" w:rsidRDefault="008A0AF8" w:rsidP="008A0AF8">
      <w:pPr>
        <w:pStyle w:val="Paragrafoelenco"/>
        <w:numPr>
          <w:ilvl w:val="0"/>
          <w:numId w:val="30"/>
        </w:numPr>
        <w:autoSpaceDE w:val="0"/>
        <w:spacing w:line="360" w:lineRule="auto"/>
        <w:jc w:val="both"/>
        <w:rPr>
          <w:rFonts w:ascii="Book Antiqua" w:hAnsi="Book Antiqua"/>
          <w:sz w:val="22"/>
          <w:szCs w:val="22"/>
        </w:rPr>
      </w:pPr>
      <w:r w:rsidRPr="00851D8B">
        <w:rPr>
          <w:rFonts w:ascii="Book Antiqua" w:hAnsi="Book Antiqua"/>
          <w:sz w:val="22"/>
          <w:szCs w:val="22"/>
        </w:rPr>
        <w:t>LAFA</w:t>
      </w:r>
      <w:r w:rsidRPr="00851D8B">
        <w:rPr>
          <w:rFonts w:ascii="Book Antiqua" w:hAnsi="Book Antiqua"/>
          <w:sz w:val="22"/>
          <w:szCs w:val="22"/>
          <w:vertAlign w:val="superscript"/>
        </w:rPr>
        <w:t>[</w:t>
      </w:r>
      <w:r w:rsidR="00072D60">
        <w:rPr>
          <w:rFonts w:ascii="Book Antiqua" w:hAnsi="Book Antiqua"/>
          <w:sz w:val="22"/>
          <w:szCs w:val="22"/>
          <w:vertAlign w:val="superscript"/>
        </w:rPr>
        <w:t>186</w:t>
      </w:r>
      <w:r w:rsidRPr="00851D8B">
        <w:rPr>
          <w:rFonts w:ascii="Book Antiqua" w:hAnsi="Book Antiqua"/>
          <w:sz w:val="22"/>
          <w:szCs w:val="22"/>
          <w:vertAlign w:val="superscript"/>
        </w:rPr>
        <w:t xml:space="preserve">] </w:t>
      </w:r>
      <w:r w:rsidRPr="00851D8B">
        <w:rPr>
          <w:rFonts w:ascii="Book Antiqua" w:hAnsi="Book Antiqua"/>
          <w:sz w:val="22"/>
          <w:szCs w:val="22"/>
        </w:rPr>
        <w:t xml:space="preserve">(Laparoscopic And/or FAst-track multimodal management versus standard care): l’arruolamento è iniziato nel 2006. Sono previsti 400 pazienti divisi in quattro gruppi: (I) gruppo candidato a resezione laparotomica con gestione perioperatoria come da protocollo fast track; (II) gruppo candidato a </w:t>
      </w:r>
      <w:r w:rsidR="00BE0DDA" w:rsidRPr="00851D8B">
        <w:rPr>
          <w:rFonts w:ascii="Book Antiqua" w:hAnsi="Book Antiqua"/>
          <w:sz w:val="22"/>
          <w:szCs w:val="22"/>
        </w:rPr>
        <w:t>resezione laparoscopica con gestione perioperatoria come da protocollo fast-track</w:t>
      </w:r>
      <w:r w:rsidR="00184D58" w:rsidRPr="00851D8B">
        <w:rPr>
          <w:rFonts w:ascii="Book Antiqua" w:hAnsi="Book Antiqua"/>
          <w:sz w:val="22"/>
          <w:szCs w:val="22"/>
        </w:rPr>
        <w:t>; (III)</w:t>
      </w:r>
      <w:r w:rsidR="00BE0DDA" w:rsidRPr="00851D8B">
        <w:rPr>
          <w:rFonts w:ascii="Book Antiqua" w:hAnsi="Book Antiqua"/>
          <w:sz w:val="22"/>
          <w:szCs w:val="22"/>
        </w:rPr>
        <w:t xml:space="preserve"> gruppo candidato a chirurgia e gestione perioperatoria tradizionale</w:t>
      </w:r>
      <w:r w:rsidR="00184D58" w:rsidRPr="00851D8B">
        <w:rPr>
          <w:rFonts w:ascii="Book Antiqua" w:hAnsi="Book Antiqua"/>
          <w:sz w:val="22"/>
          <w:szCs w:val="22"/>
        </w:rPr>
        <w:t xml:space="preserve"> (IV)</w:t>
      </w:r>
      <w:r w:rsidRPr="00851D8B">
        <w:rPr>
          <w:rFonts w:ascii="Book Antiqua" w:hAnsi="Book Antiqua"/>
          <w:sz w:val="22"/>
          <w:szCs w:val="22"/>
        </w:rPr>
        <w:t xml:space="preserve"> </w:t>
      </w:r>
      <w:r w:rsidR="00BE0DDA" w:rsidRPr="00851D8B">
        <w:rPr>
          <w:rFonts w:ascii="Book Antiqua" w:hAnsi="Book Antiqua"/>
          <w:sz w:val="22"/>
          <w:szCs w:val="22"/>
        </w:rPr>
        <w:t>gruppo candidato a chirurgia laparoscopica e gestione perioperatoria tradizionale;</w:t>
      </w:r>
    </w:p>
    <w:p w:rsidR="00BE0DDA" w:rsidRPr="00851D8B" w:rsidRDefault="008A0AF8" w:rsidP="00BE0DDA">
      <w:pPr>
        <w:pStyle w:val="Paragrafoelenco"/>
        <w:numPr>
          <w:ilvl w:val="0"/>
          <w:numId w:val="30"/>
        </w:numPr>
        <w:autoSpaceDE w:val="0"/>
        <w:spacing w:line="360" w:lineRule="auto"/>
        <w:jc w:val="both"/>
        <w:rPr>
          <w:rFonts w:ascii="Book Antiqua" w:hAnsi="Book Antiqua"/>
          <w:sz w:val="22"/>
          <w:szCs w:val="22"/>
        </w:rPr>
      </w:pPr>
      <w:r w:rsidRPr="00851D8B">
        <w:rPr>
          <w:rFonts w:ascii="Book Antiqua" w:hAnsi="Book Antiqua"/>
          <w:sz w:val="22"/>
          <w:szCs w:val="22"/>
        </w:rPr>
        <w:t>JCOG 0404</w:t>
      </w:r>
      <w:r w:rsidRPr="00851D8B">
        <w:rPr>
          <w:rFonts w:ascii="Book Antiqua" w:hAnsi="Book Antiqua"/>
          <w:sz w:val="22"/>
          <w:szCs w:val="22"/>
          <w:vertAlign w:val="superscript"/>
        </w:rPr>
        <w:t>[</w:t>
      </w:r>
      <w:r w:rsidR="00072D60">
        <w:rPr>
          <w:rFonts w:ascii="Book Antiqua" w:hAnsi="Book Antiqua"/>
          <w:sz w:val="22"/>
          <w:szCs w:val="22"/>
          <w:vertAlign w:val="superscript"/>
        </w:rPr>
        <w:t>187</w:t>
      </w:r>
      <w:r w:rsidRPr="00851D8B">
        <w:rPr>
          <w:rFonts w:ascii="Book Antiqua" w:hAnsi="Book Antiqua"/>
          <w:sz w:val="22"/>
          <w:szCs w:val="22"/>
          <w:vertAlign w:val="superscript"/>
        </w:rPr>
        <w:t>]</w:t>
      </w:r>
      <w:r w:rsidR="00184D58" w:rsidRPr="00851D8B">
        <w:rPr>
          <w:rFonts w:ascii="Book Antiqua" w:hAnsi="Book Antiqua"/>
          <w:sz w:val="22"/>
          <w:szCs w:val="22"/>
        </w:rPr>
        <w:t xml:space="preserve"> (Japanese Clinical Oncology Group)</w:t>
      </w:r>
      <w:r w:rsidR="00BE0DDA" w:rsidRPr="00851D8B">
        <w:rPr>
          <w:rFonts w:ascii="Book Antiqua" w:hAnsi="Book Antiqua"/>
          <w:sz w:val="22"/>
          <w:szCs w:val="22"/>
        </w:rPr>
        <w:t>: l’arruolamento è iniziato nel 2004, sono previsti 1000 pazienti con tumore colorettale localmente avanzato (T3 e T4);</w:t>
      </w:r>
    </w:p>
    <w:p w:rsidR="002606B2" w:rsidRPr="00851D8B" w:rsidRDefault="002606B2" w:rsidP="001A1F6C">
      <w:pPr>
        <w:pStyle w:val="Paragrafoelenco"/>
        <w:numPr>
          <w:ilvl w:val="0"/>
          <w:numId w:val="30"/>
        </w:numPr>
        <w:autoSpaceDE w:val="0"/>
        <w:spacing w:line="360" w:lineRule="auto"/>
        <w:jc w:val="both"/>
        <w:rPr>
          <w:rFonts w:ascii="Book Antiqua" w:hAnsi="Book Antiqua"/>
          <w:sz w:val="22"/>
          <w:szCs w:val="22"/>
        </w:rPr>
      </w:pPr>
      <w:r w:rsidRPr="00851D8B">
        <w:rPr>
          <w:rFonts w:ascii="Book Antiqua" w:hAnsi="Book Antiqua"/>
          <w:sz w:val="22"/>
          <w:szCs w:val="22"/>
        </w:rPr>
        <w:t>EnRoL</w:t>
      </w:r>
      <w:r w:rsidR="009F7314" w:rsidRPr="00851D8B">
        <w:rPr>
          <w:rFonts w:ascii="Book Antiqua" w:hAnsi="Book Antiqua"/>
          <w:sz w:val="22"/>
          <w:szCs w:val="22"/>
        </w:rPr>
        <w:t>: l’obiettivo dello studio controllato randomizzato è quello di comparare l’approccio laparotomico a quello laparoscopico all’interno del programma di riabilitazione acceler</w:t>
      </w:r>
      <w:r w:rsidR="00BE0DDA" w:rsidRPr="00851D8B">
        <w:rPr>
          <w:rFonts w:ascii="Book Antiqua" w:hAnsi="Book Antiqua"/>
          <w:sz w:val="22"/>
          <w:szCs w:val="22"/>
        </w:rPr>
        <w:t>ato</w:t>
      </w:r>
      <w:r w:rsidR="009F7314" w:rsidRPr="00851D8B">
        <w:rPr>
          <w:rFonts w:ascii="Book Antiqua" w:hAnsi="Book Antiqua"/>
          <w:sz w:val="22"/>
          <w:szCs w:val="22"/>
        </w:rPr>
        <w:t xml:space="preserve">. Il totale dei pazienti previsto è di 266, l’arruolamento è iniziato nel luglio 2008. Settembre 2010: 110 pazienti arruolati. </w:t>
      </w:r>
      <w:r w:rsidR="00072D60">
        <w:rPr>
          <w:rFonts w:ascii="Book Antiqua" w:hAnsi="Book Antiqua"/>
          <w:sz w:val="22"/>
          <w:szCs w:val="22"/>
        </w:rPr>
        <w:t xml:space="preserve">Per informazioni </w:t>
      </w:r>
      <w:r w:rsidR="00072D60" w:rsidRPr="00072D60">
        <w:rPr>
          <w:rFonts w:ascii="Book Antiqua" w:hAnsi="Book Antiqua"/>
          <w:sz w:val="22"/>
          <w:szCs w:val="22"/>
        </w:rPr>
        <w:t>&lt;http://www.octo-oxford.org.uk/alltrials/trials/EnROL.html&gt;.</w:t>
      </w:r>
      <w:r w:rsidR="009F7314" w:rsidRPr="00851D8B">
        <w:rPr>
          <w:rFonts w:ascii="Book Antiqua" w:hAnsi="Book Antiqua"/>
          <w:sz w:val="22"/>
          <w:szCs w:val="22"/>
        </w:rPr>
        <w:t xml:space="preserve"> </w:t>
      </w:r>
    </w:p>
    <w:p w:rsidR="00CC7C57" w:rsidRPr="00CC7C57" w:rsidRDefault="00CC7C57" w:rsidP="00CC7C57">
      <w:pPr>
        <w:pStyle w:val="Paragrafoelenco"/>
        <w:numPr>
          <w:ilvl w:val="0"/>
          <w:numId w:val="51"/>
        </w:numPr>
        <w:autoSpaceDE w:val="0"/>
        <w:spacing w:line="360" w:lineRule="auto"/>
        <w:jc w:val="both"/>
        <w:rPr>
          <w:rFonts w:ascii="Book Antiqua" w:hAnsi="Book Antiqua"/>
          <w:sz w:val="22"/>
          <w:szCs w:val="22"/>
        </w:rPr>
      </w:pPr>
      <w:r>
        <w:rPr>
          <w:rFonts w:ascii="Book Antiqua" w:hAnsi="Book Antiqua"/>
          <w:i/>
          <w:sz w:val="22"/>
          <w:szCs w:val="22"/>
        </w:rPr>
        <w:t>Laparoscopia e risposta immunitaria e infiammatoria</w:t>
      </w:r>
    </w:p>
    <w:p w:rsidR="00CC7C57" w:rsidRDefault="00CC7C57" w:rsidP="00590259">
      <w:pPr>
        <w:autoSpaceDE w:val="0"/>
        <w:spacing w:line="360" w:lineRule="auto"/>
        <w:jc w:val="both"/>
        <w:rPr>
          <w:rFonts w:ascii="Book Antiqua" w:hAnsi="Book Antiqua"/>
          <w:sz w:val="22"/>
          <w:szCs w:val="22"/>
        </w:rPr>
      </w:pPr>
    </w:p>
    <w:p w:rsidR="00140B26" w:rsidRDefault="00140B26" w:rsidP="00590259">
      <w:pPr>
        <w:autoSpaceDE w:val="0"/>
        <w:spacing w:line="360" w:lineRule="auto"/>
        <w:jc w:val="both"/>
        <w:rPr>
          <w:rFonts w:ascii="Book Antiqua" w:hAnsi="Book Antiqua"/>
          <w:sz w:val="22"/>
          <w:szCs w:val="22"/>
        </w:rPr>
      </w:pPr>
      <w:r w:rsidRPr="00851D8B">
        <w:rPr>
          <w:rFonts w:ascii="Book Antiqua" w:hAnsi="Book Antiqua"/>
          <w:sz w:val="22"/>
          <w:szCs w:val="22"/>
        </w:rPr>
        <w:t>Per quel che riguarda gli stu</w:t>
      </w:r>
      <w:r w:rsidR="001A1F6C" w:rsidRPr="00851D8B">
        <w:rPr>
          <w:rFonts w:ascii="Book Antiqua" w:hAnsi="Book Antiqua"/>
          <w:sz w:val="22"/>
          <w:szCs w:val="22"/>
        </w:rPr>
        <w:t>di sull</w:t>
      </w:r>
      <w:r w:rsidR="009660E8" w:rsidRPr="00851D8B">
        <w:rPr>
          <w:rFonts w:ascii="Book Antiqua" w:hAnsi="Book Antiqua"/>
          <w:sz w:val="22"/>
          <w:szCs w:val="22"/>
        </w:rPr>
        <w:t>a risposta infiammatoria</w:t>
      </w:r>
      <w:r w:rsidR="001A1F6C" w:rsidRPr="00851D8B">
        <w:rPr>
          <w:rFonts w:ascii="Book Antiqua" w:hAnsi="Book Antiqua"/>
          <w:sz w:val="22"/>
          <w:szCs w:val="22"/>
        </w:rPr>
        <w:t xml:space="preserve"> due recenti review sistematiche</w:t>
      </w:r>
      <w:r w:rsidR="00BE0DDA" w:rsidRPr="00851D8B">
        <w:rPr>
          <w:rFonts w:ascii="Book Antiqua" w:hAnsi="Book Antiqua"/>
          <w:sz w:val="22"/>
          <w:szCs w:val="22"/>
          <w:vertAlign w:val="superscript"/>
        </w:rPr>
        <w:t>[</w:t>
      </w:r>
      <w:r w:rsidR="00584731">
        <w:rPr>
          <w:rFonts w:ascii="Book Antiqua" w:hAnsi="Book Antiqua"/>
          <w:sz w:val="22"/>
          <w:szCs w:val="22"/>
          <w:vertAlign w:val="superscript"/>
        </w:rPr>
        <w:t>202,203</w:t>
      </w:r>
      <w:r w:rsidR="00BE0DDA" w:rsidRPr="00851D8B">
        <w:rPr>
          <w:rFonts w:ascii="Book Antiqua" w:hAnsi="Book Antiqua"/>
          <w:sz w:val="22"/>
          <w:szCs w:val="22"/>
          <w:vertAlign w:val="superscript"/>
        </w:rPr>
        <w:t>]</w:t>
      </w:r>
      <w:r w:rsidR="001A1F6C" w:rsidRPr="00851D8B">
        <w:rPr>
          <w:rFonts w:ascii="Book Antiqua" w:hAnsi="Book Antiqua"/>
          <w:sz w:val="22"/>
          <w:szCs w:val="22"/>
        </w:rPr>
        <w:t xml:space="preserve"> concludono che</w:t>
      </w:r>
      <w:r w:rsidR="009660E8" w:rsidRPr="00851D8B">
        <w:rPr>
          <w:rFonts w:ascii="Book Antiqua" w:hAnsi="Book Antiqua"/>
          <w:sz w:val="22"/>
          <w:szCs w:val="22"/>
        </w:rPr>
        <w:t xml:space="preserve"> i livelli sierici di IL-6 e VEGF sono più elevat</w:t>
      </w:r>
      <w:r w:rsidR="0053489A">
        <w:rPr>
          <w:rFonts w:ascii="Book Antiqua" w:hAnsi="Book Antiqua"/>
          <w:sz w:val="22"/>
          <w:szCs w:val="22"/>
        </w:rPr>
        <w:t>i dopo chirurgia open</w:t>
      </w:r>
      <w:r w:rsidR="009660E8" w:rsidRPr="00851D8B">
        <w:rPr>
          <w:rFonts w:ascii="Book Antiqua" w:hAnsi="Book Antiqua"/>
          <w:sz w:val="22"/>
          <w:szCs w:val="22"/>
        </w:rPr>
        <w:t>. Sono necessari ulteriori studi.</w:t>
      </w:r>
    </w:p>
    <w:p w:rsidR="0053489A" w:rsidRDefault="0053489A" w:rsidP="00590259">
      <w:pPr>
        <w:autoSpaceDE w:val="0"/>
        <w:spacing w:line="360" w:lineRule="auto"/>
        <w:jc w:val="both"/>
        <w:rPr>
          <w:rFonts w:ascii="Book Antiqua" w:hAnsi="Book Antiqua"/>
          <w:sz w:val="22"/>
          <w:szCs w:val="22"/>
        </w:rPr>
      </w:pPr>
    </w:p>
    <w:p w:rsidR="00CC7C57" w:rsidRPr="00CC7C57" w:rsidRDefault="00CC7C57" w:rsidP="00CC7C57">
      <w:pPr>
        <w:pStyle w:val="Paragrafoelenco"/>
        <w:numPr>
          <w:ilvl w:val="0"/>
          <w:numId w:val="51"/>
        </w:numPr>
        <w:autoSpaceDE w:val="0"/>
        <w:spacing w:line="360" w:lineRule="auto"/>
        <w:jc w:val="both"/>
        <w:rPr>
          <w:rFonts w:ascii="Book Antiqua" w:hAnsi="Book Antiqua"/>
          <w:sz w:val="22"/>
          <w:szCs w:val="22"/>
        </w:rPr>
      </w:pPr>
      <w:r>
        <w:rPr>
          <w:rFonts w:ascii="Book Antiqua" w:hAnsi="Book Antiqua"/>
          <w:i/>
          <w:sz w:val="22"/>
          <w:szCs w:val="22"/>
        </w:rPr>
        <w:t>Conclusioni</w:t>
      </w:r>
    </w:p>
    <w:p w:rsidR="00CC7C57" w:rsidRPr="00851D8B" w:rsidRDefault="00CC7C57" w:rsidP="00590259">
      <w:pPr>
        <w:autoSpaceDE w:val="0"/>
        <w:spacing w:line="360" w:lineRule="auto"/>
        <w:jc w:val="both"/>
        <w:rPr>
          <w:rFonts w:ascii="Book Antiqua" w:hAnsi="Book Antiqua"/>
          <w:sz w:val="22"/>
          <w:szCs w:val="22"/>
        </w:rPr>
      </w:pPr>
    </w:p>
    <w:p w:rsidR="002606B2" w:rsidRPr="00851D8B" w:rsidRDefault="002606B2" w:rsidP="00590259">
      <w:pPr>
        <w:autoSpaceDE w:val="0"/>
        <w:spacing w:line="360" w:lineRule="auto"/>
        <w:jc w:val="both"/>
        <w:rPr>
          <w:rFonts w:ascii="Book Antiqua" w:hAnsi="Book Antiqua"/>
          <w:sz w:val="22"/>
          <w:szCs w:val="22"/>
        </w:rPr>
      </w:pPr>
      <w:r w:rsidRPr="00851D8B">
        <w:rPr>
          <w:rFonts w:ascii="Book Antiqua" w:hAnsi="Book Antiqua"/>
          <w:sz w:val="22"/>
          <w:szCs w:val="22"/>
        </w:rPr>
        <w:t xml:space="preserve">In </w:t>
      </w:r>
      <w:r w:rsidR="00140B26" w:rsidRPr="00851D8B">
        <w:rPr>
          <w:rFonts w:ascii="Book Antiqua" w:hAnsi="Book Antiqua"/>
          <w:sz w:val="22"/>
          <w:szCs w:val="22"/>
        </w:rPr>
        <w:t xml:space="preserve">conclusione, allo stato attuale è possibile affermare </w:t>
      </w:r>
      <w:r w:rsidR="00E923B6">
        <w:rPr>
          <w:rFonts w:ascii="Book Antiqua" w:hAnsi="Book Antiqua"/>
          <w:sz w:val="22"/>
          <w:szCs w:val="22"/>
        </w:rPr>
        <w:t>la superiorità dell</w:t>
      </w:r>
      <w:r w:rsidR="00140B26" w:rsidRPr="00851D8B">
        <w:rPr>
          <w:rFonts w:ascii="Book Antiqua" w:hAnsi="Book Antiqua"/>
          <w:sz w:val="22"/>
          <w:szCs w:val="22"/>
        </w:rPr>
        <w:t xml:space="preserve">’approccio laparoscopico </w:t>
      </w:r>
      <w:r w:rsidR="00E923B6">
        <w:rPr>
          <w:rFonts w:ascii="Book Antiqua" w:hAnsi="Book Antiqua"/>
          <w:sz w:val="22"/>
          <w:szCs w:val="22"/>
        </w:rPr>
        <w:t xml:space="preserve">per quanto riguarda i vantaggi a </w:t>
      </w:r>
      <w:r w:rsidR="005940FC">
        <w:rPr>
          <w:rFonts w:ascii="Book Antiqua" w:hAnsi="Book Antiqua"/>
          <w:sz w:val="22"/>
          <w:szCs w:val="22"/>
        </w:rPr>
        <w:t>breve termine.</w:t>
      </w:r>
      <w:r w:rsidR="00140B26" w:rsidRPr="00851D8B">
        <w:rPr>
          <w:rFonts w:ascii="Book Antiqua" w:hAnsi="Book Antiqua"/>
          <w:sz w:val="22"/>
          <w:szCs w:val="22"/>
        </w:rPr>
        <w:t xml:space="preserve"> E’ </w:t>
      </w:r>
      <w:r w:rsidR="005940FC">
        <w:rPr>
          <w:rFonts w:ascii="Book Antiqua" w:hAnsi="Book Antiqua"/>
          <w:sz w:val="22"/>
          <w:szCs w:val="22"/>
        </w:rPr>
        <w:t>inoltre</w:t>
      </w:r>
      <w:r w:rsidR="00140B26" w:rsidRPr="00851D8B">
        <w:rPr>
          <w:rFonts w:ascii="Book Antiqua" w:hAnsi="Book Antiqua"/>
          <w:sz w:val="22"/>
          <w:szCs w:val="22"/>
        </w:rPr>
        <w:t xml:space="preserve"> possibile affermare che la chirurgia laparoscopica non è inferiore alla chirurgia open in termini di </w:t>
      </w:r>
      <w:r w:rsidR="005940FC">
        <w:rPr>
          <w:rFonts w:ascii="Book Antiqua" w:hAnsi="Book Antiqua"/>
          <w:sz w:val="22"/>
          <w:szCs w:val="22"/>
        </w:rPr>
        <w:t>outcome oncologico</w:t>
      </w:r>
      <w:r w:rsidR="00140B26" w:rsidRPr="00851D8B">
        <w:rPr>
          <w:rFonts w:ascii="Book Antiqua" w:hAnsi="Book Antiqua"/>
          <w:sz w:val="22"/>
          <w:szCs w:val="22"/>
        </w:rPr>
        <w:t>. La sicurezza oncologica per le resezioni laparoscopiche del retto è meno definita, soprattutto nel caso di tumore localmente avanzato</w:t>
      </w:r>
      <w:r w:rsidR="005940FC">
        <w:rPr>
          <w:rFonts w:ascii="Book Antiqua" w:hAnsi="Book Antiqua"/>
          <w:sz w:val="22"/>
          <w:szCs w:val="22"/>
        </w:rPr>
        <w:t xml:space="preserve"> e necessita ancora di conferme definitive in studi RCT</w:t>
      </w:r>
      <w:r w:rsidR="00140B26" w:rsidRPr="00851D8B">
        <w:rPr>
          <w:rFonts w:ascii="Book Antiqua" w:hAnsi="Book Antiqua"/>
          <w:sz w:val="22"/>
          <w:szCs w:val="22"/>
        </w:rPr>
        <w:t>.</w:t>
      </w:r>
      <w:r w:rsidR="00A555C0" w:rsidRPr="00851D8B">
        <w:rPr>
          <w:rFonts w:ascii="Book Antiqua" w:hAnsi="Book Antiqua"/>
          <w:sz w:val="22"/>
          <w:szCs w:val="22"/>
        </w:rPr>
        <w:t xml:space="preserve"> </w:t>
      </w:r>
      <w:r w:rsidR="00140B26" w:rsidRPr="00851D8B">
        <w:rPr>
          <w:rFonts w:ascii="Book Antiqua" w:hAnsi="Book Antiqua"/>
          <w:sz w:val="22"/>
          <w:szCs w:val="22"/>
        </w:rPr>
        <w:t xml:space="preserve"> </w:t>
      </w:r>
    </w:p>
    <w:p w:rsidR="00112FED" w:rsidRPr="00851D8B" w:rsidRDefault="00112FED">
      <w:pPr>
        <w:suppressAutoHyphens w:val="0"/>
        <w:spacing w:after="200" w:line="276" w:lineRule="auto"/>
        <w:rPr>
          <w:rFonts w:ascii="Book Antiqua" w:hAnsi="Book Antiqua"/>
          <w:b/>
          <w:sz w:val="22"/>
          <w:szCs w:val="22"/>
        </w:rPr>
      </w:pPr>
      <w:r w:rsidRPr="00851D8B">
        <w:rPr>
          <w:rFonts w:ascii="Book Antiqua" w:hAnsi="Book Antiqua"/>
          <w:b/>
          <w:sz w:val="22"/>
          <w:szCs w:val="22"/>
        </w:rPr>
        <w:br w:type="page"/>
      </w:r>
    </w:p>
    <w:p w:rsidR="00590259" w:rsidRPr="00DB359D" w:rsidRDefault="00590259" w:rsidP="000D5F11">
      <w:pPr>
        <w:pStyle w:val="Titolo2"/>
        <w:rPr>
          <w:lang w:val="en-US"/>
        </w:rPr>
      </w:pPr>
      <w:bookmarkStart w:id="21" w:name="_Toc275248037"/>
      <w:r w:rsidRPr="00DB359D">
        <w:rPr>
          <w:lang w:val="en-US"/>
        </w:rPr>
        <w:lastRenderedPageBreak/>
        <w:t xml:space="preserve">1.6 </w:t>
      </w:r>
      <w:r>
        <w:rPr>
          <w:lang w:val="en-US"/>
        </w:rPr>
        <w:t xml:space="preserve">  </w:t>
      </w:r>
      <w:r w:rsidRPr="00DB359D">
        <w:rPr>
          <w:lang w:val="en-US"/>
        </w:rPr>
        <w:t>Fast Track ed Evidence Based Medicine</w:t>
      </w:r>
      <w:bookmarkEnd w:id="21"/>
    </w:p>
    <w:p w:rsidR="00590259" w:rsidRPr="00851D8B" w:rsidRDefault="00590259" w:rsidP="00590259">
      <w:pPr>
        <w:autoSpaceDE w:val="0"/>
        <w:spacing w:line="360" w:lineRule="auto"/>
        <w:jc w:val="both"/>
        <w:rPr>
          <w:rFonts w:ascii="Book Antiqua" w:hAnsi="Book Antiqua"/>
          <w:i/>
          <w:sz w:val="22"/>
          <w:szCs w:val="22"/>
          <w:lang w:val="en-US"/>
        </w:rPr>
      </w:pPr>
    </w:p>
    <w:p w:rsidR="00825BA5" w:rsidRPr="00851D8B" w:rsidRDefault="00AE7FD4" w:rsidP="00590259">
      <w:pPr>
        <w:autoSpaceDE w:val="0"/>
        <w:spacing w:line="360" w:lineRule="auto"/>
        <w:jc w:val="both"/>
        <w:rPr>
          <w:rFonts w:ascii="Book Antiqua" w:hAnsi="Book Antiqua"/>
          <w:sz w:val="22"/>
          <w:szCs w:val="22"/>
          <w:lang w:val="en-US"/>
        </w:rPr>
      </w:pPr>
      <w:r w:rsidRPr="00851D8B">
        <w:rPr>
          <w:rFonts w:ascii="Book Antiqua" w:hAnsi="Book Antiqua"/>
          <w:sz w:val="22"/>
          <w:szCs w:val="22"/>
          <w:lang w:val="en-US"/>
        </w:rPr>
        <w:t xml:space="preserve">Il termine “Evidence Based Medicine” è stato utilizzato per la prima volta </w:t>
      </w:r>
      <w:r w:rsidR="007C025E">
        <w:rPr>
          <w:rFonts w:ascii="Book Antiqua" w:hAnsi="Book Antiqua"/>
          <w:sz w:val="22"/>
          <w:szCs w:val="22"/>
          <w:lang w:val="en-US"/>
        </w:rPr>
        <w:t xml:space="preserve">nel 1992 </w:t>
      </w:r>
      <w:r w:rsidRPr="00851D8B">
        <w:rPr>
          <w:rFonts w:ascii="Book Antiqua" w:hAnsi="Book Antiqua"/>
          <w:sz w:val="22"/>
          <w:szCs w:val="22"/>
          <w:lang w:val="en-US"/>
        </w:rPr>
        <w:t>da Sackett e colleghi</w:t>
      </w:r>
      <w:r w:rsidR="00825BA5" w:rsidRPr="00851D8B">
        <w:rPr>
          <w:rFonts w:ascii="Book Antiqua" w:hAnsi="Book Antiqua"/>
          <w:sz w:val="22"/>
          <w:szCs w:val="22"/>
          <w:lang w:val="en-US"/>
        </w:rPr>
        <w:t xml:space="preserve"> con la definizione</w:t>
      </w:r>
      <w:r w:rsidRPr="00851D8B">
        <w:rPr>
          <w:rFonts w:ascii="Book Antiqua" w:hAnsi="Book Antiqua"/>
          <w:sz w:val="22"/>
          <w:szCs w:val="22"/>
          <w:lang w:val="en-US"/>
        </w:rPr>
        <w:t xml:space="preserve"> “the conscientious, explicit and judicious</w:t>
      </w:r>
      <w:r w:rsidR="00825BA5" w:rsidRPr="00851D8B">
        <w:rPr>
          <w:rFonts w:ascii="Book Antiqua" w:hAnsi="Book Antiqua"/>
          <w:sz w:val="22"/>
          <w:szCs w:val="22"/>
          <w:lang w:val="en-US"/>
        </w:rPr>
        <w:t xml:space="preserve"> use of currentbest evidence in making decisions about the care of individual patients”</w:t>
      </w:r>
      <w:r w:rsidR="00825BA5" w:rsidRPr="00851D8B">
        <w:rPr>
          <w:rFonts w:ascii="Book Antiqua" w:hAnsi="Book Antiqua"/>
          <w:sz w:val="22"/>
          <w:szCs w:val="22"/>
          <w:vertAlign w:val="superscript"/>
          <w:lang w:val="en-US"/>
        </w:rPr>
        <w:t>[</w:t>
      </w:r>
      <w:r w:rsidR="00F57DA2">
        <w:rPr>
          <w:rFonts w:ascii="Book Antiqua" w:hAnsi="Book Antiqua"/>
          <w:sz w:val="22"/>
          <w:szCs w:val="22"/>
          <w:vertAlign w:val="superscript"/>
          <w:lang w:val="en-US"/>
        </w:rPr>
        <w:t>188</w:t>
      </w:r>
      <w:r w:rsidR="00825BA5" w:rsidRPr="00851D8B">
        <w:rPr>
          <w:rFonts w:ascii="Book Antiqua" w:hAnsi="Book Antiqua"/>
          <w:sz w:val="22"/>
          <w:szCs w:val="22"/>
          <w:vertAlign w:val="superscript"/>
          <w:lang w:val="en-US"/>
        </w:rPr>
        <w:t>]</w:t>
      </w:r>
      <w:r w:rsidR="00825BA5" w:rsidRPr="00851D8B">
        <w:rPr>
          <w:rFonts w:ascii="Book Antiqua" w:hAnsi="Book Antiqua"/>
          <w:sz w:val="22"/>
          <w:szCs w:val="22"/>
          <w:lang w:val="en-US"/>
        </w:rPr>
        <w:t xml:space="preserve">. </w:t>
      </w:r>
    </w:p>
    <w:p w:rsidR="00590259" w:rsidRPr="00851D8B" w:rsidRDefault="00865C76" w:rsidP="00590259">
      <w:pPr>
        <w:autoSpaceDE w:val="0"/>
        <w:spacing w:line="360" w:lineRule="auto"/>
        <w:jc w:val="both"/>
        <w:rPr>
          <w:rFonts w:ascii="Book Antiqua" w:hAnsi="Book Antiqua"/>
          <w:sz w:val="22"/>
          <w:szCs w:val="22"/>
        </w:rPr>
      </w:pPr>
      <w:r w:rsidRPr="00851D8B">
        <w:rPr>
          <w:rFonts w:ascii="Book Antiqua" w:hAnsi="Book Antiqua"/>
          <w:sz w:val="22"/>
          <w:szCs w:val="22"/>
        </w:rPr>
        <w:t>Di seguito si riportano</w:t>
      </w:r>
      <w:r w:rsidR="00590259" w:rsidRPr="00851D8B">
        <w:rPr>
          <w:rFonts w:ascii="Book Antiqua" w:hAnsi="Book Antiqua"/>
          <w:sz w:val="22"/>
          <w:szCs w:val="22"/>
        </w:rPr>
        <w:t xml:space="preserve"> le tabelle </w:t>
      </w:r>
      <w:r w:rsidR="00AE00AB">
        <w:rPr>
          <w:rFonts w:ascii="Book Antiqua" w:hAnsi="Book Antiqua"/>
          <w:sz w:val="22"/>
          <w:szCs w:val="22"/>
        </w:rPr>
        <w:t>(</w:t>
      </w:r>
      <w:r w:rsidR="00AE00AB" w:rsidRPr="00AE00AB">
        <w:rPr>
          <w:rFonts w:ascii="Book Antiqua" w:hAnsi="Book Antiqua"/>
          <w:i/>
          <w:sz w:val="22"/>
          <w:szCs w:val="22"/>
        </w:rPr>
        <w:t>Tabelle 14, 15 e 16</w:t>
      </w:r>
      <w:r w:rsidR="00AE00AB">
        <w:rPr>
          <w:rFonts w:ascii="Book Antiqua" w:hAnsi="Book Antiqua"/>
          <w:sz w:val="22"/>
          <w:szCs w:val="22"/>
        </w:rPr>
        <w:t xml:space="preserve">) </w:t>
      </w:r>
      <w:r w:rsidR="00590259" w:rsidRPr="00851D8B">
        <w:rPr>
          <w:rFonts w:ascii="Book Antiqua" w:hAnsi="Book Antiqua"/>
          <w:sz w:val="22"/>
          <w:szCs w:val="22"/>
        </w:rPr>
        <w:t>con le singole procedure dei protocolli e il “grado dell’evidenza” assegna</w:t>
      </w:r>
      <w:r w:rsidR="00825BA5" w:rsidRPr="00851D8B">
        <w:rPr>
          <w:rFonts w:ascii="Book Antiqua" w:hAnsi="Book Antiqua"/>
          <w:sz w:val="22"/>
          <w:szCs w:val="22"/>
        </w:rPr>
        <w:t>to dal comitato de</w:t>
      </w:r>
      <w:r w:rsidR="00590259" w:rsidRPr="00851D8B">
        <w:rPr>
          <w:rFonts w:ascii="Book Antiqua" w:hAnsi="Book Antiqua"/>
          <w:sz w:val="22"/>
          <w:szCs w:val="22"/>
        </w:rPr>
        <w:t>ll’Evidence Based Medicine</w:t>
      </w:r>
      <w:r w:rsidR="00897B4C" w:rsidRPr="00851D8B">
        <w:rPr>
          <w:rFonts w:ascii="Book Antiqua" w:hAnsi="Book Antiqua"/>
          <w:sz w:val="22"/>
          <w:szCs w:val="22"/>
        </w:rPr>
        <w:t>, dopo aver fornito</w:t>
      </w:r>
      <w:r w:rsidR="00711197" w:rsidRPr="00851D8B">
        <w:rPr>
          <w:rFonts w:ascii="Book Antiqua" w:hAnsi="Book Antiqua"/>
          <w:sz w:val="22"/>
          <w:szCs w:val="22"/>
        </w:rPr>
        <w:t xml:space="preserve"> le definizioni di “livello di prova” e “forza delle raccomandazioni”</w:t>
      </w:r>
      <w:r w:rsidR="00AE00AB">
        <w:rPr>
          <w:rFonts w:ascii="Book Antiqua" w:hAnsi="Book Antiqua"/>
          <w:sz w:val="22"/>
          <w:szCs w:val="22"/>
        </w:rPr>
        <w:t xml:space="preserve"> </w:t>
      </w:r>
      <w:r w:rsidR="00AE00AB" w:rsidRPr="00AE00AB">
        <w:rPr>
          <w:rFonts w:ascii="Book Antiqua" w:hAnsi="Book Antiqua"/>
          <w:i/>
          <w:sz w:val="22"/>
          <w:szCs w:val="22"/>
        </w:rPr>
        <w:t>(Tabelle 12 e 13)</w:t>
      </w:r>
      <w:r w:rsidR="00AE00AB">
        <w:rPr>
          <w:rFonts w:ascii="Book Antiqua" w:hAnsi="Book Antiqua"/>
          <w:i/>
          <w:sz w:val="22"/>
          <w:szCs w:val="22"/>
        </w:rPr>
        <w:t>.</w:t>
      </w:r>
    </w:p>
    <w:p w:rsidR="001B147E" w:rsidRDefault="001B147E" w:rsidP="00590259">
      <w:pPr>
        <w:autoSpaceDE w:val="0"/>
        <w:spacing w:line="360" w:lineRule="auto"/>
        <w:jc w:val="both"/>
        <w:rPr>
          <w:rFonts w:ascii="Book Antiqua" w:hAnsi="Book Antiqua"/>
        </w:rPr>
      </w:pPr>
    </w:p>
    <w:tbl>
      <w:tblPr>
        <w:tblW w:w="9060" w:type="dxa"/>
        <w:jc w:val="center"/>
        <w:tblInd w:w="55" w:type="dxa"/>
        <w:tblCellMar>
          <w:left w:w="70" w:type="dxa"/>
          <w:right w:w="70" w:type="dxa"/>
        </w:tblCellMar>
        <w:tblLook w:val="04A0" w:firstRow="1" w:lastRow="0" w:firstColumn="1" w:lastColumn="0" w:noHBand="0" w:noVBand="1"/>
      </w:tblPr>
      <w:tblGrid>
        <w:gridCol w:w="1416"/>
        <w:gridCol w:w="7644"/>
      </w:tblGrid>
      <w:tr w:rsidR="00AE00AB" w:rsidRPr="00AE00AB" w:rsidTr="00AE00AB">
        <w:trPr>
          <w:trHeight w:val="315"/>
          <w:jc w:val="center"/>
        </w:trPr>
        <w:tc>
          <w:tcPr>
            <w:tcW w:w="906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LIVELLO DI PROVA</w:t>
            </w:r>
          </w:p>
        </w:tc>
      </w:tr>
      <w:tr w:rsidR="00AE00AB" w:rsidRPr="00AE00AB" w:rsidTr="00AE00AB">
        <w:trPr>
          <w:trHeight w:val="330"/>
          <w:jc w:val="center"/>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Prove di tipo</w:t>
            </w:r>
          </w:p>
        </w:tc>
        <w:tc>
          <w:tcPr>
            <w:tcW w:w="7644" w:type="dxa"/>
            <w:tcBorders>
              <w:top w:val="nil"/>
              <w:left w:val="nil"/>
              <w:bottom w:val="single" w:sz="4" w:space="0" w:color="auto"/>
              <w:right w:val="single" w:sz="8" w:space="0" w:color="auto"/>
            </w:tcBorders>
            <w:shd w:val="clear" w:color="auto" w:fill="auto"/>
            <w:noWrap/>
            <w:vAlign w:val="bottom"/>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 </w:t>
            </w:r>
          </w:p>
        </w:tc>
      </w:tr>
      <w:tr w:rsidR="00AE00AB" w:rsidRPr="00AE00AB" w:rsidTr="00AE00AB">
        <w:trPr>
          <w:trHeight w:val="660"/>
          <w:jc w:val="center"/>
        </w:trPr>
        <w:tc>
          <w:tcPr>
            <w:tcW w:w="1416"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I</w:t>
            </w:r>
          </w:p>
        </w:tc>
        <w:tc>
          <w:tcPr>
            <w:tcW w:w="7644" w:type="dxa"/>
            <w:tcBorders>
              <w:top w:val="nil"/>
              <w:left w:val="nil"/>
              <w:bottom w:val="single" w:sz="4" w:space="0" w:color="auto"/>
              <w:right w:val="single" w:sz="8" w:space="0" w:color="auto"/>
            </w:tcBorders>
            <w:shd w:val="clear" w:color="auto" w:fill="auto"/>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Prove ottenute da più studi clinici controllati randomizzati e/o da rivesioni sistematiche di studi randomizzati</w:t>
            </w:r>
          </w:p>
        </w:tc>
      </w:tr>
      <w:tr w:rsidR="00AE00AB" w:rsidRPr="00AE00AB" w:rsidTr="00AE00AB">
        <w:trPr>
          <w:trHeight w:val="330"/>
          <w:jc w:val="center"/>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II</w:t>
            </w:r>
          </w:p>
        </w:tc>
        <w:tc>
          <w:tcPr>
            <w:tcW w:w="7644" w:type="dxa"/>
            <w:tcBorders>
              <w:top w:val="nil"/>
              <w:left w:val="nil"/>
              <w:bottom w:val="single" w:sz="4" w:space="0" w:color="auto"/>
              <w:right w:val="single" w:sz="8" w:space="0" w:color="auto"/>
            </w:tcBorders>
            <w:shd w:val="clear" w:color="auto" w:fill="auto"/>
            <w:noWrap/>
            <w:vAlign w:val="bottom"/>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Prove ottenute da un solo studio randomizzato di disegno adeguato</w:t>
            </w:r>
          </w:p>
        </w:tc>
      </w:tr>
      <w:tr w:rsidR="00AE00AB" w:rsidRPr="00AE00AB" w:rsidTr="00AE00AB">
        <w:trPr>
          <w:trHeight w:val="660"/>
          <w:jc w:val="center"/>
        </w:trPr>
        <w:tc>
          <w:tcPr>
            <w:tcW w:w="1416"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III</w:t>
            </w:r>
          </w:p>
        </w:tc>
        <w:tc>
          <w:tcPr>
            <w:tcW w:w="7644" w:type="dxa"/>
            <w:tcBorders>
              <w:top w:val="nil"/>
              <w:left w:val="nil"/>
              <w:bottom w:val="single" w:sz="4" w:space="0" w:color="auto"/>
              <w:right w:val="single" w:sz="8" w:space="0" w:color="auto"/>
            </w:tcBorders>
            <w:shd w:val="clear" w:color="auto" w:fill="auto"/>
            <w:vAlign w:val="bottom"/>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Prove ottenute da studi di coorte con controlli concorrenti o storici o loro metanalisi</w:t>
            </w:r>
          </w:p>
        </w:tc>
      </w:tr>
      <w:tr w:rsidR="00AE00AB" w:rsidRPr="00AE00AB" w:rsidTr="00AE00AB">
        <w:trPr>
          <w:trHeight w:val="330"/>
          <w:jc w:val="center"/>
        </w:trPr>
        <w:tc>
          <w:tcPr>
            <w:tcW w:w="1416"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IV</w:t>
            </w:r>
          </w:p>
        </w:tc>
        <w:tc>
          <w:tcPr>
            <w:tcW w:w="7644" w:type="dxa"/>
            <w:tcBorders>
              <w:top w:val="nil"/>
              <w:left w:val="nil"/>
              <w:bottom w:val="single" w:sz="4" w:space="0" w:color="auto"/>
              <w:right w:val="single" w:sz="8" w:space="0" w:color="auto"/>
            </w:tcBorders>
            <w:shd w:val="clear" w:color="auto" w:fill="auto"/>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Prove ottenute da studi retrospettivi tipo caso-controllo o loro metanalisi</w:t>
            </w:r>
          </w:p>
        </w:tc>
      </w:tr>
      <w:tr w:rsidR="00AE00AB" w:rsidRPr="00AE00AB" w:rsidTr="00AE00AB">
        <w:trPr>
          <w:trHeight w:val="330"/>
          <w:jc w:val="center"/>
        </w:trPr>
        <w:tc>
          <w:tcPr>
            <w:tcW w:w="1416" w:type="dxa"/>
            <w:tcBorders>
              <w:top w:val="nil"/>
              <w:left w:val="single" w:sz="8" w:space="0" w:color="auto"/>
              <w:bottom w:val="single" w:sz="4" w:space="0" w:color="auto"/>
              <w:right w:val="single" w:sz="4" w:space="0" w:color="auto"/>
            </w:tcBorders>
            <w:shd w:val="clear" w:color="auto" w:fill="auto"/>
            <w:noWrap/>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V</w:t>
            </w:r>
          </w:p>
        </w:tc>
        <w:tc>
          <w:tcPr>
            <w:tcW w:w="7644" w:type="dxa"/>
            <w:tcBorders>
              <w:top w:val="nil"/>
              <w:left w:val="nil"/>
              <w:bottom w:val="single" w:sz="4" w:space="0" w:color="auto"/>
              <w:right w:val="single" w:sz="8" w:space="0" w:color="auto"/>
            </w:tcBorders>
            <w:shd w:val="clear" w:color="auto" w:fill="auto"/>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Prove ottenute da studi di casistica (serie di casi) senza gruppo di controllo</w:t>
            </w:r>
          </w:p>
        </w:tc>
      </w:tr>
      <w:tr w:rsidR="00AE00AB" w:rsidRPr="00AE00AB" w:rsidTr="00AE00AB">
        <w:trPr>
          <w:trHeight w:val="675"/>
          <w:jc w:val="center"/>
        </w:trPr>
        <w:tc>
          <w:tcPr>
            <w:tcW w:w="1416" w:type="dxa"/>
            <w:tcBorders>
              <w:top w:val="nil"/>
              <w:left w:val="single" w:sz="8" w:space="0" w:color="auto"/>
              <w:bottom w:val="single" w:sz="8"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VI</w:t>
            </w:r>
          </w:p>
        </w:tc>
        <w:tc>
          <w:tcPr>
            <w:tcW w:w="7644" w:type="dxa"/>
            <w:tcBorders>
              <w:top w:val="nil"/>
              <w:left w:val="nil"/>
              <w:bottom w:val="single" w:sz="8" w:space="0" w:color="auto"/>
              <w:right w:val="single" w:sz="8" w:space="0" w:color="auto"/>
            </w:tcBorders>
            <w:shd w:val="clear" w:color="auto" w:fill="auto"/>
            <w:vAlign w:val="bottom"/>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Prove basate sull'opinione di esperti autorevoli o di comitati di esperti come indicato in linee guida o consensus conference</w:t>
            </w:r>
          </w:p>
        </w:tc>
      </w:tr>
    </w:tbl>
    <w:p w:rsidR="00590259" w:rsidRDefault="00590259" w:rsidP="00F57DA2">
      <w:pPr>
        <w:autoSpaceDE w:val="0"/>
        <w:spacing w:line="360" w:lineRule="auto"/>
        <w:jc w:val="both"/>
        <w:rPr>
          <w:rFonts w:ascii="Book Antiqua" w:hAnsi="Book Antiqua"/>
        </w:rPr>
      </w:pPr>
    </w:p>
    <w:tbl>
      <w:tblPr>
        <w:tblW w:w="9060" w:type="dxa"/>
        <w:tblInd w:w="55" w:type="dxa"/>
        <w:tblCellMar>
          <w:left w:w="70" w:type="dxa"/>
          <w:right w:w="70" w:type="dxa"/>
        </w:tblCellMar>
        <w:tblLook w:val="04A0" w:firstRow="1" w:lastRow="0" w:firstColumn="1" w:lastColumn="0" w:noHBand="0" w:noVBand="1"/>
      </w:tblPr>
      <w:tblGrid>
        <w:gridCol w:w="324"/>
        <w:gridCol w:w="8767"/>
      </w:tblGrid>
      <w:tr w:rsidR="00AE00AB" w:rsidRPr="00AE00AB" w:rsidTr="00AE00AB">
        <w:trPr>
          <w:trHeight w:val="315"/>
        </w:trPr>
        <w:tc>
          <w:tcPr>
            <w:tcW w:w="906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FORZA DELLE RACCOMANDAZIONI</w:t>
            </w:r>
          </w:p>
        </w:tc>
      </w:tr>
      <w:tr w:rsidR="00AE00AB" w:rsidRPr="00AE00AB" w:rsidTr="00AE00AB">
        <w:trPr>
          <w:trHeight w:val="1050"/>
        </w:trPr>
        <w:tc>
          <w:tcPr>
            <w:tcW w:w="293"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A</w:t>
            </w:r>
          </w:p>
        </w:tc>
        <w:tc>
          <w:tcPr>
            <w:tcW w:w="8767" w:type="dxa"/>
            <w:tcBorders>
              <w:top w:val="nil"/>
              <w:left w:val="nil"/>
              <w:bottom w:val="single" w:sz="4" w:space="0" w:color="auto"/>
              <w:right w:val="single" w:sz="8" w:space="0" w:color="auto"/>
            </w:tcBorders>
            <w:shd w:val="clear" w:color="auto" w:fill="auto"/>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L'esecuzione de quella particolare procedura o test diagnostico è fortemente raccomandata (indica una particolare raccomandazione sostenuta da prove scientifiche di buona qualità anche se non necessariamente di tipo I o II)</w:t>
            </w:r>
          </w:p>
        </w:tc>
      </w:tr>
      <w:tr w:rsidR="00AE00AB" w:rsidRPr="00AE00AB" w:rsidTr="00AE00AB">
        <w:trPr>
          <w:trHeight w:val="990"/>
        </w:trPr>
        <w:tc>
          <w:tcPr>
            <w:tcW w:w="293"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B</w:t>
            </w:r>
          </w:p>
        </w:tc>
        <w:tc>
          <w:tcPr>
            <w:tcW w:w="8767" w:type="dxa"/>
            <w:tcBorders>
              <w:top w:val="nil"/>
              <w:left w:val="nil"/>
              <w:bottom w:val="single" w:sz="4" w:space="0" w:color="auto"/>
              <w:right w:val="single" w:sz="8" w:space="0" w:color="auto"/>
            </w:tcBorders>
            <w:shd w:val="clear" w:color="auto" w:fill="auto"/>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 xml:space="preserve">Si nutrono dei dubbi sul fatto che quella particolare procedura/ intervento debba sempre essere raccomandata/o, ma si ritiene che la sua esecuzione debba esser attentamente considerata </w:t>
            </w:r>
          </w:p>
        </w:tc>
      </w:tr>
      <w:tr w:rsidR="00AE00AB" w:rsidRPr="00AE00AB" w:rsidTr="00AE00AB">
        <w:trPr>
          <w:trHeight w:val="660"/>
        </w:trPr>
        <w:tc>
          <w:tcPr>
            <w:tcW w:w="293"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C</w:t>
            </w:r>
          </w:p>
        </w:tc>
        <w:tc>
          <w:tcPr>
            <w:tcW w:w="8767" w:type="dxa"/>
            <w:tcBorders>
              <w:top w:val="nil"/>
              <w:left w:val="nil"/>
              <w:bottom w:val="single" w:sz="4" w:space="0" w:color="auto"/>
              <w:right w:val="single" w:sz="8" w:space="0" w:color="auto"/>
            </w:tcBorders>
            <w:shd w:val="clear" w:color="auto" w:fill="auto"/>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Esiste una sostanziale incertezza a favore o contro la raccomandazione di eseguire la procedura o l'intervento</w:t>
            </w:r>
          </w:p>
        </w:tc>
      </w:tr>
      <w:tr w:rsidR="00AE00AB" w:rsidRPr="00AE00AB" w:rsidTr="00AE00AB">
        <w:trPr>
          <w:trHeight w:val="330"/>
        </w:trPr>
        <w:tc>
          <w:tcPr>
            <w:tcW w:w="293" w:type="dxa"/>
            <w:tcBorders>
              <w:top w:val="nil"/>
              <w:left w:val="single" w:sz="8" w:space="0" w:color="auto"/>
              <w:bottom w:val="single" w:sz="4"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D</w:t>
            </w:r>
          </w:p>
        </w:tc>
        <w:tc>
          <w:tcPr>
            <w:tcW w:w="8767" w:type="dxa"/>
            <w:tcBorders>
              <w:top w:val="nil"/>
              <w:left w:val="nil"/>
              <w:bottom w:val="single" w:sz="4" w:space="0" w:color="auto"/>
              <w:right w:val="single" w:sz="8" w:space="0" w:color="auto"/>
            </w:tcBorders>
            <w:shd w:val="clear" w:color="auto" w:fill="auto"/>
            <w:noWrap/>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L'esecuzione della procedura non è raccomandata</w:t>
            </w:r>
          </w:p>
        </w:tc>
      </w:tr>
      <w:tr w:rsidR="00AE00AB" w:rsidRPr="00AE00AB" w:rsidTr="00AE00AB">
        <w:trPr>
          <w:trHeight w:val="345"/>
        </w:trPr>
        <w:tc>
          <w:tcPr>
            <w:tcW w:w="293" w:type="dxa"/>
            <w:tcBorders>
              <w:top w:val="nil"/>
              <w:left w:val="single" w:sz="8" w:space="0" w:color="auto"/>
              <w:bottom w:val="single" w:sz="8" w:space="0" w:color="auto"/>
              <w:right w:val="single" w:sz="4" w:space="0" w:color="auto"/>
            </w:tcBorders>
            <w:shd w:val="clear" w:color="auto" w:fill="auto"/>
            <w:noWrap/>
            <w:vAlign w:val="center"/>
            <w:hideMark/>
          </w:tcPr>
          <w:p w:rsidR="00AE00AB" w:rsidRPr="00AE00AB" w:rsidRDefault="00AE00AB" w:rsidP="00AE00AB">
            <w:pPr>
              <w:suppressAutoHyphens w:val="0"/>
              <w:jc w:val="center"/>
              <w:rPr>
                <w:rFonts w:ascii="Book Antiqua" w:hAnsi="Book Antiqua"/>
                <w:b/>
                <w:bCs/>
                <w:color w:val="000000"/>
                <w:lang w:eastAsia="it-IT"/>
              </w:rPr>
            </w:pPr>
            <w:r w:rsidRPr="00AE00AB">
              <w:rPr>
                <w:rFonts w:ascii="Book Antiqua" w:hAnsi="Book Antiqua"/>
                <w:b/>
                <w:bCs/>
                <w:color w:val="000000"/>
                <w:sz w:val="22"/>
                <w:szCs w:val="22"/>
                <w:lang w:eastAsia="it-IT"/>
              </w:rPr>
              <w:t>E</w:t>
            </w:r>
          </w:p>
        </w:tc>
        <w:tc>
          <w:tcPr>
            <w:tcW w:w="8767" w:type="dxa"/>
            <w:tcBorders>
              <w:top w:val="nil"/>
              <w:left w:val="nil"/>
              <w:bottom w:val="single" w:sz="8" w:space="0" w:color="auto"/>
              <w:right w:val="single" w:sz="8" w:space="0" w:color="auto"/>
            </w:tcBorders>
            <w:shd w:val="clear" w:color="auto" w:fill="auto"/>
            <w:noWrap/>
            <w:hideMark/>
          </w:tcPr>
          <w:p w:rsidR="00AE00AB" w:rsidRPr="00AE00AB" w:rsidRDefault="00AE00AB" w:rsidP="00AE00AB">
            <w:pPr>
              <w:suppressAutoHyphens w:val="0"/>
              <w:rPr>
                <w:rFonts w:ascii="Book Antiqua" w:hAnsi="Book Antiqua"/>
                <w:color w:val="000000"/>
                <w:lang w:eastAsia="it-IT"/>
              </w:rPr>
            </w:pPr>
            <w:r w:rsidRPr="00AE00AB">
              <w:rPr>
                <w:rFonts w:ascii="Book Antiqua" w:hAnsi="Book Antiqua"/>
                <w:color w:val="000000"/>
                <w:sz w:val="22"/>
                <w:szCs w:val="22"/>
                <w:lang w:eastAsia="it-IT"/>
              </w:rPr>
              <w:t>Si sconsiglia fortemente l'esecuzione della procedura</w:t>
            </w:r>
          </w:p>
        </w:tc>
      </w:tr>
    </w:tbl>
    <w:p w:rsidR="00AE00AB" w:rsidRDefault="00AE00AB" w:rsidP="00F57DA2">
      <w:pPr>
        <w:autoSpaceDE w:val="0"/>
        <w:spacing w:line="360" w:lineRule="auto"/>
        <w:jc w:val="both"/>
        <w:rPr>
          <w:rFonts w:ascii="Book Antiqua" w:hAnsi="Book Antiqua"/>
        </w:rPr>
      </w:pPr>
    </w:p>
    <w:p w:rsidR="00F57DA2" w:rsidRPr="00F57DA2" w:rsidRDefault="00AE00AB" w:rsidP="00AE00AB">
      <w:pPr>
        <w:autoSpaceDE w:val="0"/>
        <w:spacing w:line="360" w:lineRule="auto"/>
        <w:rPr>
          <w:rFonts w:ascii="Book Antiqua" w:hAnsi="Book Antiqua"/>
          <w:sz w:val="20"/>
          <w:szCs w:val="20"/>
        </w:rPr>
      </w:pPr>
      <w:r w:rsidRPr="00AE00AB">
        <w:rPr>
          <w:rFonts w:ascii="Book Antiqua" w:hAnsi="Book Antiqua"/>
          <w:b/>
          <w:i/>
          <w:sz w:val="20"/>
          <w:szCs w:val="20"/>
        </w:rPr>
        <w:t>Tabella 12</w:t>
      </w:r>
      <w:r>
        <w:rPr>
          <w:rFonts w:ascii="Book Antiqua" w:hAnsi="Book Antiqua"/>
          <w:b/>
          <w:i/>
          <w:sz w:val="20"/>
          <w:szCs w:val="20"/>
        </w:rPr>
        <w:t xml:space="preserve"> e T</w:t>
      </w:r>
      <w:r w:rsidRPr="00AE00AB">
        <w:rPr>
          <w:rFonts w:ascii="Book Antiqua" w:hAnsi="Book Antiqua"/>
          <w:b/>
          <w:i/>
          <w:sz w:val="20"/>
          <w:szCs w:val="20"/>
        </w:rPr>
        <w:t>abella 13</w:t>
      </w:r>
      <w:r w:rsidR="00F57DA2" w:rsidRPr="00F57DA2">
        <w:rPr>
          <w:rFonts w:ascii="Book Antiqua" w:hAnsi="Book Antiqua"/>
          <w:b/>
          <w:sz w:val="20"/>
          <w:szCs w:val="20"/>
        </w:rPr>
        <w:t>.</w:t>
      </w:r>
      <w:r w:rsidR="00F57DA2" w:rsidRPr="00F57DA2">
        <w:rPr>
          <w:rFonts w:ascii="Book Antiqua" w:hAnsi="Book Antiqua"/>
          <w:sz w:val="20"/>
          <w:szCs w:val="20"/>
        </w:rPr>
        <w:t xml:space="preserve"> Definizioni di “</w:t>
      </w:r>
      <w:r w:rsidR="00B1134A">
        <w:rPr>
          <w:rFonts w:ascii="Book Antiqua" w:hAnsi="Book Antiqua"/>
          <w:sz w:val="20"/>
          <w:szCs w:val="20"/>
        </w:rPr>
        <w:t>livello</w:t>
      </w:r>
      <w:r w:rsidR="00F57DA2" w:rsidRPr="00F57DA2">
        <w:rPr>
          <w:rFonts w:ascii="Book Antiqua" w:hAnsi="Book Antiqua"/>
          <w:sz w:val="20"/>
          <w:szCs w:val="20"/>
        </w:rPr>
        <w:t xml:space="preserve"> di prova” e </w:t>
      </w:r>
      <w:r w:rsidR="00B1134A">
        <w:rPr>
          <w:rFonts w:ascii="Book Antiqua" w:hAnsi="Book Antiqua"/>
          <w:sz w:val="20"/>
          <w:szCs w:val="20"/>
        </w:rPr>
        <w:t>“</w:t>
      </w:r>
      <w:r w:rsidR="00F57DA2" w:rsidRPr="00F57DA2">
        <w:rPr>
          <w:rFonts w:ascii="Book Antiqua" w:hAnsi="Book Antiqua"/>
          <w:sz w:val="20"/>
          <w:szCs w:val="20"/>
        </w:rPr>
        <w:t>forza delle raccomandazioni”</w:t>
      </w:r>
    </w:p>
    <w:tbl>
      <w:tblPr>
        <w:tblW w:w="9430" w:type="dxa"/>
        <w:tblInd w:w="55" w:type="dxa"/>
        <w:tblCellMar>
          <w:left w:w="70" w:type="dxa"/>
          <w:right w:w="70" w:type="dxa"/>
        </w:tblCellMar>
        <w:tblLook w:val="04A0" w:firstRow="1" w:lastRow="0" w:firstColumn="1" w:lastColumn="0" w:noHBand="0" w:noVBand="1"/>
      </w:tblPr>
      <w:tblGrid>
        <w:gridCol w:w="2240"/>
        <w:gridCol w:w="2980"/>
        <w:gridCol w:w="3100"/>
        <w:gridCol w:w="1110"/>
      </w:tblGrid>
      <w:tr w:rsidR="00D85A28" w:rsidRPr="00D85A28" w:rsidTr="00AF2800">
        <w:trPr>
          <w:trHeight w:val="585"/>
        </w:trPr>
        <w:tc>
          <w:tcPr>
            <w:tcW w:w="2240" w:type="dxa"/>
            <w:tcBorders>
              <w:top w:val="single" w:sz="8" w:space="0" w:color="auto"/>
              <w:left w:val="single" w:sz="8" w:space="0" w:color="auto"/>
              <w:bottom w:val="single" w:sz="8" w:space="0" w:color="auto"/>
              <w:right w:val="single" w:sz="8" w:space="0" w:color="auto"/>
            </w:tcBorders>
            <w:shd w:val="clear" w:color="000000" w:fill="A5A5A5"/>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PRE-OPERATIVE ELEMENTS</w:t>
            </w:r>
          </w:p>
        </w:tc>
        <w:tc>
          <w:tcPr>
            <w:tcW w:w="2980" w:type="dxa"/>
            <w:tcBorders>
              <w:top w:val="single" w:sz="8" w:space="0" w:color="auto"/>
              <w:left w:val="nil"/>
              <w:bottom w:val="single" w:sz="8" w:space="0" w:color="auto"/>
              <w:right w:val="single" w:sz="8" w:space="0" w:color="auto"/>
            </w:tcBorders>
            <w:shd w:val="clear" w:color="000000" w:fill="A5A5A5"/>
            <w:noWrap/>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RATIONALE</w:t>
            </w:r>
          </w:p>
        </w:tc>
        <w:tc>
          <w:tcPr>
            <w:tcW w:w="3100" w:type="dxa"/>
            <w:tcBorders>
              <w:top w:val="single" w:sz="8" w:space="0" w:color="auto"/>
              <w:left w:val="nil"/>
              <w:bottom w:val="single" w:sz="8" w:space="0" w:color="auto"/>
              <w:right w:val="single" w:sz="8" w:space="0" w:color="auto"/>
            </w:tcBorders>
            <w:shd w:val="clear" w:color="000000" w:fill="A5A5A5"/>
            <w:noWrap/>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RECOMMENDATIONS</w:t>
            </w:r>
          </w:p>
        </w:tc>
        <w:tc>
          <w:tcPr>
            <w:tcW w:w="1110" w:type="dxa"/>
            <w:tcBorders>
              <w:top w:val="single" w:sz="8" w:space="0" w:color="auto"/>
              <w:left w:val="nil"/>
              <w:bottom w:val="single" w:sz="8" w:space="0" w:color="auto"/>
              <w:right w:val="single" w:sz="8" w:space="0" w:color="auto"/>
            </w:tcBorders>
            <w:shd w:val="clear" w:color="000000" w:fill="A5A5A5"/>
            <w:vAlign w:val="bottom"/>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GRADE OF EVIDENCE</w:t>
            </w:r>
          </w:p>
        </w:tc>
      </w:tr>
      <w:tr w:rsidR="00D85A28" w:rsidRPr="00D85A28" w:rsidTr="00AF2800">
        <w:trPr>
          <w:trHeight w:val="201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D85A28" w:rsidRPr="00D85A28" w:rsidRDefault="00D85A28" w:rsidP="00D85A28">
            <w:pPr>
              <w:suppressAutoHyphens w:val="0"/>
              <w:rPr>
                <w:rFonts w:ascii="Book Antiqua" w:hAnsi="Book Antiqua"/>
                <w:color w:val="000000"/>
                <w:sz w:val="18"/>
                <w:szCs w:val="18"/>
                <w:lang w:eastAsia="it-IT"/>
              </w:rPr>
            </w:pPr>
            <w:r w:rsidRPr="00D85A28">
              <w:rPr>
                <w:rFonts w:ascii="Book Antiqua" w:hAnsi="Book Antiqua"/>
                <w:color w:val="000000"/>
                <w:sz w:val="18"/>
                <w:szCs w:val="18"/>
                <w:lang w:eastAsia="it-IT"/>
              </w:rPr>
              <w:lastRenderedPageBreak/>
              <w:t>Preadmission information and counseling</w:t>
            </w:r>
          </w:p>
        </w:tc>
        <w:tc>
          <w:tcPr>
            <w:tcW w:w="298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Preadmission counselling ensures a clear understanding of the intended perioperative care to be recived with enphasis on attaining specific present targets and would help in alleviating the stress responses to surgery</w:t>
            </w:r>
          </w:p>
        </w:tc>
        <w:tc>
          <w:tcPr>
            <w:tcW w:w="310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Oral and written patient information regarding hospitalization, pain relief and achieving post-operative targets, such as early butrition, mobolization and discharge</w:t>
            </w:r>
          </w:p>
        </w:tc>
        <w:tc>
          <w:tcPr>
            <w:tcW w:w="1110" w:type="dxa"/>
            <w:tcBorders>
              <w:top w:val="nil"/>
              <w:left w:val="nil"/>
              <w:bottom w:val="single" w:sz="4" w:space="0" w:color="auto"/>
              <w:right w:val="single" w:sz="8" w:space="0" w:color="auto"/>
            </w:tcBorders>
            <w:shd w:val="clear" w:color="auto" w:fill="auto"/>
            <w:noWrap/>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C</w:t>
            </w:r>
          </w:p>
        </w:tc>
      </w:tr>
      <w:tr w:rsidR="00D85A28" w:rsidRPr="00D85A28" w:rsidTr="00AF2800">
        <w:trPr>
          <w:trHeight w:val="2105"/>
        </w:trPr>
        <w:tc>
          <w:tcPr>
            <w:tcW w:w="2240" w:type="dxa"/>
            <w:tcBorders>
              <w:top w:val="nil"/>
              <w:left w:val="single" w:sz="8" w:space="0" w:color="auto"/>
              <w:bottom w:val="single" w:sz="4" w:space="0" w:color="auto"/>
              <w:right w:val="single" w:sz="4" w:space="0" w:color="auto"/>
            </w:tcBorders>
            <w:shd w:val="clear" w:color="auto" w:fill="auto"/>
            <w:noWrap/>
            <w:vAlign w:val="center"/>
            <w:hideMark/>
          </w:tcPr>
          <w:p w:rsidR="00D85A28" w:rsidRPr="00D85A28" w:rsidRDefault="00D85A28" w:rsidP="00D85A28">
            <w:pPr>
              <w:suppressAutoHyphens w:val="0"/>
              <w:rPr>
                <w:rFonts w:ascii="Book Antiqua" w:hAnsi="Book Antiqua"/>
                <w:color w:val="000000"/>
                <w:sz w:val="18"/>
                <w:szCs w:val="18"/>
                <w:lang w:eastAsia="it-IT"/>
              </w:rPr>
            </w:pPr>
            <w:r w:rsidRPr="00D85A28">
              <w:rPr>
                <w:rFonts w:ascii="Book Antiqua" w:hAnsi="Book Antiqua"/>
                <w:color w:val="000000"/>
                <w:sz w:val="18"/>
                <w:szCs w:val="18"/>
                <w:lang w:eastAsia="it-IT"/>
              </w:rPr>
              <w:t>No bowel preparation</w:t>
            </w:r>
          </w:p>
        </w:tc>
        <w:tc>
          <w:tcPr>
            <w:tcW w:w="298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Bowel preparation leads to dehydratation and changes in fluid and electrolyte balance. No change or rather an increase risk for complications, such as prolonged post-operative, and increased risk for anastomotic leakage for mechanical bowel preparation</w:t>
            </w:r>
          </w:p>
        </w:tc>
        <w:tc>
          <w:tcPr>
            <w:tcW w:w="310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Patients undergoing elective colonic resection above peritoneal reflection should not recive routine oral bowel preparation. May be considered in low rectal resection where a diverting stoma is planned</w:t>
            </w:r>
          </w:p>
        </w:tc>
        <w:tc>
          <w:tcPr>
            <w:tcW w:w="1110" w:type="dxa"/>
            <w:tcBorders>
              <w:top w:val="nil"/>
              <w:left w:val="nil"/>
              <w:bottom w:val="single" w:sz="4" w:space="0" w:color="auto"/>
              <w:right w:val="single" w:sz="8" w:space="0" w:color="auto"/>
            </w:tcBorders>
            <w:shd w:val="clear" w:color="auto" w:fill="auto"/>
            <w:noWrap/>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A</w:t>
            </w:r>
          </w:p>
        </w:tc>
      </w:tr>
      <w:tr w:rsidR="00D85A28" w:rsidRPr="00D85A28" w:rsidTr="00AF2800">
        <w:trPr>
          <w:trHeight w:val="426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D85A28" w:rsidRPr="00D85A28" w:rsidRDefault="00D85A28" w:rsidP="00D85A28">
            <w:pPr>
              <w:suppressAutoHyphens w:val="0"/>
              <w:rPr>
                <w:rFonts w:ascii="Book Antiqua" w:hAnsi="Book Antiqua"/>
                <w:color w:val="000000"/>
                <w:sz w:val="18"/>
                <w:szCs w:val="18"/>
                <w:lang w:eastAsia="it-IT"/>
              </w:rPr>
            </w:pPr>
            <w:r w:rsidRPr="00D85A28">
              <w:rPr>
                <w:rFonts w:ascii="Book Antiqua" w:hAnsi="Book Antiqua"/>
                <w:color w:val="000000"/>
                <w:sz w:val="18"/>
                <w:szCs w:val="18"/>
                <w:lang w:eastAsia="it-IT"/>
              </w:rPr>
              <w:t>Pre-operative nutritional support</w:t>
            </w:r>
          </w:p>
        </w:tc>
        <w:tc>
          <w:tcPr>
            <w:tcW w:w="298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Approximately 27%–45% of hospitalized patients are malnourished. Increases risk for tissue wasting, impaired immune function, impaired healing, and organ dysfunction resulting in</w:t>
            </w:r>
            <w:r w:rsidRPr="00D85A28">
              <w:rPr>
                <w:rFonts w:ascii="Book Antiqua" w:hAnsi="Book Antiqua"/>
                <w:color w:val="000000"/>
                <w:sz w:val="18"/>
                <w:szCs w:val="18"/>
                <w:lang w:val="en-US" w:eastAsia="it-IT"/>
              </w:rPr>
              <w:br/>
              <w:t>increased morbidity, length of stay,</w:t>
            </w:r>
            <w:r w:rsidRPr="00D85A28">
              <w:rPr>
                <w:rFonts w:ascii="Book Antiqua" w:hAnsi="Book Antiqua"/>
                <w:color w:val="000000"/>
                <w:sz w:val="18"/>
                <w:szCs w:val="18"/>
                <w:lang w:val="en-US" w:eastAsia="it-IT"/>
              </w:rPr>
              <w:br/>
              <w:t>readmission rates, delayed recovery, hospital costs, and mortality. Preoperative carbohydrate loading reduces the incidence of complications and facilitates accelerated recovery through early return of gut function and shorter hospital stay leading to an improved perioperative well being</w:t>
            </w:r>
          </w:p>
        </w:tc>
        <w:tc>
          <w:tcPr>
            <w:tcW w:w="310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eastAsia="it-IT"/>
              </w:rPr>
            </w:pPr>
            <w:r w:rsidRPr="00D85A28">
              <w:rPr>
                <w:rFonts w:ascii="Book Antiqua" w:hAnsi="Book Antiqua"/>
                <w:color w:val="000000"/>
                <w:sz w:val="18"/>
                <w:szCs w:val="18"/>
                <w:lang w:val="en-US" w:eastAsia="it-IT"/>
              </w:rPr>
              <w:t xml:space="preserve">Patients at risk for malnutrition using NRS 2002 or SGA, or similar screening methods, should be given preoperative nutritional support, given orally if possible. </w:t>
            </w:r>
            <w:r w:rsidRPr="00D85A28">
              <w:rPr>
                <w:rFonts w:ascii="Book Antiqua" w:hAnsi="Book Antiqua"/>
                <w:color w:val="000000"/>
                <w:sz w:val="18"/>
                <w:szCs w:val="18"/>
                <w:lang w:eastAsia="it-IT"/>
              </w:rPr>
              <w:t>Patients should receive carbohydrate enrichedndrinks preoperatively</w:t>
            </w:r>
          </w:p>
        </w:tc>
        <w:tc>
          <w:tcPr>
            <w:tcW w:w="1110" w:type="dxa"/>
            <w:tcBorders>
              <w:top w:val="nil"/>
              <w:left w:val="nil"/>
              <w:bottom w:val="single" w:sz="4" w:space="0" w:color="auto"/>
              <w:right w:val="single" w:sz="8" w:space="0" w:color="auto"/>
            </w:tcBorders>
            <w:shd w:val="clear" w:color="auto" w:fill="auto"/>
            <w:noWrap/>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A</w:t>
            </w:r>
          </w:p>
        </w:tc>
      </w:tr>
      <w:tr w:rsidR="00D85A28" w:rsidRPr="00D85A28" w:rsidTr="00AF2800">
        <w:trPr>
          <w:trHeight w:val="1980"/>
        </w:trPr>
        <w:tc>
          <w:tcPr>
            <w:tcW w:w="2240" w:type="dxa"/>
            <w:tcBorders>
              <w:top w:val="nil"/>
              <w:left w:val="single" w:sz="8" w:space="0" w:color="auto"/>
              <w:bottom w:val="single" w:sz="4" w:space="0" w:color="auto"/>
              <w:right w:val="single" w:sz="4" w:space="0" w:color="auto"/>
            </w:tcBorders>
            <w:shd w:val="clear" w:color="auto" w:fill="auto"/>
            <w:noWrap/>
            <w:vAlign w:val="center"/>
            <w:hideMark/>
          </w:tcPr>
          <w:p w:rsidR="00D85A28" w:rsidRPr="00D85A28" w:rsidRDefault="00D85A28" w:rsidP="00D85A28">
            <w:pPr>
              <w:suppressAutoHyphens w:val="0"/>
              <w:rPr>
                <w:rFonts w:ascii="Book Antiqua" w:hAnsi="Book Antiqua"/>
                <w:color w:val="000000"/>
                <w:sz w:val="18"/>
                <w:szCs w:val="18"/>
                <w:lang w:eastAsia="it-IT"/>
              </w:rPr>
            </w:pPr>
            <w:r w:rsidRPr="00D85A28">
              <w:rPr>
                <w:rFonts w:ascii="Book Antiqua" w:hAnsi="Book Antiqua"/>
                <w:color w:val="000000"/>
                <w:sz w:val="18"/>
                <w:szCs w:val="18"/>
                <w:lang w:eastAsia="it-IT"/>
              </w:rPr>
              <w:t>Pre-operative fasting</w:t>
            </w:r>
          </w:p>
        </w:tc>
        <w:tc>
          <w:tcPr>
            <w:tcW w:w="298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Preoperative fasting and surgery</w:t>
            </w:r>
            <w:r w:rsidRPr="00D85A28">
              <w:rPr>
                <w:rFonts w:ascii="Book Antiqua" w:hAnsi="Book Antiqua"/>
                <w:color w:val="000000"/>
                <w:sz w:val="18"/>
                <w:szCs w:val="18"/>
                <w:lang w:val="en-US" w:eastAsia="it-IT"/>
              </w:rPr>
              <w:br/>
              <w:t>predisposes to metabolic stress and</w:t>
            </w:r>
            <w:r w:rsidRPr="00D85A28">
              <w:rPr>
                <w:rFonts w:ascii="Book Antiqua" w:hAnsi="Book Antiqua"/>
                <w:color w:val="000000"/>
                <w:sz w:val="18"/>
                <w:szCs w:val="18"/>
                <w:lang w:val="en-US" w:eastAsia="it-IT"/>
              </w:rPr>
              <w:br/>
              <w:t>insulin resistance. Overnight fasting does not reduce the risk for aspiration. Intake of clear fluids</w:t>
            </w:r>
            <w:r w:rsidRPr="00D85A28">
              <w:rPr>
                <w:rFonts w:ascii="Book Antiqua" w:hAnsi="Book Antiqua"/>
                <w:color w:val="000000"/>
                <w:sz w:val="18"/>
                <w:szCs w:val="18"/>
                <w:lang w:val="en-US" w:eastAsia="it-IT"/>
              </w:rPr>
              <w:br/>
              <w:t>until 2 hours before anesthesia is as</w:t>
            </w:r>
            <w:r w:rsidRPr="00D85A28">
              <w:rPr>
                <w:rFonts w:ascii="Book Antiqua" w:hAnsi="Book Antiqua"/>
                <w:color w:val="000000"/>
                <w:sz w:val="18"/>
                <w:szCs w:val="18"/>
                <w:lang w:val="en-US" w:eastAsia="it-IT"/>
              </w:rPr>
              <w:br/>
              <w:t>safe.</w:t>
            </w:r>
          </w:p>
        </w:tc>
        <w:tc>
          <w:tcPr>
            <w:tcW w:w="3100" w:type="dxa"/>
            <w:tcBorders>
              <w:top w:val="nil"/>
              <w:left w:val="nil"/>
              <w:bottom w:val="single" w:sz="4" w:space="0" w:color="auto"/>
              <w:right w:val="single" w:sz="4" w:space="0" w:color="auto"/>
            </w:tcBorders>
            <w:shd w:val="clear" w:color="auto" w:fill="auto"/>
            <w:hideMark/>
          </w:tcPr>
          <w:p w:rsidR="00D85A28" w:rsidRPr="00D85A28" w:rsidRDefault="00D85A28" w:rsidP="00D85A28">
            <w:pPr>
              <w:suppressAutoHyphens w:val="0"/>
              <w:rPr>
                <w:rFonts w:ascii="Book Antiqua" w:hAnsi="Book Antiqua"/>
                <w:color w:val="000000"/>
                <w:sz w:val="18"/>
                <w:szCs w:val="18"/>
                <w:lang w:val="en-US" w:eastAsia="it-IT"/>
              </w:rPr>
            </w:pPr>
            <w:r w:rsidRPr="00D85A28">
              <w:rPr>
                <w:rFonts w:ascii="Book Antiqua" w:hAnsi="Book Antiqua"/>
                <w:color w:val="000000"/>
                <w:sz w:val="18"/>
                <w:szCs w:val="18"/>
                <w:lang w:val="en-US" w:eastAsia="it-IT"/>
              </w:rPr>
              <w:t>The consensus guidelines from</w:t>
            </w:r>
            <w:r w:rsidRPr="00D85A28">
              <w:rPr>
                <w:rFonts w:ascii="Book Antiqua" w:hAnsi="Book Antiqua"/>
                <w:color w:val="000000"/>
                <w:sz w:val="18"/>
                <w:szCs w:val="18"/>
                <w:lang w:val="en-US" w:eastAsia="it-IT"/>
              </w:rPr>
              <w:br/>
              <w:t>a Cochrane review and guidelines</w:t>
            </w:r>
            <w:r w:rsidRPr="00D85A28">
              <w:rPr>
                <w:rFonts w:ascii="Book Antiqua" w:hAnsi="Book Antiqua"/>
                <w:color w:val="000000"/>
                <w:sz w:val="18"/>
                <w:szCs w:val="18"/>
                <w:lang w:val="en-US" w:eastAsia="it-IT"/>
              </w:rPr>
              <w:br/>
              <w:t>from anesthetic societies recommend</w:t>
            </w:r>
            <w:r w:rsidRPr="00D85A28">
              <w:rPr>
                <w:rFonts w:ascii="Book Antiqua" w:hAnsi="Book Antiqua"/>
                <w:color w:val="000000"/>
                <w:sz w:val="18"/>
                <w:szCs w:val="18"/>
                <w:lang w:val="en-US" w:eastAsia="it-IT"/>
              </w:rPr>
              <w:br/>
              <w:t>clear fluids until 2 hours before</w:t>
            </w:r>
            <w:r w:rsidRPr="00D85A28">
              <w:rPr>
                <w:rFonts w:ascii="Book Antiqua" w:hAnsi="Book Antiqua"/>
                <w:color w:val="000000"/>
                <w:sz w:val="18"/>
                <w:szCs w:val="18"/>
                <w:lang w:val="en-US" w:eastAsia="it-IT"/>
              </w:rPr>
              <w:br/>
              <w:t>induction of anesthesia and a 6-hour</w:t>
            </w:r>
            <w:r w:rsidRPr="00D85A28">
              <w:rPr>
                <w:rFonts w:ascii="Book Antiqua" w:hAnsi="Book Antiqua"/>
                <w:color w:val="000000"/>
                <w:sz w:val="18"/>
                <w:szCs w:val="18"/>
                <w:lang w:val="en-US" w:eastAsia="it-IT"/>
              </w:rPr>
              <w:br/>
              <w:t>fast for solid food.</w:t>
            </w:r>
          </w:p>
        </w:tc>
        <w:tc>
          <w:tcPr>
            <w:tcW w:w="1110" w:type="dxa"/>
            <w:tcBorders>
              <w:top w:val="nil"/>
              <w:left w:val="nil"/>
              <w:bottom w:val="single" w:sz="4" w:space="0" w:color="auto"/>
              <w:right w:val="single" w:sz="8" w:space="0" w:color="auto"/>
            </w:tcBorders>
            <w:shd w:val="clear" w:color="auto" w:fill="auto"/>
            <w:noWrap/>
            <w:vAlign w:val="center"/>
            <w:hideMark/>
          </w:tcPr>
          <w:p w:rsidR="00D85A28" w:rsidRPr="00D85A28" w:rsidRDefault="00D85A28" w:rsidP="00D85A28">
            <w:pPr>
              <w:suppressAutoHyphens w:val="0"/>
              <w:jc w:val="center"/>
              <w:rPr>
                <w:rFonts w:ascii="Book Antiqua" w:hAnsi="Book Antiqua"/>
                <w:b/>
                <w:bCs/>
                <w:color w:val="000000"/>
                <w:sz w:val="18"/>
                <w:szCs w:val="18"/>
                <w:lang w:eastAsia="it-IT"/>
              </w:rPr>
            </w:pPr>
            <w:r w:rsidRPr="00D85A28">
              <w:rPr>
                <w:rFonts w:ascii="Book Antiqua" w:hAnsi="Book Antiqua"/>
                <w:b/>
                <w:bCs/>
                <w:color w:val="000000"/>
                <w:sz w:val="18"/>
                <w:szCs w:val="18"/>
                <w:lang w:eastAsia="it-IT"/>
              </w:rPr>
              <w:t>A</w:t>
            </w:r>
          </w:p>
        </w:tc>
      </w:tr>
    </w:tbl>
    <w:p w:rsidR="008732F4" w:rsidRDefault="008732F4" w:rsidP="00D85A28">
      <w:pPr>
        <w:tabs>
          <w:tab w:val="left" w:pos="330"/>
        </w:tabs>
        <w:autoSpaceDE w:val="0"/>
        <w:spacing w:line="360" w:lineRule="auto"/>
        <w:rPr>
          <w:rFonts w:ascii="Book Antiqua" w:hAnsi="Book Antiqua"/>
        </w:rPr>
      </w:pPr>
    </w:p>
    <w:p w:rsidR="001B147E" w:rsidRDefault="001B147E" w:rsidP="00D85A28">
      <w:pPr>
        <w:tabs>
          <w:tab w:val="left" w:pos="330"/>
        </w:tabs>
        <w:autoSpaceDE w:val="0"/>
        <w:spacing w:line="360" w:lineRule="auto"/>
        <w:rPr>
          <w:rFonts w:ascii="Book Antiqua" w:hAnsi="Book Antiqua"/>
        </w:rPr>
      </w:pPr>
    </w:p>
    <w:p w:rsidR="001B147E" w:rsidRDefault="001B147E" w:rsidP="00D85A28">
      <w:pPr>
        <w:tabs>
          <w:tab w:val="left" w:pos="330"/>
        </w:tabs>
        <w:autoSpaceDE w:val="0"/>
        <w:spacing w:line="360" w:lineRule="auto"/>
        <w:rPr>
          <w:rFonts w:ascii="Book Antiqua" w:hAnsi="Book Antiqua"/>
        </w:rPr>
      </w:pPr>
    </w:p>
    <w:tbl>
      <w:tblPr>
        <w:tblW w:w="9400" w:type="dxa"/>
        <w:tblInd w:w="55" w:type="dxa"/>
        <w:tblCellMar>
          <w:left w:w="70" w:type="dxa"/>
          <w:right w:w="70" w:type="dxa"/>
        </w:tblCellMar>
        <w:tblLook w:val="04A0" w:firstRow="1" w:lastRow="0" w:firstColumn="1" w:lastColumn="0" w:noHBand="0" w:noVBand="1"/>
      </w:tblPr>
      <w:tblGrid>
        <w:gridCol w:w="2240"/>
        <w:gridCol w:w="2980"/>
        <w:gridCol w:w="3100"/>
        <w:gridCol w:w="1080"/>
      </w:tblGrid>
      <w:tr w:rsidR="00B50087" w:rsidRPr="00B50087" w:rsidTr="00B50087">
        <w:trPr>
          <w:trHeight w:val="3795"/>
        </w:trPr>
        <w:tc>
          <w:tcPr>
            <w:tcW w:w="22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lastRenderedPageBreak/>
              <w:t xml:space="preserve">No long-acting sedatives/ premedication </w:t>
            </w:r>
          </w:p>
        </w:tc>
        <w:tc>
          <w:tcPr>
            <w:tcW w:w="2980" w:type="dxa"/>
            <w:tcBorders>
              <w:top w:val="single" w:sz="4" w:space="0" w:color="auto"/>
              <w:left w:val="nil"/>
              <w:bottom w:val="single" w:sz="8" w:space="0" w:color="auto"/>
              <w:right w:val="single" w:sz="4" w:space="0" w:color="auto"/>
            </w:tcBorders>
            <w:shd w:val="clear" w:color="auto" w:fill="auto"/>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t>Long-acting sedatives, hypnotics, and opioids (preemptive analgesia) were thought to reduce anxiety and stress related to surgery, but these effects are far outweighed by the risk for prolonged recovery caused by inability to drink or mobilize postoperatively. No effect on post-operative pain relief by starting analgesic treatment before the</w:t>
            </w:r>
            <w:r w:rsidRPr="00B50087">
              <w:rPr>
                <w:rFonts w:ascii="Book Antiqua" w:hAnsi="Book Antiqua"/>
                <w:color w:val="000000"/>
                <w:sz w:val="18"/>
                <w:szCs w:val="18"/>
                <w:lang w:val="en-US" w:eastAsia="it-IT"/>
              </w:rPr>
              <w:br w:type="page"/>
              <w:t>operation. Short-acting anxiolytics have not shown prolonged recovery or length of stay.</w:t>
            </w:r>
          </w:p>
        </w:tc>
        <w:tc>
          <w:tcPr>
            <w:tcW w:w="3100" w:type="dxa"/>
            <w:tcBorders>
              <w:top w:val="single" w:sz="4" w:space="0" w:color="auto"/>
              <w:left w:val="nil"/>
              <w:bottom w:val="single" w:sz="8" w:space="0" w:color="auto"/>
              <w:right w:val="single" w:sz="4" w:space="0" w:color="auto"/>
            </w:tcBorders>
            <w:shd w:val="clear" w:color="auto" w:fill="auto"/>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t>Medications causing long-term sedation should be avoided. Short- acting medications given to facilitate insertion of epidural catheter are acceptable.</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B50087" w:rsidRPr="00B50087" w:rsidRDefault="00B50087" w:rsidP="00B50087">
            <w:pPr>
              <w:suppressAutoHyphens w:val="0"/>
              <w:jc w:val="center"/>
              <w:rPr>
                <w:rFonts w:ascii="Book Antiqua" w:hAnsi="Book Antiqua"/>
                <w:b/>
                <w:bCs/>
                <w:color w:val="000000"/>
                <w:sz w:val="18"/>
                <w:szCs w:val="18"/>
                <w:lang w:eastAsia="it-IT"/>
              </w:rPr>
            </w:pPr>
            <w:r w:rsidRPr="00B50087">
              <w:rPr>
                <w:rFonts w:ascii="Book Antiqua" w:hAnsi="Book Antiqua"/>
                <w:b/>
                <w:bCs/>
                <w:color w:val="000000"/>
                <w:sz w:val="18"/>
                <w:szCs w:val="18"/>
                <w:lang w:eastAsia="it-IT"/>
              </w:rPr>
              <w:t>A</w:t>
            </w:r>
          </w:p>
        </w:tc>
      </w:tr>
      <w:tr w:rsidR="00B50087" w:rsidRPr="00B50087" w:rsidTr="00B50087">
        <w:trPr>
          <w:trHeight w:val="1080"/>
        </w:trPr>
        <w:tc>
          <w:tcPr>
            <w:tcW w:w="22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50087" w:rsidRPr="00B50087" w:rsidRDefault="00B50087" w:rsidP="00B50087">
            <w:pPr>
              <w:suppressAutoHyphens w:val="0"/>
              <w:rPr>
                <w:rFonts w:ascii="Book Antiqua" w:hAnsi="Book Antiqua"/>
                <w:color w:val="000000"/>
                <w:sz w:val="18"/>
                <w:szCs w:val="18"/>
                <w:lang w:eastAsia="it-IT"/>
              </w:rPr>
            </w:pPr>
            <w:r w:rsidRPr="00B50087">
              <w:rPr>
                <w:rFonts w:ascii="Book Antiqua" w:hAnsi="Book Antiqua"/>
                <w:color w:val="000000"/>
                <w:sz w:val="18"/>
                <w:szCs w:val="18"/>
                <w:lang w:eastAsia="it-IT"/>
              </w:rPr>
              <w:t>Antimicrobial prophylaxis</w:t>
            </w:r>
          </w:p>
        </w:tc>
        <w:tc>
          <w:tcPr>
            <w:tcW w:w="2980" w:type="dxa"/>
            <w:tcBorders>
              <w:top w:val="single" w:sz="4" w:space="0" w:color="auto"/>
              <w:left w:val="nil"/>
              <w:bottom w:val="single" w:sz="4" w:space="0" w:color="auto"/>
              <w:right w:val="single" w:sz="4" w:space="0" w:color="auto"/>
            </w:tcBorders>
            <w:shd w:val="clear" w:color="auto" w:fill="auto"/>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t>Prophylactic antibiotics minimize</w:t>
            </w:r>
            <w:r w:rsidRPr="00B50087">
              <w:rPr>
                <w:rFonts w:ascii="Book Antiqua" w:hAnsi="Book Antiqua"/>
                <w:color w:val="000000"/>
                <w:sz w:val="18"/>
                <w:szCs w:val="18"/>
                <w:lang w:val="en-US" w:eastAsia="it-IT"/>
              </w:rPr>
              <w:br/>
              <w:t>infectious complications in colo-rectal surgery</w:t>
            </w:r>
          </w:p>
        </w:tc>
        <w:tc>
          <w:tcPr>
            <w:tcW w:w="3100" w:type="dxa"/>
            <w:tcBorders>
              <w:top w:val="single" w:sz="4" w:space="0" w:color="auto"/>
              <w:left w:val="nil"/>
              <w:bottom w:val="single" w:sz="4" w:space="0" w:color="auto"/>
              <w:right w:val="single" w:sz="4" w:space="0" w:color="auto"/>
            </w:tcBorders>
            <w:shd w:val="clear" w:color="auto" w:fill="auto"/>
            <w:vAlign w:val="bottom"/>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t>A single dose, 1 hour before skin incision and further doses for procedures lasting more than 3 hours.</w:t>
            </w:r>
          </w:p>
        </w:tc>
        <w:tc>
          <w:tcPr>
            <w:tcW w:w="1080" w:type="dxa"/>
            <w:tcBorders>
              <w:top w:val="single" w:sz="4" w:space="0" w:color="auto"/>
              <w:left w:val="nil"/>
              <w:bottom w:val="single" w:sz="4" w:space="0" w:color="auto"/>
              <w:right w:val="single" w:sz="8" w:space="0" w:color="auto"/>
            </w:tcBorders>
            <w:shd w:val="clear" w:color="auto" w:fill="auto"/>
            <w:noWrap/>
            <w:vAlign w:val="center"/>
            <w:hideMark/>
          </w:tcPr>
          <w:p w:rsidR="00B50087" w:rsidRPr="00B50087" w:rsidRDefault="00B50087" w:rsidP="00B50087">
            <w:pPr>
              <w:suppressAutoHyphens w:val="0"/>
              <w:jc w:val="center"/>
              <w:rPr>
                <w:rFonts w:ascii="Book Antiqua" w:hAnsi="Book Antiqua"/>
                <w:b/>
                <w:bCs/>
                <w:color w:val="000000"/>
                <w:sz w:val="18"/>
                <w:szCs w:val="18"/>
                <w:lang w:eastAsia="it-IT"/>
              </w:rPr>
            </w:pPr>
            <w:r w:rsidRPr="00B50087">
              <w:rPr>
                <w:rFonts w:ascii="Book Antiqua" w:hAnsi="Book Antiqua"/>
                <w:b/>
                <w:bCs/>
                <w:color w:val="000000"/>
                <w:sz w:val="18"/>
                <w:szCs w:val="18"/>
                <w:lang w:eastAsia="it-IT"/>
              </w:rPr>
              <w:t>A</w:t>
            </w:r>
          </w:p>
        </w:tc>
      </w:tr>
      <w:tr w:rsidR="00B50087" w:rsidRPr="00B50087" w:rsidTr="00B50087">
        <w:trPr>
          <w:trHeight w:val="1905"/>
        </w:trPr>
        <w:tc>
          <w:tcPr>
            <w:tcW w:w="2240" w:type="dxa"/>
            <w:tcBorders>
              <w:top w:val="nil"/>
              <w:left w:val="single" w:sz="8" w:space="0" w:color="auto"/>
              <w:bottom w:val="single" w:sz="8" w:space="0" w:color="auto"/>
              <w:right w:val="single" w:sz="4" w:space="0" w:color="auto"/>
            </w:tcBorders>
            <w:shd w:val="clear" w:color="auto" w:fill="auto"/>
            <w:vAlign w:val="center"/>
            <w:hideMark/>
          </w:tcPr>
          <w:p w:rsidR="00B50087" w:rsidRPr="00B50087" w:rsidRDefault="00B50087" w:rsidP="00B50087">
            <w:pPr>
              <w:suppressAutoHyphens w:val="0"/>
              <w:rPr>
                <w:rFonts w:ascii="Book Antiqua" w:hAnsi="Book Antiqua"/>
                <w:color w:val="000000"/>
                <w:sz w:val="18"/>
                <w:szCs w:val="18"/>
                <w:lang w:eastAsia="it-IT"/>
              </w:rPr>
            </w:pPr>
            <w:r w:rsidRPr="00B50087">
              <w:rPr>
                <w:rFonts w:ascii="Book Antiqua" w:hAnsi="Book Antiqua"/>
                <w:color w:val="000000"/>
                <w:sz w:val="18"/>
                <w:szCs w:val="18"/>
                <w:lang w:eastAsia="it-IT"/>
              </w:rPr>
              <w:t>Thromboembolic prophylaxis</w:t>
            </w:r>
          </w:p>
        </w:tc>
        <w:tc>
          <w:tcPr>
            <w:tcW w:w="2980" w:type="dxa"/>
            <w:tcBorders>
              <w:top w:val="nil"/>
              <w:left w:val="nil"/>
              <w:bottom w:val="single" w:sz="8" w:space="0" w:color="auto"/>
              <w:right w:val="single" w:sz="4" w:space="0" w:color="auto"/>
            </w:tcBorders>
            <w:shd w:val="clear" w:color="auto" w:fill="auto"/>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t>Increased risk for thromboembolic</w:t>
            </w:r>
            <w:r w:rsidRPr="00B50087">
              <w:rPr>
                <w:rFonts w:ascii="Book Antiqua" w:hAnsi="Book Antiqua"/>
                <w:color w:val="000000"/>
                <w:sz w:val="18"/>
                <w:szCs w:val="18"/>
                <w:lang w:val="en-US" w:eastAsia="it-IT"/>
              </w:rPr>
              <w:br/>
              <w:t>complications in certain high-risk</w:t>
            </w:r>
            <w:r w:rsidRPr="00B50087">
              <w:rPr>
                <w:rFonts w:ascii="Book Antiqua" w:hAnsi="Book Antiqua"/>
                <w:color w:val="000000"/>
                <w:sz w:val="18"/>
                <w:szCs w:val="18"/>
                <w:lang w:val="en-US" w:eastAsia="it-IT"/>
              </w:rPr>
              <w:br/>
              <w:t>patients undergoing major abdo-minal surgery is associated with prolonged hospitalization and recovery</w:t>
            </w:r>
          </w:p>
        </w:tc>
        <w:tc>
          <w:tcPr>
            <w:tcW w:w="3100" w:type="dxa"/>
            <w:tcBorders>
              <w:top w:val="nil"/>
              <w:left w:val="nil"/>
              <w:bottom w:val="single" w:sz="8" w:space="0" w:color="auto"/>
              <w:right w:val="single" w:sz="4" w:space="0" w:color="auto"/>
            </w:tcBorders>
            <w:shd w:val="clear" w:color="auto" w:fill="auto"/>
            <w:hideMark/>
          </w:tcPr>
          <w:p w:rsidR="00B50087" w:rsidRPr="00B50087" w:rsidRDefault="00B50087" w:rsidP="00B50087">
            <w:pPr>
              <w:suppressAutoHyphens w:val="0"/>
              <w:rPr>
                <w:rFonts w:ascii="Book Antiqua" w:hAnsi="Book Antiqua"/>
                <w:color w:val="000000"/>
                <w:sz w:val="18"/>
                <w:szCs w:val="18"/>
                <w:lang w:val="en-US" w:eastAsia="it-IT"/>
              </w:rPr>
            </w:pPr>
            <w:r w:rsidRPr="00B50087">
              <w:rPr>
                <w:rFonts w:ascii="Book Antiqua" w:hAnsi="Book Antiqua"/>
                <w:color w:val="000000"/>
                <w:sz w:val="18"/>
                <w:szCs w:val="18"/>
                <w:lang w:val="en-US" w:eastAsia="it-IT"/>
              </w:rPr>
              <w:t>Subcutaneous low-dose unfractio-nated heparin or subcutaneous low molecular weight heparin.</w:t>
            </w:r>
          </w:p>
        </w:tc>
        <w:tc>
          <w:tcPr>
            <w:tcW w:w="1080" w:type="dxa"/>
            <w:tcBorders>
              <w:top w:val="nil"/>
              <w:left w:val="nil"/>
              <w:bottom w:val="single" w:sz="8" w:space="0" w:color="auto"/>
              <w:right w:val="single" w:sz="8" w:space="0" w:color="auto"/>
            </w:tcBorders>
            <w:shd w:val="clear" w:color="auto" w:fill="auto"/>
            <w:noWrap/>
            <w:vAlign w:val="center"/>
            <w:hideMark/>
          </w:tcPr>
          <w:p w:rsidR="00B50087" w:rsidRPr="00B50087" w:rsidRDefault="00B50087" w:rsidP="00B50087">
            <w:pPr>
              <w:suppressAutoHyphens w:val="0"/>
              <w:jc w:val="center"/>
              <w:rPr>
                <w:rFonts w:ascii="Book Antiqua" w:hAnsi="Book Antiqua"/>
                <w:b/>
                <w:bCs/>
                <w:color w:val="000000"/>
                <w:sz w:val="18"/>
                <w:szCs w:val="18"/>
                <w:lang w:eastAsia="it-IT"/>
              </w:rPr>
            </w:pPr>
            <w:r w:rsidRPr="00B50087">
              <w:rPr>
                <w:rFonts w:ascii="Book Antiqua" w:hAnsi="Book Antiqua"/>
                <w:b/>
                <w:bCs/>
                <w:color w:val="000000"/>
                <w:sz w:val="18"/>
                <w:szCs w:val="18"/>
                <w:lang w:eastAsia="it-IT"/>
              </w:rPr>
              <w:t>C</w:t>
            </w:r>
          </w:p>
        </w:tc>
      </w:tr>
    </w:tbl>
    <w:p w:rsidR="00590259" w:rsidRDefault="00B50087" w:rsidP="00590259">
      <w:pPr>
        <w:pStyle w:val="StileTitolo114pt"/>
        <w:numPr>
          <w:ilvl w:val="0"/>
          <w:numId w:val="0"/>
        </w:numPr>
        <w:spacing w:after="120" w:line="360" w:lineRule="auto"/>
        <w:jc w:val="both"/>
        <w:rPr>
          <w:rFonts w:ascii="Book Antiqua" w:eastAsiaTheme="minorHAnsi" w:hAnsi="Book Antiqua" w:cs="AdvPSA334"/>
          <w:b w:val="0"/>
          <w:sz w:val="18"/>
          <w:szCs w:val="18"/>
          <w:lang w:val="en-US" w:eastAsia="en-US"/>
        </w:rPr>
      </w:pPr>
      <w:r w:rsidRPr="00B50087">
        <w:rPr>
          <w:rFonts w:ascii="Book Antiqua" w:eastAsiaTheme="minorHAnsi" w:hAnsi="Book Antiqua" w:cs="AdvPSA335"/>
          <w:b w:val="0"/>
          <w:sz w:val="18"/>
          <w:szCs w:val="18"/>
          <w:lang w:val="en-US" w:eastAsia="en-US"/>
        </w:rPr>
        <w:t xml:space="preserve">Abbreviations: </w:t>
      </w:r>
      <w:r w:rsidRPr="00B50087">
        <w:rPr>
          <w:rFonts w:ascii="Book Antiqua" w:eastAsiaTheme="minorHAnsi" w:hAnsi="Book Antiqua" w:cs="AdvPSA334"/>
          <w:b w:val="0"/>
          <w:sz w:val="18"/>
          <w:szCs w:val="18"/>
          <w:lang w:val="en-US" w:eastAsia="en-US"/>
        </w:rPr>
        <w:t>NRS, nutritional risk screening; SGA, subjective global assessment.</w:t>
      </w:r>
    </w:p>
    <w:p w:rsidR="00B1134A" w:rsidRPr="00AC5CFD" w:rsidRDefault="00AE00AB" w:rsidP="00590259">
      <w:pPr>
        <w:pStyle w:val="StileTitolo114pt"/>
        <w:numPr>
          <w:ilvl w:val="0"/>
          <w:numId w:val="0"/>
        </w:numPr>
        <w:spacing w:after="120" w:line="360" w:lineRule="auto"/>
        <w:jc w:val="both"/>
        <w:rPr>
          <w:rFonts w:ascii="Book Antiqua" w:hAnsi="Book Antiqua"/>
          <w:b w:val="0"/>
          <w:sz w:val="20"/>
          <w:szCs w:val="20"/>
        </w:rPr>
      </w:pPr>
      <w:r>
        <w:rPr>
          <w:rFonts w:ascii="Book Antiqua" w:eastAsiaTheme="minorHAnsi" w:hAnsi="Book Antiqua" w:cs="AdvPSA334"/>
          <w:sz w:val="20"/>
          <w:szCs w:val="20"/>
          <w:lang w:eastAsia="en-US"/>
        </w:rPr>
        <w:t>Tabella 14</w:t>
      </w:r>
      <w:r w:rsidR="00B1134A" w:rsidRPr="00F76660">
        <w:rPr>
          <w:rFonts w:ascii="Book Antiqua" w:eastAsiaTheme="minorHAnsi" w:hAnsi="Book Antiqua" w:cs="AdvPSA334"/>
          <w:sz w:val="20"/>
          <w:szCs w:val="20"/>
          <w:lang w:eastAsia="en-US"/>
        </w:rPr>
        <w:t>.</w:t>
      </w:r>
      <w:r w:rsidR="00F76660" w:rsidRPr="00F76660">
        <w:rPr>
          <w:rFonts w:ascii="Book Antiqua" w:eastAsiaTheme="minorHAnsi" w:hAnsi="Book Antiqua" w:cs="AdvPSA334"/>
          <w:sz w:val="20"/>
          <w:szCs w:val="20"/>
          <w:lang w:eastAsia="en-US"/>
        </w:rPr>
        <w:t xml:space="preserve"> </w:t>
      </w:r>
      <w:r w:rsidR="00F76660" w:rsidRPr="00F76660">
        <w:rPr>
          <w:rFonts w:ascii="Book Antiqua" w:eastAsiaTheme="minorHAnsi" w:hAnsi="Book Antiqua" w:cs="AdvPSA334"/>
          <w:b w:val="0"/>
          <w:sz w:val="20"/>
          <w:szCs w:val="20"/>
          <w:lang w:eastAsia="en-US"/>
        </w:rPr>
        <w:t>Raccomandazione nella gestione pre-operatoria.</w:t>
      </w:r>
      <w:r w:rsidR="00AC5CFD" w:rsidRPr="00AC5CFD">
        <w:rPr>
          <w:rFonts w:ascii="Book Antiqua" w:hAnsi="Book Antiqua"/>
          <w:i/>
          <w:sz w:val="20"/>
          <w:szCs w:val="20"/>
        </w:rPr>
        <w:t xml:space="preserve"> </w:t>
      </w:r>
      <w:r w:rsidR="00AC5CFD" w:rsidRPr="00AC5CFD">
        <w:rPr>
          <w:rFonts w:ascii="Book Antiqua" w:hAnsi="Book Antiqua"/>
          <w:b w:val="0"/>
          <w:i/>
          <w:sz w:val="20"/>
          <w:szCs w:val="20"/>
          <w:lang w:val="en-US"/>
        </w:rPr>
        <w:t>“Fast-Track Colorectal Surgery” (Varadhan KK, Lobo DN, Ljungqvist O. Enhanced recovery after surgery: the future of improving surgical care.</w:t>
      </w:r>
      <w:r w:rsidR="00AC5CFD" w:rsidRPr="00AC5CFD">
        <w:rPr>
          <w:b w:val="0"/>
          <w:sz w:val="20"/>
          <w:szCs w:val="20"/>
          <w:lang w:val="en-US"/>
        </w:rPr>
        <w:t xml:space="preserve"> </w:t>
      </w:r>
      <w:r w:rsidR="00AC5CFD" w:rsidRPr="00AC5CFD">
        <w:rPr>
          <w:rFonts w:ascii="Book Antiqua" w:hAnsi="Book Antiqua"/>
          <w:b w:val="0"/>
          <w:i/>
          <w:sz w:val="20"/>
          <w:szCs w:val="20"/>
        </w:rPr>
        <w:t>Crit Care Clin. 2010 Jul;26(3):527-47, x)</w:t>
      </w:r>
    </w:p>
    <w:p w:rsidR="006C400F" w:rsidRPr="00F76660" w:rsidRDefault="006C400F">
      <w:pPr>
        <w:suppressAutoHyphens w:val="0"/>
        <w:spacing w:after="200" w:line="276" w:lineRule="auto"/>
        <w:rPr>
          <w:rFonts w:ascii="Book Antiqua" w:hAnsi="Book Antiqua"/>
          <w:b/>
          <w:bCs/>
          <w:sz w:val="32"/>
          <w:szCs w:val="32"/>
        </w:rPr>
      </w:pPr>
      <w:r w:rsidRPr="00F76660">
        <w:rPr>
          <w:rFonts w:ascii="Book Antiqua" w:hAnsi="Book Antiqua"/>
          <w:sz w:val="32"/>
          <w:szCs w:val="32"/>
        </w:rPr>
        <w:br w:type="page"/>
      </w:r>
    </w:p>
    <w:tbl>
      <w:tblPr>
        <w:tblW w:w="9520" w:type="dxa"/>
        <w:tblInd w:w="55" w:type="dxa"/>
        <w:tblCellMar>
          <w:left w:w="70" w:type="dxa"/>
          <w:right w:w="70" w:type="dxa"/>
        </w:tblCellMar>
        <w:tblLook w:val="04A0" w:firstRow="1" w:lastRow="0" w:firstColumn="1" w:lastColumn="0" w:noHBand="0" w:noVBand="1"/>
      </w:tblPr>
      <w:tblGrid>
        <w:gridCol w:w="2210"/>
        <w:gridCol w:w="3040"/>
        <w:gridCol w:w="3160"/>
        <w:gridCol w:w="1110"/>
      </w:tblGrid>
      <w:tr w:rsidR="006C400F" w:rsidRPr="006C400F" w:rsidTr="00AF2800">
        <w:trPr>
          <w:trHeight w:val="585"/>
        </w:trPr>
        <w:tc>
          <w:tcPr>
            <w:tcW w:w="2210" w:type="dxa"/>
            <w:tcBorders>
              <w:top w:val="single" w:sz="8" w:space="0" w:color="auto"/>
              <w:left w:val="single" w:sz="8" w:space="0" w:color="auto"/>
              <w:bottom w:val="single" w:sz="8" w:space="0" w:color="auto"/>
              <w:right w:val="single" w:sz="8" w:space="0" w:color="auto"/>
            </w:tcBorders>
            <w:shd w:val="clear" w:color="000000" w:fill="A5A5A5"/>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lastRenderedPageBreak/>
              <w:t>INTRA-OPERATIVE ELEMENTS</w:t>
            </w:r>
          </w:p>
        </w:tc>
        <w:tc>
          <w:tcPr>
            <w:tcW w:w="3040" w:type="dxa"/>
            <w:tcBorders>
              <w:top w:val="single" w:sz="8" w:space="0" w:color="auto"/>
              <w:left w:val="nil"/>
              <w:bottom w:val="single" w:sz="8" w:space="0" w:color="auto"/>
              <w:right w:val="single" w:sz="8" w:space="0" w:color="auto"/>
            </w:tcBorders>
            <w:shd w:val="clear" w:color="000000" w:fill="A5A5A5"/>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RATIONALE</w:t>
            </w:r>
          </w:p>
        </w:tc>
        <w:tc>
          <w:tcPr>
            <w:tcW w:w="3160" w:type="dxa"/>
            <w:tcBorders>
              <w:top w:val="single" w:sz="8" w:space="0" w:color="auto"/>
              <w:left w:val="nil"/>
              <w:bottom w:val="single" w:sz="8" w:space="0" w:color="auto"/>
              <w:right w:val="single" w:sz="8" w:space="0" w:color="auto"/>
            </w:tcBorders>
            <w:shd w:val="clear" w:color="000000" w:fill="A5A5A5"/>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RECOMMENDATIONS</w:t>
            </w:r>
          </w:p>
        </w:tc>
        <w:tc>
          <w:tcPr>
            <w:tcW w:w="1110" w:type="dxa"/>
            <w:tcBorders>
              <w:top w:val="single" w:sz="8" w:space="0" w:color="auto"/>
              <w:left w:val="nil"/>
              <w:bottom w:val="single" w:sz="8" w:space="0" w:color="auto"/>
              <w:right w:val="single" w:sz="8" w:space="0" w:color="auto"/>
            </w:tcBorders>
            <w:shd w:val="clear" w:color="000000" w:fill="A5A5A5"/>
            <w:vAlign w:val="bottom"/>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GRADE OF EVIDENCE</w:t>
            </w:r>
          </w:p>
        </w:tc>
      </w:tr>
      <w:tr w:rsidR="006C400F" w:rsidRPr="006C400F" w:rsidTr="00AF2800">
        <w:trPr>
          <w:trHeight w:val="2700"/>
        </w:trPr>
        <w:tc>
          <w:tcPr>
            <w:tcW w:w="2210" w:type="dxa"/>
            <w:tcBorders>
              <w:top w:val="nil"/>
              <w:left w:val="single" w:sz="8" w:space="0" w:color="auto"/>
              <w:bottom w:val="single" w:sz="4" w:space="0" w:color="auto"/>
              <w:right w:val="single" w:sz="4" w:space="0" w:color="auto"/>
            </w:tcBorders>
            <w:shd w:val="clear" w:color="auto" w:fill="auto"/>
            <w:vAlign w:val="center"/>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Standard anesthetic protocol/midthoracic</w:t>
            </w:r>
            <w:r w:rsidRPr="006C400F">
              <w:rPr>
                <w:rFonts w:ascii="Book Antiqua" w:hAnsi="Book Antiqua"/>
                <w:color w:val="000000"/>
                <w:sz w:val="18"/>
                <w:szCs w:val="18"/>
                <w:lang w:val="en-US" w:eastAsia="it-IT"/>
              </w:rPr>
              <w:br/>
              <w:t>epidural with local</w:t>
            </w:r>
            <w:r w:rsidRPr="006C400F">
              <w:rPr>
                <w:rFonts w:ascii="Book Antiqua" w:hAnsi="Book Antiqua"/>
                <w:color w:val="000000"/>
                <w:sz w:val="18"/>
                <w:szCs w:val="18"/>
                <w:lang w:val="en-US" w:eastAsia="it-IT"/>
              </w:rPr>
              <w:br/>
              <w:t>anesthetic/opioid</w:t>
            </w:r>
          </w:p>
        </w:tc>
        <w:tc>
          <w:tcPr>
            <w:tcW w:w="304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Rational use of short-acting agents to facilitate proactive recovery post-operatively. Pre-operative commencement of mid-thoracic</w:t>
            </w:r>
            <w:r w:rsidRPr="006C400F">
              <w:rPr>
                <w:rFonts w:ascii="Book Antiqua" w:hAnsi="Book Antiqua"/>
                <w:color w:val="000000"/>
                <w:sz w:val="18"/>
                <w:szCs w:val="18"/>
                <w:lang w:val="en-US" w:eastAsia="it-IT"/>
              </w:rPr>
              <w:br/>
              <w:t>epidural blocks stress hormone release and attenuates post-operative insulin resistance.</w:t>
            </w:r>
            <w:r w:rsidRPr="006C400F">
              <w:rPr>
                <w:rFonts w:ascii="Book Antiqua" w:hAnsi="Book Antiqua"/>
                <w:color w:val="000000"/>
                <w:sz w:val="18"/>
                <w:szCs w:val="18"/>
                <w:lang w:val="en-US" w:eastAsia="it-IT"/>
              </w:rPr>
              <w:br/>
              <w:t>Helps in achieving analgesia and sympathetic blockade and in preventing gut paralysis.</w:t>
            </w:r>
          </w:p>
        </w:tc>
        <w:tc>
          <w:tcPr>
            <w:tcW w:w="316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Avoid long-acting opioids. Mid-thoracic epidural commenced pre-operatively, containing local</w:t>
            </w:r>
            <w:r w:rsidRPr="006C400F">
              <w:rPr>
                <w:rFonts w:ascii="Book Antiqua" w:hAnsi="Book Antiqua"/>
                <w:color w:val="000000"/>
                <w:sz w:val="18"/>
                <w:szCs w:val="18"/>
                <w:lang w:val="en-US" w:eastAsia="it-IT"/>
              </w:rPr>
              <w:br/>
              <w:t>anesthetic in combination with a low-dose opioid. Consider short-acting inhalational anesthesia as</w:t>
            </w:r>
            <w:r w:rsidRPr="006C400F">
              <w:rPr>
                <w:rFonts w:ascii="Book Antiqua" w:hAnsi="Book Antiqua"/>
                <w:color w:val="000000"/>
                <w:sz w:val="18"/>
                <w:szCs w:val="18"/>
                <w:lang w:val="en-US" w:eastAsia="it-IT"/>
              </w:rPr>
              <w:br/>
              <w:t>an alternative to total intravenous anesthesia.</w:t>
            </w:r>
          </w:p>
        </w:tc>
        <w:tc>
          <w:tcPr>
            <w:tcW w:w="1110" w:type="dxa"/>
            <w:tcBorders>
              <w:top w:val="nil"/>
              <w:left w:val="nil"/>
              <w:bottom w:val="single" w:sz="4" w:space="0" w:color="auto"/>
              <w:right w:val="single" w:sz="8" w:space="0" w:color="auto"/>
            </w:tcBorders>
            <w:shd w:val="clear" w:color="auto" w:fill="auto"/>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A</w:t>
            </w:r>
          </w:p>
        </w:tc>
      </w:tr>
      <w:tr w:rsidR="006C400F" w:rsidRPr="006C400F" w:rsidTr="00AF2800">
        <w:trPr>
          <w:trHeight w:val="1890"/>
        </w:trPr>
        <w:tc>
          <w:tcPr>
            <w:tcW w:w="2210" w:type="dxa"/>
            <w:tcBorders>
              <w:top w:val="nil"/>
              <w:left w:val="single" w:sz="8" w:space="0" w:color="auto"/>
              <w:bottom w:val="single" w:sz="4" w:space="0" w:color="auto"/>
              <w:right w:val="single" w:sz="4" w:space="0" w:color="auto"/>
            </w:tcBorders>
            <w:shd w:val="clear" w:color="auto" w:fill="auto"/>
            <w:vAlign w:val="center"/>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eastAsia="it-IT"/>
              </w:rPr>
              <w:t>Laparoscopic/minimally invasive surgery</w:t>
            </w:r>
          </w:p>
        </w:tc>
        <w:tc>
          <w:tcPr>
            <w:tcW w:w="304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Decreased inflammatory response, insulin resistance, improved pulmonary function, early return of bowel function, mobilization, less pain, reduced incidence of complications, readmissions, and length of stay</w:t>
            </w:r>
          </w:p>
        </w:tc>
        <w:tc>
          <w:tcPr>
            <w:tcW w:w="316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Laparoscopic-assisted colorectal surgery is recommended in dedicated specialist centers, with outcomes comparable to open surgery.</w:t>
            </w:r>
          </w:p>
        </w:tc>
        <w:tc>
          <w:tcPr>
            <w:tcW w:w="1110" w:type="dxa"/>
            <w:tcBorders>
              <w:top w:val="nil"/>
              <w:left w:val="nil"/>
              <w:bottom w:val="single" w:sz="4" w:space="0" w:color="auto"/>
              <w:right w:val="single" w:sz="8" w:space="0" w:color="auto"/>
            </w:tcBorders>
            <w:shd w:val="clear" w:color="auto" w:fill="auto"/>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A</w:t>
            </w:r>
          </w:p>
        </w:tc>
      </w:tr>
      <w:tr w:rsidR="006C400F" w:rsidRPr="006C400F" w:rsidTr="00AF2800">
        <w:trPr>
          <w:trHeight w:val="960"/>
        </w:trPr>
        <w:tc>
          <w:tcPr>
            <w:tcW w:w="2210" w:type="dxa"/>
            <w:tcBorders>
              <w:top w:val="nil"/>
              <w:left w:val="single" w:sz="8" w:space="0" w:color="auto"/>
              <w:bottom w:val="single" w:sz="4" w:space="0" w:color="auto"/>
              <w:right w:val="single" w:sz="4" w:space="0" w:color="auto"/>
            </w:tcBorders>
            <w:shd w:val="clear" w:color="auto" w:fill="auto"/>
            <w:vAlign w:val="center"/>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eastAsia="it-IT"/>
              </w:rPr>
              <w:t xml:space="preserve">Maintenance of </w:t>
            </w:r>
            <w:r w:rsidR="00312AEE">
              <w:rPr>
                <w:rFonts w:ascii="Book Antiqua" w:hAnsi="Book Antiqua"/>
                <w:color w:val="000000"/>
                <w:sz w:val="18"/>
                <w:szCs w:val="18"/>
                <w:lang w:eastAsia="it-IT"/>
              </w:rPr>
              <w:t>normotermia</w:t>
            </w:r>
          </w:p>
        </w:tc>
        <w:tc>
          <w:tcPr>
            <w:tcW w:w="304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Reduced wound infections, cardiac</w:t>
            </w:r>
            <w:r w:rsidRPr="006C400F">
              <w:rPr>
                <w:rFonts w:ascii="Book Antiqua" w:hAnsi="Book Antiqua"/>
                <w:color w:val="000000"/>
                <w:sz w:val="18"/>
                <w:szCs w:val="18"/>
                <w:lang w:val="en-US" w:eastAsia="it-IT"/>
              </w:rPr>
              <w:br/>
              <w:t>complications, bleeding, and transfusion requirements</w:t>
            </w:r>
          </w:p>
        </w:tc>
        <w:tc>
          <w:tcPr>
            <w:tcW w:w="316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Routine use of upper-body, forced-air heating cover; prevention of hypo-thermia by warm intravenous fluids</w:t>
            </w:r>
          </w:p>
        </w:tc>
        <w:tc>
          <w:tcPr>
            <w:tcW w:w="1110" w:type="dxa"/>
            <w:tcBorders>
              <w:top w:val="nil"/>
              <w:left w:val="nil"/>
              <w:bottom w:val="single" w:sz="4" w:space="0" w:color="auto"/>
              <w:right w:val="single" w:sz="8" w:space="0" w:color="auto"/>
            </w:tcBorders>
            <w:shd w:val="clear" w:color="auto" w:fill="auto"/>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A</w:t>
            </w:r>
          </w:p>
        </w:tc>
      </w:tr>
      <w:tr w:rsidR="006C400F" w:rsidRPr="006C400F" w:rsidTr="00AF2800">
        <w:trPr>
          <w:trHeight w:val="1080"/>
        </w:trPr>
        <w:tc>
          <w:tcPr>
            <w:tcW w:w="2210" w:type="dxa"/>
            <w:tcBorders>
              <w:top w:val="nil"/>
              <w:left w:val="single" w:sz="8" w:space="0" w:color="auto"/>
              <w:bottom w:val="single" w:sz="4" w:space="0" w:color="auto"/>
              <w:right w:val="single" w:sz="4" w:space="0" w:color="auto"/>
            </w:tcBorders>
            <w:shd w:val="clear" w:color="auto" w:fill="auto"/>
            <w:vAlign w:val="center"/>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eastAsia="it-IT"/>
              </w:rPr>
              <w:t>Perioperative fluid management</w:t>
            </w:r>
          </w:p>
        </w:tc>
        <w:tc>
          <w:tcPr>
            <w:tcW w:w="304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Sodium and fluid overload delays return of gastrointestinal function, prolongs hospital stay, increases side-effects and complications</w:t>
            </w:r>
          </w:p>
        </w:tc>
        <w:tc>
          <w:tcPr>
            <w:tcW w:w="316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val="en-US" w:eastAsia="it-IT"/>
              </w:rPr>
              <w:t xml:space="preserve">Fluid restriction, avoiding hypovolemia, sodium, and fluid overload. </w:t>
            </w:r>
            <w:r w:rsidRPr="006C400F">
              <w:rPr>
                <w:rFonts w:ascii="Book Antiqua" w:hAnsi="Book Antiqua"/>
                <w:color w:val="000000"/>
                <w:sz w:val="18"/>
                <w:szCs w:val="18"/>
                <w:lang w:eastAsia="it-IT"/>
              </w:rPr>
              <w:t>Goal-directed fluid therapy in high-risk cases.</w:t>
            </w:r>
          </w:p>
        </w:tc>
        <w:tc>
          <w:tcPr>
            <w:tcW w:w="1110" w:type="dxa"/>
            <w:tcBorders>
              <w:top w:val="nil"/>
              <w:left w:val="nil"/>
              <w:bottom w:val="single" w:sz="4" w:space="0" w:color="auto"/>
              <w:right w:val="single" w:sz="8" w:space="0" w:color="auto"/>
            </w:tcBorders>
            <w:shd w:val="clear" w:color="auto" w:fill="auto"/>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A</w:t>
            </w:r>
          </w:p>
        </w:tc>
      </w:tr>
      <w:tr w:rsidR="006C400F" w:rsidRPr="006C400F" w:rsidTr="00AF2800">
        <w:trPr>
          <w:trHeight w:val="1350"/>
        </w:trPr>
        <w:tc>
          <w:tcPr>
            <w:tcW w:w="2210" w:type="dxa"/>
            <w:tcBorders>
              <w:top w:val="nil"/>
              <w:left w:val="single" w:sz="8" w:space="0" w:color="auto"/>
              <w:bottom w:val="single" w:sz="4" w:space="0" w:color="auto"/>
              <w:right w:val="single" w:sz="4" w:space="0" w:color="auto"/>
            </w:tcBorders>
            <w:shd w:val="clear" w:color="auto" w:fill="auto"/>
            <w:vAlign w:val="center"/>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eastAsia="it-IT"/>
              </w:rPr>
              <w:t>Selective use of drains</w:t>
            </w:r>
          </w:p>
        </w:tc>
        <w:tc>
          <w:tcPr>
            <w:tcW w:w="304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Routine use of drains does not reduce the incidence or severity of anastomotic leak.</w:t>
            </w:r>
          </w:p>
        </w:tc>
        <w:tc>
          <w:tcPr>
            <w:tcW w:w="3160" w:type="dxa"/>
            <w:tcBorders>
              <w:top w:val="nil"/>
              <w:left w:val="nil"/>
              <w:bottom w:val="single" w:sz="4"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val="en-US" w:eastAsia="it-IT"/>
              </w:rPr>
              <w:t xml:space="preserve">No drains after routine colonic resections above peritoneal reflections. </w:t>
            </w:r>
            <w:r w:rsidRPr="006C400F">
              <w:rPr>
                <w:rFonts w:ascii="Book Antiqua" w:hAnsi="Book Antiqua"/>
                <w:color w:val="000000"/>
                <w:sz w:val="18"/>
                <w:szCs w:val="18"/>
                <w:lang w:eastAsia="it-IT"/>
              </w:rPr>
              <w:t>Short-term (&lt;24 hours) drainage after low anterior resections.</w:t>
            </w:r>
          </w:p>
        </w:tc>
        <w:tc>
          <w:tcPr>
            <w:tcW w:w="1110" w:type="dxa"/>
            <w:tcBorders>
              <w:top w:val="nil"/>
              <w:left w:val="nil"/>
              <w:bottom w:val="single" w:sz="4" w:space="0" w:color="auto"/>
              <w:right w:val="single" w:sz="8" w:space="0" w:color="auto"/>
            </w:tcBorders>
            <w:shd w:val="clear" w:color="auto" w:fill="auto"/>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A</w:t>
            </w:r>
          </w:p>
        </w:tc>
      </w:tr>
      <w:tr w:rsidR="006C400F" w:rsidRPr="006C400F" w:rsidTr="00AF2800">
        <w:trPr>
          <w:trHeight w:val="1365"/>
        </w:trPr>
        <w:tc>
          <w:tcPr>
            <w:tcW w:w="2210" w:type="dxa"/>
            <w:tcBorders>
              <w:top w:val="nil"/>
              <w:left w:val="single" w:sz="8" w:space="0" w:color="auto"/>
              <w:bottom w:val="single" w:sz="8" w:space="0" w:color="auto"/>
              <w:right w:val="single" w:sz="4" w:space="0" w:color="auto"/>
            </w:tcBorders>
            <w:shd w:val="clear" w:color="auto" w:fill="auto"/>
            <w:vAlign w:val="center"/>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eastAsia="it-IT"/>
              </w:rPr>
              <w:t>Urinary drainage</w:t>
            </w:r>
          </w:p>
        </w:tc>
        <w:tc>
          <w:tcPr>
            <w:tcW w:w="3040" w:type="dxa"/>
            <w:tcBorders>
              <w:top w:val="nil"/>
              <w:left w:val="nil"/>
              <w:bottom w:val="single" w:sz="8"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eastAsia="it-IT"/>
              </w:rPr>
            </w:pPr>
            <w:r w:rsidRPr="006C400F">
              <w:rPr>
                <w:rFonts w:ascii="Book Antiqua" w:hAnsi="Book Antiqua"/>
                <w:color w:val="000000"/>
                <w:sz w:val="18"/>
                <w:szCs w:val="18"/>
                <w:lang w:val="en-US" w:eastAsia="it-IT"/>
              </w:rPr>
              <w:t>Increased risk for urinary tract infections following prolonged use.</w:t>
            </w:r>
            <w:r w:rsidRPr="006C400F">
              <w:rPr>
                <w:rFonts w:ascii="Book Antiqua" w:hAnsi="Book Antiqua"/>
                <w:color w:val="000000"/>
                <w:sz w:val="18"/>
                <w:szCs w:val="18"/>
                <w:lang w:val="en-US" w:eastAsia="it-IT"/>
              </w:rPr>
              <w:br/>
            </w:r>
            <w:r w:rsidRPr="006C400F">
              <w:rPr>
                <w:rFonts w:ascii="Book Antiqua" w:hAnsi="Book Antiqua"/>
                <w:color w:val="000000"/>
                <w:sz w:val="18"/>
                <w:szCs w:val="18"/>
                <w:lang w:eastAsia="it-IT"/>
              </w:rPr>
              <w:t>Reduced incidence of complications</w:t>
            </w:r>
          </w:p>
        </w:tc>
        <w:tc>
          <w:tcPr>
            <w:tcW w:w="3160" w:type="dxa"/>
            <w:tcBorders>
              <w:top w:val="nil"/>
              <w:left w:val="nil"/>
              <w:bottom w:val="single" w:sz="8" w:space="0" w:color="auto"/>
              <w:right w:val="single" w:sz="4" w:space="0" w:color="auto"/>
            </w:tcBorders>
            <w:shd w:val="clear" w:color="auto" w:fill="auto"/>
            <w:hideMark/>
          </w:tcPr>
          <w:p w:rsidR="006C400F" w:rsidRPr="006C400F" w:rsidRDefault="006C400F" w:rsidP="006C400F">
            <w:pPr>
              <w:suppressAutoHyphens w:val="0"/>
              <w:rPr>
                <w:rFonts w:ascii="Book Antiqua" w:hAnsi="Book Antiqua"/>
                <w:color w:val="000000"/>
                <w:sz w:val="18"/>
                <w:szCs w:val="18"/>
                <w:lang w:val="en-US" w:eastAsia="it-IT"/>
              </w:rPr>
            </w:pPr>
            <w:r w:rsidRPr="006C400F">
              <w:rPr>
                <w:rFonts w:ascii="Book Antiqua" w:hAnsi="Book Antiqua"/>
                <w:color w:val="000000"/>
                <w:sz w:val="18"/>
                <w:szCs w:val="18"/>
                <w:lang w:val="en-US" w:eastAsia="it-IT"/>
              </w:rPr>
              <w:t>Suprapubic catheter for rectal surgery</w:t>
            </w:r>
            <w:r w:rsidRPr="006C400F">
              <w:rPr>
                <w:rFonts w:ascii="Book Antiqua" w:hAnsi="Book Antiqua"/>
                <w:color w:val="000000"/>
                <w:sz w:val="18"/>
                <w:szCs w:val="18"/>
                <w:lang w:val="en-US" w:eastAsia="it-IT"/>
              </w:rPr>
              <w:br/>
              <w:t>Early removal of catheters following colonic surgery</w:t>
            </w:r>
          </w:p>
        </w:tc>
        <w:tc>
          <w:tcPr>
            <w:tcW w:w="1110" w:type="dxa"/>
            <w:tcBorders>
              <w:top w:val="nil"/>
              <w:left w:val="nil"/>
              <w:bottom w:val="single" w:sz="8" w:space="0" w:color="auto"/>
              <w:right w:val="single" w:sz="8" w:space="0" w:color="auto"/>
            </w:tcBorders>
            <w:shd w:val="clear" w:color="auto" w:fill="auto"/>
            <w:noWrap/>
            <w:vAlign w:val="center"/>
            <w:hideMark/>
          </w:tcPr>
          <w:p w:rsidR="006C400F" w:rsidRPr="006C400F" w:rsidRDefault="006C400F" w:rsidP="006C400F">
            <w:pPr>
              <w:suppressAutoHyphens w:val="0"/>
              <w:jc w:val="center"/>
              <w:rPr>
                <w:rFonts w:ascii="Book Antiqua" w:hAnsi="Book Antiqua"/>
                <w:b/>
                <w:bCs/>
                <w:color w:val="000000"/>
                <w:sz w:val="18"/>
                <w:szCs w:val="18"/>
                <w:lang w:eastAsia="it-IT"/>
              </w:rPr>
            </w:pPr>
            <w:r w:rsidRPr="006C400F">
              <w:rPr>
                <w:rFonts w:ascii="Book Antiqua" w:hAnsi="Book Antiqua"/>
                <w:b/>
                <w:bCs/>
                <w:color w:val="000000"/>
                <w:sz w:val="18"/>
                <w:szCs w:val="18"/>
                <w:lang w:eastAsia="it-IT"/>
              </w:rPr>
              <w:t>C</w:t>
            </w:r>
          </w:p>
        </w:tc>
      </w:tr>
    </w:tbl>
    <w:p w:rsidR="00B1134A" w:rsidRDefault="00B1134A" w:rsidP="00B1134A">
      <w:pPr>
        <w:pStyle w:val="StileTitolo114pt"/>
        <w:numPr>
          <w:ilvl w:val="0"/>
          <w:numId w:val="0"/>
        </w:numPr>
        <w:spacing w:after="120" w:line="360" w:lineRule="auto"/>
        <w:jc w:val="both"/>
        <w:rPr>
          <w:rFonts w:ascii="Book Antiqua" w:eastAsiaTheme="minorHAnsi" w:hAnsi="Book Antiqua" w:cs="AdvPSA334"/>
          <w:sz w:val="20"/>
          <w:szCs w:val="20"/>
          <w:lang w:val="en-US" w:eastAsia="en-US"/>
        </w:rPr>
      </w:pPr>
    </w:p>
    <w:p w:rsidR="00B1134A" w:rsidRPr="00AC5CFD" w:rsidRDefault="00AE00AB" w:rsidP="00B1134A">
      <w:pPr>
        <w:pStyle w:val="StileTitolo114pt"/>
        <w:numPr>
          <w:ilvl w:val="0"/>
          <w:numId w:val="0"/>
        </w:numPr>
        <w:spacing w:after="120" w:line="360" w:lineRule="auto"/>
        <w:jc w:val="both"/>
        <w:rPr>
          <w:rFonts w:ascii="Book Antiqua" w:hAnsi="Book Antiqua"/>
          <w:b w:val="0"/>
          <w:sz w:val="20"/>
          <w:szCs w:val="20"/>
        </w:rPr>
      </w:pPr>
      <w:r>
        <w:rPr>
          <w:rFonts w:ascii="Book Antiqua" w:eastAsiaTheme="minorHAnsi" w:hAnsi="Book Antiqua" w:cs="AdvPSA334"/>
          <w:sz w:val="20"/>
          <w:szCs w:val="20"/>
          <w:lang w:eastAsia="en-US"/>
        </w:rPr>
        <w:t>Tabella 15</w:t>
      </w:r>
      <w:r w:rsidR="00B1134A" w:rsidRPr="00F76660">
        <w:rPr>
          <w:rFonts w:ascii="Book Antiqua" w:eastAsiaTheme="minorHAnsi" w:hAnsi="Book Antiqua" w:cs="AdvPSA334"/>
          <w:sz w:val="20"/>
          <w:szCs w:val="20"/>
          <w:lang w:eastAsia="en-US"/>
        </w:rPr>
        <w:t>.</w:t>
      </w:r>
      <w:r w:rsidR="00F76660" w:rsidRPr="00F76660">
        <w:rPr>
          <w:rFonts w:ascii="Book Antiqua" w:eastAsiaTheme="minorHAnsi" w:hAnsi="Book Antiqua" w:cs="AdvPSA334"/>
          <w:sz w:val="20"/>
          <w:szCs w:val="20"/>
          <w:lang w:eastAsia="en-US"/>
        </w:rPr>
        <w:t xml:space="preserve"> </w:t>
      </w:r>
      <w:r w:rsidR="00F76660" w:rsidRPr="00F76660">
        <w:rPr>
          <w:rFonts w:ascii="Book Antiqua" w:eastAsiaTheme="minorHAnsi" w:hAnsi="Book Antiqua" w:cs="AdvPSA334"/>
          <w:b w:val="0"/>
          <w:sz w:val="20"/>
          <w:szCs w:val="20"/>
          <w:lang w:eastAsia="en-US"/>
        </w:rPr>
        <w:t>Raccomandazioni della gestione intra-operatoria.</w:t>
      </w:r>
      <w:r w:rsidR="00AC5CFD" w:rsidRPr="00AC5CFD">
        <w:rPr>
          <w:rFonts w:ascii="Book Antiqua" w:hAnsi="Book Antiqua"/>
          <w:i/>
          <w:sz w:val="20"/>
          <w:szCs w:val="20"/>
        </w:rPr>
        <w:t xml:space="preserve"> </w:t>
      </w:r>
      <w:r w:rsidR="00AC5CFD" w:rsidRPr="00AC5CFD">
        <w:rPr>
          <w:rFonts w:ascii="Book Antiqua" w:hAnsi="Book Antiqua"/>
          <w:b w:val="0"/>
          <w:i/>
          <w:sz w:val="20"/>
          <w:szCs w:val="20"/>
          <w:lang w:val="en-US"/>
        </w:rPr>
        <w:t>“Fast-Track Colorectal Surgery” (Varadhan KK, Lobo DN, Ljungqvist O. Enhanced recovery after surgery: the future of improving surgical care.</w:t>
      </w:r>
      <w:r w:rsidR="00AC5CFD" w:rsidRPr="00AC5CFD">
        <w:rPr>
          <w:b w:val="0"/>
          <w:sz w:val="20"/>
          <w:szCs w:val="20"/>
          <w:lang w:val="en-US"/>
        </w:rPr>
        <w:t xml:space="preserve"> </w:t>
      </w:r>
      <w:r w:rsidR="00AC5CFD" w:rsidRPr="00AC5CFD">
        <w:rPr>
          <w:rFonts w:ascii="Book Antiqua" w:hAnsi="Book Antiqua"/>
          <w:b w:val="0"/>
          <w:i/>
          <w:sz w:val="20"/>
          <w:szCs w:val="20"/>
        </w:rPr>
        <w:t>Crit Care Clin. 2010 Jul;26(3):527-47, x</w:t>
      </w:r>
      <w:r w:rsidR="00AC5CFD">
        <w:rPr>
          <w:rFonts w:ascii="Book Antiqua" w:hAnsi="Book Antiqua"/>
          <w:b w:val="0"/>
          <w:i/>
          <w:sz w:val="20"/>
          <w:szCs w:val="20"/>
        </w:rPr>
        <w:t>)</w:t>
      </w:r>
    </w:p>
    <w:p w:rsidR="00590259" w:rsidRPr="00F76660" w:rsidRDefault="00590259" w:rsidP="00590259"/>
    <w:p w:rsidR="00AF2800" w:rsidRPr="00F76660" w:rsidRDefault="00AF2800" w:rsidP="00590259"/>
    <w:p w:rsidR="00590259" w:rsidRPr="00F76660" w:rsidRDefault="00590259" w:rsidP="00590259"/>
    <w:tbl>
      <w:tblPr>
        <w:tblW w:w="9540" w:type="dxa"/>
        <w:tblInd w:w="55" w:type="dxa"/>
        <w:tblCellMar>
          <w:left w:w="70" w:type="dxa"/>
          <w:right w:w="70" w:type="dxa"/>
        </w:tblCellMar>
        <w:tblLook w:val="04A0" w:firstRow="1" w:lastRow="0" w:firstColumn="1" w:lastColumn="0" w:noHBand="0" w:noVBand="1"/>
      </w:tblPr>
      <w:tblGrid>
        <w:gridCol w:w="2240"/>
        <w:gridCol w:w="3040"/>
        <w:gridCol w:w="3180"/>
        <w:gridCol w:w="1110"/>
      </w:tblGrid>
      <w:tr w:rsidR="00BD2C35" w:rsidRPr="00BD2C35" w:rsidTr="00BD2C35">
        <w:trPr>
          <w:trHeight w:val="585"/>
        </w:trPr>
        <w:tc>
          <w:tcPr>
            <w:tcW w:w="2240" w:type="dxa"/>
            <w:tcBorders>
              <w:top w:val="single" w:sz="8" w:space="0" w:color="auto"/>
              <w:left w:val="single" w:sz="8" w:space="0" w:color="auto"/>
              <w:bottom w:val="single" w:sz="8" w:space="0" w:color="auto"/>
              <w:right w:val="single" w:sz="8" w:space="0" w:color="auto"/>
            </w:tcBorders>
            <w:shd w:val="clear" w:color="000000" w:fill="A5A5A5"/>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lastRenderedPageBreak/>
              <w:t>POST-OPERATIVE ELEMENTS</w:t>
            </w:r>
          </w:p>
        </w:tc>
        <w:tc>
          <w:tcPr>
            <w:tcW w:w="3040" w:type="dxa"/>
            <w:tcBorders>
              <w:top w:val="single" w:sz="8" w:space="0" w:color="auto"/>
              <w:left w:val="nil"/>
              <w:bottom w:val="single" w:sz="8" w:space="0" w:color="auto"/>
              <w:right w:val="single" w:sz="8" w:space="0" w:color="auto"/>
            </w:tcBorders>
            <w:shd w:val="clear" w:color="000000" w:fill="A5A5A5"/>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RATIONALE</w:t>
            </w:r>
          </w:p>
        </w:tc>
        <w:tc>
          <w:tcPr>
            <w:tcW w:w="3180" w:type="dxa"/>
            <w:tcBorders>
              <w:top w:val="single" w:sz="8" w:space="0" w:color="auto"/>
              <w:left w:val="nil"/>
              <w:bottom w:val="single" w:sz="8" w:space="0" w:color="auto"/>
              <w:right w:val="single" w:sz="8" w:space="0" w:color="auto"/>
            </w:tcBorders>
            <w:shd w:val="clear" w:color="000000" w:fill="A5A5A5"/>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RECOMMENDATIONS</w:t>
            </w:r>
          </w:p>
        </w:tc>
        <w:tc>
          <w:tcPr>
            <w:tcW w:w="1080" w:type="dxa"/>
            <w:tcBorders>
              <w:top w:val="single" w:sz="8" w:space="0" w:color="auto"/>
              <w:left w:val="nil"/>
              <w:bottom w:val="single" w:sz="8" w:space="0" w:color="auto"/>
              <w:right w:val="single" w:sz="8" w:space="0" w:color="auto"/>
            </w:tcBorders>
            <w:shd w:val="clear" w:color="000000" w:fill="A5A5A5"/>
            <w:vAlign w:val="bottom"/>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GRADE OF EVIDENCE</w:t>
            </w:r>
          </w:p>
        </w:tc>
      </w:tr>
      <w:tr w:rsidR="00BD2C35" w:rsidRPr="00BD2C35" w:rsidTr="00BD2C35">
        <w:trPr>
          <w:trHeight w:val="135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No routine use of</w:t>
            </w:r>
            <w:r w:rsidRPr="00BD2C35">
              <w:rPr>
                <w:rFonts w:ascii="Book Antiqua" w:hAnsi="Book Antiqua"/>
                <w:color w:val="000000"/>
                <w:sz w:val="18"/>
                <w:szCs w:val="18"/>
                <w:lang w:val="en-US" w:eastAsia="it-IT"/>
              </w:rPr>
              <w:br/>
              <w:t>nasogastric tube</w:t>
            </w:r>
          </w:p>
        </w:tc>
        <w:tc>
          <w:tcPr>
            <w:tcW w:w="304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Facilitates earlier return of bowel function. Not associated with increased risk for complications or length of stay.</w:t>
            </w:r>
          </w:p>
        </w:tc>
        <w:tc>
          <w:tcPr>
            <w:tcW w:w="318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Nasogastric tubes should not be used routinely in the postoperative period. Used in selected cases of post-operative ileus, or unless severe PONV.</w:t>
            </w:r>
          </w:p>
        </w:tc>
        <w:tc>
          <w:tcPr>
            <w:tcW w:w="1080" w:type="dxa"/>
            <w:tcBorders>
              <w:top w:val="nil"/>
              <w:left w:val="nil"/>
              <w:bottom w:val="single" w:sz="4" w:space="0" w:color="auto"/>
              <w:right w:val="single" w:sz="8" w:space="0" w:color="auto"/>
            </w:tcBorders>
            <w:shd w:val="clear" w:color="auto" w:fill="auto"/>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A</w:t>
            </w:r>
          </w:p>
        </w:tc>
      </w:tr>
      <w:tr w:rsidR="00BD2C35" w:rsidRPr="00BD2C35" w:rsidTr="00BD2C35">
        <w:trPr>
          <w:trHeight w:val="216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BD2C35" w:rsidRPr="00BD2C35" w:rsidRDefault="00BD2C35" w:rsidP="00BD2C35">
            <w:pPr>
              <w:suppressAutoHyphens w:val="0"/>
              <w:rPr>
                <w:rFonts w:ascii="Book Antiqua" w:hAnsi="Book Antiqua"/>
                <w:color w:val="000000"/>
                <w:sz w:val="18"/>
                <w:szCs w:val="18"/>
                <w:lang w:eastAsia="it-IT"/>
              </w:rPr>
            </w:pPr>
            <w:r w:rsidRPr="00BD2C35">
              <w:rPr>
                <w:rFonts w:ascii="Book Antiqua" w:hAnsi="Book Antiqua"/>
                <w:color w:val="000000"/>
                <w:sz w:val="18"/>
                <w:szCs w:val="18"/>
                <w:lang w:eastAsia="it-IT"/>
              </w:rPr>
              <w:t>Aggressive treatment</w:t>
            </w:r>
            <w:r w:rsidRPr="00BD2C35">
              <w:rPr>
                <w:rFonts w:ascii="Book Antiqua" w:hAnsi="Book Antiqua"/>
                <w:color w:val="000000"/>
                <w:sz w:val="18"/>
                <w:szCs w:val="18"/>
                <w:lang w:eastAsia="it-IT"/>
              </w:rPr>
              <w:br/>
              <w:t>of PONV</w:t>
            </w:r>
          </w:p>
        </w:tc>
        <w:tc>
          <w:tcPr>
            <w:tcW w:w="304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Facilitates early oral feeding.</w:t>
            </w:r>
            <w:r w:rsidRPr="00BD2C35">
              <w:rPr>
                <w:rFonts w:ascii="Book Antiqua" w:hAnsi="Book Antiqua"/>
                <w:color w:val="000000"/>
                <w:sz w:val="18"/>
                <w:szCs w:val="18"/>
                <w:lang w:val="en-US" w:eastAsia="it-IT"/>
              </w:rPr>
              <w:br/>
              <w:t>Symptoms related to postoperative ileus and opioids can be more stressful than postoperative</w:t>
            </w:r>
            <w:r w:rsidRPr="00BD2C35">
              <w:rPr>
                <w:rFonts w:ascii="Book Antiqua" w:hAnsi="Book Antiqua"/>
                <w:color w:val="000000"/>
                <w:sz w:val="18"/>
                <w:szCs w:val="18"/>
                <w:lang w:val="en-US" w:eastAsia="it-IT"/>
              </w:rPr>
              <w:br/>
              <w:t>pain. Female gender, nonsmoking status, history of motion sickness or PONV, and postoperative opioids confer high risk.</w:t>
            </w:r>
          </w:p>
        </w:tc>
        <w:tc>
          <w:tcPr>
            <w:tcW w:w="318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Individuals at moderate risk (&gt;2 factors) should receive, prophy-lactically, dexamethasone sodium</w:t>
            </w:r>
            <w:r w:rsidRPr="00BD2C35">
              <w:rPr>
                <w:rFonts w:ascii="Book Antiqua" w:hAnsi="Book Antiqua"/>
                <w:color w:val="000000"/>
                <w:sz w:val="18"/>
                <w:szCs w:val="18"/>
                <w:lang w:val="en-US" w:eastAsia="it-IT"/>
              </w:rPr>
              <w:br/>
              <w:t>phosphate at induction or serotonin receptor antagonist at the end of surgery.</w:t>
            </w:r>
          </w:p>
        </w:tc>
        <w:tc>
          <w:tcPr>
            <w:tcW w:w="1080" w:type="dxa"/>
            <w:tcBorders>
              <w:top w:val="nil"/>
              <w:left w:val="nil"/>
              <w:bottom w:val="single" w:sz="4" w:space="0" w:color="auto"/>
              <w:right w:val="single" w:sz="8" w:space="0" w:color="auto"/>
            </w:tcBorders>
            <w:shd w:val="clear" w:color="auto" w:fill="auto"/>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A</w:t>
            </w:r>
          </w:p>
        </w:tc>
      </w:tr>
      <w:tr w:rsidR="00BD2C35" w:rsidRPr="00BD2C35" w:rsidTr="00BD2C35">
        <w:trPr>
          <w:trHeight w:val="189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BD2C35" w:rsidRPr="00BD2C35" w:rsidRDefault="00BD2C35" w:rsidP="00BD2C35">
            <w:pPr>
              <w:suppressAutoHyphens w:val="0"/>
              <w:rPr>
                <w:rFonts w:ascii="Book Antiqua" w:hAnsi="Book Antiqua"/>
                <w:color w:val="000000"/>
                <w:sz w:val="18"/>
                <w:szCs w:val="18"/>
                <w:lang w:eastAsia="it-IT"/>
              </w:rPr>
            </w:pPr>
            <w:r w:rsidRPr="00BD2C35">
              <w:rPr>
                <w:rFonts w:ascii="Book Antiqua" w:hAnsi="Book Antiqua"/>
                <w:color w:val="000000"/>
                <w:sz w:val="18"/>
                <w:szCs w:val="18"/>
                <w:lang w:eastAsia="it-IT"/>
              </w:rPr>
              <w:t>Prevention of</w:t>
            </w:r>
            <w:r w:rsidRPr="00BD2C35">
              <w:rPr>
                <w:rFonts w:ascii="Book Antiqua" w:hAnsi="Book Antiqua"/>
                <w:color w:val="000000"/>
                <w:sz w:val="18"/>
                <w:szCs w:val="18"/>
                <w:lang w:eastAsia="it-IT"/>
              </w:rPr>
              <w:br/>
              <w:t>postoperative ileus</w:t>
            </w:r>
          </w:p>
        </w:tc>
        <w:tc>
          <w:tcPr>
            <w:tcW w:w="304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eastAsia="it-IT"/>
              </w:rPr>
            </w:pPr>
            <w:r w:rsidRPr="00BD2C35">
              <w:rPr>
                <w:rFonts w:ascii="Book Antiqua" w:hAnsi="Book Antiqua"/>
                <w:color w:val="000000"/>
                <w:sz w:val="18"/>
                <w:szCs w:val="18"/>
                <w:lang w:val="en-US" w:eastAsia="it-IT"/>
              </w:rPr>
              <w:t>Surgical stress, opioids, bowel handling, and fluid overload predispose to ileus and impair GI</w:t>
            </w:r>
            <w:r w:rsidRPr="00BD2C35">
              <w:rPr>
                <w:rFonts w:ascii="Book Antiqua" w:hAnsi="Book Antiqua"/>
                <w:color w:val="000000"/>
                <w:sz w:val="18"/>
                <w:szCs w:val="18"/>
                <w:lang w:val="en-US" w:eastAsia="it-IT"/>
              </w:rPr>
              <w:br/>
              <w:t xml:space="preserve">function leading to delayed discharge. </w:t>
            </w:r>
            <w:r w:rsidRPr="00BD2C35">
              <w:rPr>
                <w:rFonts w:ascii="Book Antiqua" w:hAnsi="Book Antiqua"/>
                <w:color w:val="000000"/>
                <w:sz w:val="18"/>
                <w:szCs w:val="18"/>
                <w:lang w:eastAsia="it-IT"/>
              </w:rPr>
              <w:t>Oral magnesium oxide promotes postoperative</w:t>
            </w:r>
            <w:r w:rsidRPr="00BD2C35">
              <w:rPr>
                <w:rFonts w:ascii="Book Antiqua" w:hAnsi="Book Antiqua"/>
                <w:color w:val="000000"/>
                <w:sz w:val="18"/>
                <w:szCs w:val="18"/>
                <w:lang w:eastAsia="it-IT"/>
              </w:rPr>
              <w:br/>
              <w:t>bowel function.</w:t>
            </w:r>
          </w:p>
        </w:tc>
        <w:tc>
          <w:tcPr>
            <w:tcW w:w="318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Mid-thoracic epidural analgesia, avoidance of fluid overload, and laparoscopic approach, where</w:t>
            </w:r>
            <w:r w:rsidRPr="00BD2C35">
              <w:rPr>
                <w:rFonts w:ascii="Book Antiqua" w:hAnsi="Book Antiqua"/>
                <w:color w:val="000000"/>
                <w:sz w:val="18"/>
                <w:szCs w:val="18"/>
                <w:lang w:val="en-US" w:eastAsia="it-IT"/>
              </w:rPr>
              <w:br/>
              <w:t>possible, is recommended.</w:t>
            </w:r>
            <w:r w:rsidRPr="00BD2C35">
              <w:rPr>
                <w:rFonts w:ascii="Book Antiqua" w:hAnsi="Book Antiqua"/>
                <w:color w:val="000000"/>
                <w:sz w:val="18"/>
                <w:szCs w:val="18"/>
                <w:lang w:val="en-US" w:eastAsia="it-IT"/>
              </w:rPr>
              <w:br/>
              <w:t>A low-dose postoperative laxative, such as magnesium oxide, may also be considered.</w:t>
            </w:r>
          </w:p>
        </w:tc>
        <w:tc>
          <w:tcPr>
            <w:tcW w:w="1080" w:type="dxa"/>
            <w:tcBorders>
              <w:top w:val="nil"/>
              <w:left w:val="nil"/>
              <w:bottom w:val="single" w:sz="4" w:space="0" w:color="auto"/>
              <w:right w:val="single" w:sz="8" w:space="0" w:color="auto"/>
            </w:tcBorders>
            <w:shd w:val="clear" w:color="auto" w:fill="auto"/>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A</w:t>
            </w:r>
          </w:p>
        </w:tc>
      </w:tr>
      <w:tr w:rsidR="00BD2C35" w:rsidRPr="00BD2C35" w:rsidTr="00BD2C35">
        <w:trPr>
          <w:trHeight w:val="405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BD2C35" w:rsidRPr="00BD2C35" w:rsidRDefault="00BD2C35" w:rsidP="00BD2C35">
            <w:pPr>
              <w:suppressAutoHyphens w:val="0"/>
              <w:rPr>
                <w:rFonts w:ascii="Book Antiqua" w:hAnsi="Book Antiqua"/>
                <w:color w:val="000000"/>
                <w:sz w:val="18"/>
                <w:szCs w:val="18"/>
                <w:lang w:eastAsia="it-IT"/>
              </w:rPr>
            </w:pPr>
            <w:r w:rsidRPr="00BD2C35">
              <w:rPr>
                <w:rFonts w:ascii="Book Antiqua" w:hAnsi="Book Antiqua"/>
                <w:color w:val="000000"/>
                <w:sz w:val="18"/>
                <w:szCs w:val="18"/>
                <w:lang w:eastAsia="it-IT"/>
              </w:rPr>
              <w:t>Postoperative analgesia/ Mid-thoracic epidural analgesia</w:t>
            </w:r>
          </w:p>
        </w:tc>
        <w:tc>
          <w:tcPr>
            <w:tcW w:w="304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TEDA results in better pain relief and earlier return of bowel function compared with patientcontrolled</w:t>
            </w:r>
            <w:r w:rsidRPr="00BD2C35">
              <w:rPr>
                <w:rFonts w:ascii="Book Antiqua" w:hAnsi="Book Antiqua"/>
                <w:color w:val="000000"/>
                <w:sz w:val="18"/>
                <w:szCs w:val="18"/>
                <w:lang w:val="en-US" w:eastAsia="it-IT"/>
              </w:rPr>
              <w:br/>
              <w:t>analgesia. Ineffective pain control, analgesia with oral or intravenous opiates, lack of mobility, and loss of</w:t>
            </w:r>
            <w:r w:rsidRPr="00BD2C35">
              <w:rPr>
                <w:rFonts w:ascii="Book Antiqua" w:hAnsi="Book Antiqua"/>
                <w:color w:val="000000"/>
                <w:sz w:val="18"/>
                <w:szCs w:val="18"/>
                <w:lang w:val="en-US" w:eastAsia="it-IT"/>
              </w:rPr>
              <w:br/>
              <w:t>appetite contributes to the delayed GI recovery. TEDA also results in attenuated stress response, insulin resistance, reduced incidence of</w:t>
            </w:r>
            <w:r w:rsidRPr="00BD2C35">
              <w:rPr>
                <w:rFonts w:ascii="Book Antiqua" w:hAnsi="Book Antiqua"/>
                <w:color w:val="000000"/>
                <w:sz w:val="18"/>
                <w:szCs w:val="18"/>
                <w:lang w:val="en-US" w:eastAsia="it-IT"/>
              </w:rPr>
              <w:br/>
              <w:t>respiratory and cardiovascular complications.</w:t>
            </w:r>
          </w:p>
        </w:tc>
        <w:tc>
          <w:tcPr>
            <w:tcW w:w="318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Continuous epidural mid-thoracic low-dose local anesthetic and opioid combinations for approximately 48 hours, following elective colonic surgery and approximately 72–96 hours after pelvic surgery.</w:t>
            </w:r>
            <w:r w:rsidRPr="00BD2C35">
              <w:rPr>
                <w:rFonts w:ascii="Book Antiqua" w:hAnsi="Book Antiqua"/>
                <w:color w:val="000000"/>
                <w:sz w:val="18"/>
                <w:szCs w:val="18"/>
                <w:lang w:val="en-US" w:eastAsia="it-IT"/>
              </w:rPr>
              <w:br/>
              <w:t>Paracetamol for baseline analgesia (4g/d) post-operatively.</w:t>
            </w:r>
            <w:r w:rsidRPr="00BD2C35">
              <w:rPr>
                <w:rFonts w:ascii="Book Antiqua" w:hAnsi="Book Antiqua"/>
                <w:color w:val="000000"/>
                <w:sz w:val="18"/>
                <w:szCs w:val="18"/>
                <w:lang w:val="en-US" w:eastAsia="it-IT"/>
              </w:rPr>
              <w:br/>
              <w:t>Boluses for breakthrough pain NSAIDS started following removal of epidural (multimodal analgesia). Urinary catheter does not have to stay</w:t>
            </w:r>
            <w:r w:rsidRPr="00BD2C35">
              <w:rPr>
                <w:rFonts w:ascii="Book Antiqua" w:hAnsi="Book Antiqua"/>
                <w:color w:val="000000"/>
                <w:sz w:val="18"/>
                <w:szCs w:val="18"/>
                <w:lang w:val="en-US" w:eastAsia="it-IT"/>
              </w:rPr>
              <w:br/>
              <w:t>for full duration of epidural and should be removed at earliest.</w:t>
            </w:r>
          </w:p>
        </w:tc>
        <w:tc>
          <w:tcPr>
            <w:tcW w:w="1080" w:type="dxa"/>
            <w:tcBorders>
              <w:top w:val="nil"/>
              <w:left w:val="nil"/>
              <w:bottom w:val="single" w:sz="4" w:space="0" w:color="auto"/>
              <w:right w:val="single" w:sz="8" w:space="0" w:color="auto"/>
            </w:tcBorders>
            <w:shd w:val="clear" w:color="auto" w:fill="auto"/>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A</w:t>
            </w:r>
          </w:p>
        </w:tc>
      </w:tr>
      <w:tr w:rsidR="00BD2C35" w:rsidRPr="00BD2C35" w:rsidTr="00BD2C35">
        <w:trPr>
          <w:trHeight w:val="1620"/>
        </w:trPr>
        <w:tc>
          <w:tcPr>
            <w:tcW w:w="2240" w:type="dxa"/>
            <w:tcBorders>
              <w:top w:val="nil"/>
              <w:left w:val="single" w:sz="8" w:space="0" w:color="auto"/>
              <w:bottom w:val="single" w:sz="4" w:space="0" w:color="auto"/>
              <w:right w:val="single" w:sz="4" w:space="0" w:color="auto"/>
            </w:tcBorders>
            <w:shd w:val="clear" w:color="auto" w:fill="auto"/>
            <w:noWrap/>
            <w:vAlign w:val="center"/>
            <w:hideMark/>
          </w:tcPr>
          <w:p w:rsidR="00BD2C35" w:rsidRPr="00BD2C35" w:rsidRDefault="00BD2C35" w:rsidP="00BD2C35">
            <w:pPr>
              <w:suppressAutoHyphens w:val="0"/>
              <w:rPr>
                <w:rFonts w:ascii="Book Antiqua" w:hAnsi="Book Antiqua"/>
                <w:color w:val="000000"/>
                <w:sz w:val="18"/>
                <w:szCs w:val="18"/>
                <w:lang w:eastAsia="it-IT"/>
              </w:rPr>
            </w:pPr>
            <w:r w:rsidRPr="00BD2C35">
              <w:rPr>
                <w:rFonts w:ascii="Book Antiqua" w:hAnsi="Book Antiqua"/>
                <w:color w:val="000000"/>
                <w:sz w:val="18"/>
                <w:szCs w:val="18"/>
                <w:lang w:eastAsia="it-IT"/>
              </w:rPr>
              <w:t>Early oral nutrition</w:t>
            </w:r>
          </w:p>
        </w:tc>
        <w:tc>
          <w:tcPr>
            <w:tcW w:w="304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val="en-US" w:eastAsia="it-IT"/>
              </w:rPr>
            </w:pPr>
            <w:r w:rsidRPr="00BD2C35">
              <w:rPr>
                <w:rFonts w:ascii="Book Antiqua" w:hAnsi="Book Antiqua"/>
                <w:color w:val="000000"/>
                <w:sz w:val="18"/>
                <w:szCs w:val="18"/>
                <w:lang w:val="en-US" w:eastAsia="it-IT"/>
              </w:rPr>
              <w:t>Less gut permeability, early return of bowel function, reduced length of stay and complications.</w:t>
            </w:r>
          </w:p>
        </w:tc>
        <w:tc>
          <w:tcPr>
            <w:tcW w:w="3180" w:type="dxa"/>
            <w:tcBorders>
              <w:top w:val="nil"/>
              <w:left w:val="nil"/>
              <w:bottom w:val="single" w:sz="4" w:space="0" w:color="auto"/>
              <w:right w:val="single" w:sz="4" w:space="0" w:color="auto"/>
            </w:tcBorders>
            <w:shd w:val="clear" w:color="auto" w:fill="auto"/>
            <w:hideMark/>
          </w:tcPr>
          <w:p w:rsidR="00BD2C35" w:rsidRPr="00BD2C35" w:rsidRDefault="00BD2C35" w:rsidP="00BD2C35">
            <w:pPr>
              <w:suppressAutoHyphens w:val="0"/>
              <w:rPr>
                <w:rFonts w:ascii="Book Antiqua" w:hAnsi="Book Antiqua"/>
                <w:color w:val="000000"/>
                <w:sz w:val="18"/>
                <w:szCs w:val="18"/>
                <w:lang w:eastAsia="it-IT"/>
              </w:rPr>
            </w:pPr>
            <w:r w:rsidRPr="00BD2C35">
              <w:rPr>
                <w:rFonts w:ascii="Book Antiqua" w:hAnsi="Book Antiqua"/>
                <w:color w:val="000000"/>
                <w:sz w:val="18"/>
                <w:szCs w:val="18"/>
                <w:lang w:val="en-US" w:eastAsia="it-IT"/>
              </w:rPr>
              <w:t>Oral diet, day of surgery with nutritional supplements (200 mL, energy dense, 2–3 times daily) until normal food intake is achieved.</w:t>
            </w:r>
            <w:r w:rsidRPr="00BD2C35">
              <w:rPr>
                <w:rFonts w:ascii="Book Antiqua" w:hAnsi="Book Antiqua"/>
                <w:color w:val="000000"/>
                <w:sz w:val="18"/>
                <w:szCs w:val="18"/>
                <w:lang w:val="en-US" w:eastAsia="it-IT"/>
              </w:rPr>
              <w:br/>
            </w:r>
            <w:r w:rsidRPr="00BD2C35">
              <w:rPr>
                <w:rFonts w:ascii="Book Antiqua" w:hAnsi="Book Antiqua"/>
                <w:color w:val="000000"/>
                <w:sz w:val="18"/>
                <w:szCs w:val="18"/>
                <w:lang w:eastAsia="it-IT"/>
              </w:rPr>
              <w:t>Continued for several weeks in nutritionally depleted patients.</w:t>
            </w:r>
          </w:p>
        </w:tc>
        <w:tc>
          <w:tcPr>
            <w:tcW w:w="1080" w:type="dxa"/>
            <w:tcBorders>
              <w:top w:val="nil"/>
              <w:left w:val="nil"/>
              <w:bottom w:val="single" w:sz="4" w:space="0" w:color="auto"/>
              <w:right w:val="single" w:sz="8" w:space="0" w:color="auto"/>
            </w:tcBorders>
            <w:shd w:val="clear" w:color="auto" w:fill="auto"/>
            <w:noWrap/>
            <w:vAlign w:val="center"/>
            <w:hideMark/>
          </w:tcPr>
          <w:p w:rsidR="00BD2C35" w:rsidRPr="00BD2C35" w:rsidRDefault="00BD2C35" w:rsidP="00BD2C35">
            <w:pPr>
              <w:suppressAutoHyphens w:val="0"/>
              <w:jc w:val="center"/>
              <w:rPr>
                <w:rFonts w:ascii="Book Antiqua" w:hAnsi="Book Antiqua"/>
                <w:b/>
                <w:bCs/>
                <w:color w:val="000000"/>
                <w:sz w:val="18"/>
                <w:szCs w:val="18"/>
                <w:lang w:eastAsia="it-IT"/>
              </w:rPr>
            </w:pPr>
            <w:r w:rsidRPr="00BD2C35">
              <w:rPr>
                <w:rFonts w:ascii="Book Antiqua" w:hAnsi="Book Antiqua"/>
                <w:b/>
                <w:bCs/>
                <w:color w:val="000000"/>
                <w:sz w:val="18"/>
                <w:szCs w:val="18"/>
                <w:lang w:eastAsia="it-IT"/>
              </w:rPr>
              <w:t>A</w:t>
            </w:r>
          </w:p>
        </w:tc>
      </w:tr>
    </w:tbl>
    <w:p w:rsidR="00590259" w:rsidRDefault="00590259" w:rsidP="00590259"/>
    <w:p w:rsidR="00590259" w:rsidRDefault="00590259" w:rsidP="00590259"/>
    <w:tbl>
      <w:tblPr>
        <w:tblW w:w="9720" w:type="dxa"/>
        <w:tblInd w:w="55" w:type="dxa"/>
        <w:tblCellMar>
          <w:left w:w="70" w:type="dxa"/>
          <w:right w:w="70" w:type="dxa"/>
        </w:tblCellMar>
        <w:tblLook w:val="04A0" w:firstRow="1" w:lastRow="0" w:firstColumn="1" w:lastColumn="0" w:noHBand="0" w:noVBand="1"/>
      </w:tblPr>
      <w:tblGrid>
        <w:gridCol w:w="2240"/>
        <w:gridCol w:w="3220"/>
        <w:gridCol w:w="3180"/>
        <w:gridCol w:w="1080"/>
      </w:tblGrid>
      <w:tr w:rsidR="00B35332" w:rsidRPr="00B35332" w:rsidTr="00B35332">
        <w:trPr>
          <w:trHeight w:val="1350"/>
        </w:trPr>
        <w:tc>
          <w:tcPr>
            <w:tcW w:w="2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5332" w:rsidRPr="00B35332" w:rsidRDefault="00B35332" w:rsidP="00B35332">
            <w:pPr>
              <w:suppressAutoHyphens w:val="0"/>
              <w:rPr>
                <w:rFonts w:ascii="Book Antiqua" w:hAnsi="Book Antiqua"/>
                <w:color w:val="000000"/>
                <w:sz w:val="18"/>
                <w:szCs w:val="18"/>
                <w:lang w:eastAsia="it-IT"/>
              </w:rPr>
            </w:pPr>
            <w:r w:rsidRPr="00B35332">
              <w:rPr>
                <w:rFonts w:ascii="Book Antiqua" w:hAnsi="Book Antiqua"/>
                <w:color w:val="000000"/>
                <w:sz w:val="18"/>
                <w:szCs w:val="18"/>
                <w:lang w:eastAsia="it-IT"/>
              </w:rPr>
              <w:lastRenderedPageBreak/>
              <w:t>Early mobilization</w:t>
            </w:r>
          </w:p>
        </w:tc>
        <w:tc>
          <w:tcPr>
            <w:tcW w:w="3220" w:type="dxa"/>
            <w:tcBorders>
              <w:top w:val="single" w:sz="4" w:space="0" w:color="auto"/>
              <w:left w:val="nil"/>
              <w:bottom w:val="single" w:sz="4" w:space="0" w:color="auto"/>
              <w:right w:val="single" w:sz="4" w:space="0" w:color="auto"/>
            </w:tcBorders>
            <w:shd w:val="clear" w:color="auto" w:fill="auto"/>
            <w:hideMark/>
          </w:tcPr>
          <w:p w:rsidR="00B35332" w:rsidRPr="00B35332" w:rsidRDefault="00B35332" w:rsidP="00B35332">
            <w:pPr>
              <w:suppressAutoHyphens w:val="0"/>
              <w:rPr>
                <w:rFonts w:ascii="Book Antiqua" w:hAnsi="Book Antiqua"/>
                <w:color w:val="000000"/>
                <w:sz w:val="18"/>
                <w:szCs w:val="18"/>
                <w:lang w:eastAsia="it-IT"/>
              </w:rPr>
            </w:pPr>
            <w:r w:rsidRPr="00B35332">
              <w:rPr>
                <w:rFonts w:ascii="Book Antiqua" w:hAnsi="Book Antiqua"/>
                <w:color w:val="000000"/>
                <w:sz w:val="18"/>
                <w:szCs w:val="18"/>
                <w:lang w:val="en-US" w:eastAsia="it-IT"/>
              </w:rPr>
              <w:t>Decreases insulin resistance, risk of</w:t>
            </w:r>
            <w:r w:rsidRPr="00B35332">
              <w:rPr>
                <w:rFonts w:ascii="Book Antiqua" w:hAnsi="Book Antiqua"/>
                <w:color w:val="000000"/>
                <w:sz w:val="18"/>
                <w:szCs w:val="18"/>
                <w:lang w:val="en-US" w:eastAsia="it-IT"/>
              </w:rPr>
              <w:br/>
              <w:t xml:space="preserve">thromboembolism and pulmonary dysfunction. </w:t>
            </w:r>
            <w:r w:rsidRPr="00B35332">
              <w:rPr>
                <w:rFonts w:ascii="Book Antiqua" w:hAnsi="Book Antiqua"/>
                <w:color w:val="000000"/>
                <w:sz w:val="18"/>
                <w:szCs w:val="18"/>
                <w:lang w:eastAsia="it-IT"/>
              </w:rPr>
              <w:t>Increases muscle strength and facilitates early</w:t>
            </w:r>
            <w:r w:rsidRPr="00B35332">
              <w:rPr>
                <w:rFonts w:ascii="Book Antiqua" w:hAnsi="Book Antiqua"/>
                <w:color w:val="000000"/>
                <w:sz w:val="18"/>
                <w:szCs w:val="18"/>
                <w:lang w:eastAsia="it-IT"/>
              </w:rPr>
              <w:br/>
              <w:t>discharge.</w:t>
            </w:r>
          </w:p>
        </w:tc>
        <w:tc>
          <w:tcPr>
            <w:tcW w:w="3180" w:type="dxa"/>
            <w:tcBorders>
              <w:top w:val="single" w:sz="4" w:space="0" w:color="auto"/>
              <w:left w:val="nil"/>
              <w:bottom w:val="single" w:sz="4" w:space="0" w:color="auto"/>
              <w:right w:val="single" w:sz="4" w:space="0" w:color="auto"/>
            </w:tcBorders>
            <w:shd w:val="clear" w:color="auto" w:fill="auto"/>
            <w:hideMark/>
          </w:tcPr>
          <w:p w:rsidR="00B35332" w:rsidRPr="00B35332" w:rsidRDefault="00B35332" w:rsidP="00B35332">
            <w:pPr>
              <w:suppressAutoHyphens w:val="0"/>
              <w:rPr>
                <w:rFonts w:ascii="Book Antiqua" w:hAnsi="Book Antiqua"/>
                <w:color w:val="000000"/>
                <w:sz w:val="18"/>
                <w:szCs w:val="18"/>
                <w:lang w:val="en-US" w:eastAsia="it-IT"/>
              </w:rPr>
            </w:pPr>
            <w:r w:rsidRPr="00B35332">
              <w:rPr>
                <w:rFonts w:ascii="Book Antiqua" w:hAnsi="Book Antiqua"/>
                <w:color w:val="000000"/>
                <w:sz w:val="18"/>
                <w:szCs w:val="18"/>
                <w:lang w:val="en-US" w:eastAsia="it-IT"/>
              </w:rPr>
              <w:t>Encourage independence and mobilization for at least 2 hours on the day of surgery (eg, turning,</w:t>
            </w:r>
            <w:r w:rsidRPr="00B35332">
              <w:rPr>
                <w:rFonts w:ascii="Book Antiqua" w:hAnsi="Book Antiqua"/>
                <w:color w:val="000000"/>
                <w:sz w:val="18"/>
                <w:szCs w:val="18"/>
                <w:lang w:val="en-US" w:eastAsia="it-IT"/>
              </w:rPr>
              <w:br/>
              <w:t>sitting in bed) and 6 hours thereafter (eg, walking).</w:t>
            </w:r>
          </w:p>
        </w:tc>
        <w:tc>
          <w:tcPr>
            <w:tcW w:w="1080" w:type="dxa"/>
            <w:tcBorders>
              <w:top w:val="single" w:sz="4" w:space="0" w:color="auto"/>
              <w:left w:val="nil"/>
              <w:bottom w:val="single" w:sz="4" w:space="0" w:color="auto"/>
              <w:right w:val="single" w:sz="8" w:space="0" w:color="auto"/>
            </w:tcBorders>
            <w:shd w:val="clear" w:color="auto" w:fill="auto"/>
            <w:noWrap/>
            <w:vAlign w:val="center"/>
            <w:hideMark/>
          </w:tcPr>
          <w:p w:rsidR="00B35332" w:rsidRPr="00B35332" w:rsidRDefault="00B35332" w:rsidP="00B35332">
            <w:pPr>
              <w:suppressAutoHyphens w:val="0"/>
              <w:jc w:val="center"/>
              <w:rPr>
                <w:rFonts w:ascii="Book Antiqua" w:hAnsi="Book Antiqua"/>
                <w:b/>
                <w:bCs/>
                <w:color w:val="000000"/>
                <w:sz w:val="18"/>
                <w:szCs w:val="18"/>
                <w:lang w:eastAsia="it-IT"/>
              </w:rPr>
            </w:pPr>
            <w:r w:rsidRPr="00B35332">
              <w:rPr>
                <w:rFonts w:ascii="Book Antiqua" w:hAnsi="Book Antiqua"/>
                <w:b/>
                <w:bCs/>
                <w:color w:val="000000"/>
                <w:sz w:val="18"/>
                <w:szCs w:val="18"/>
                <w:lang w:eastAsia="it-IT"/>
              </w:rPr>
              <w:t>C</w:t>
            </w:r>
          </w:p>
        </w:tc>
      </w:tr>
      <w:tr w:rsidR="00B35332" w:rsidRPr="00B35332" w:rsidTr="00B35332">
        <w:trPr>
          <w:trHeight w:val="1620"/>
        </w:trPr>
        <w:tc>
          <w:tcPr>
            <w:tcW w:w="2240" w:type="dxa"/>
            <w:tcBorders>
              <w:top w:val="nil"/>
              <w:left w:val="single" w:sz="8" w:space="0" w:color="auto"/>
              <w:bottom w:val="single" w:sz="4" w:space="0" w:color="auto"/>
              <w:right w:val="single" w:sz="4" w:space="0" w:color="auto"/>
            </w:tcBorders>
            <w:shd w:val="clear" w:color="auto" w:fill="auto"/>
            <w:noWrap/>
            <w:vAlign w:val="center"/>
            <w:hideMark/>
          </w:tcPr>
          <w:p w:rsidR="00B35332" w:rsidRPr="00B35332" w:rsidRDefault="00B35332" w:rsidP="00B35332">
            <w:pPr>
              <w:suppressAutoHyphens w:val="0"/>
              <w:rPr>
                <w:rFonts w:ascii="Book Antiqua" w:hAnsi="Book Antiqua"/>
                <w:color w:val="000000"/>
                <w:sz w:val="18"/>
                <w:szCs w:val="18"/>
                <w:lang w:eastAsia="it-IT"/>
              </w:rPr>
            </w:pPr>
            <w:r w:rsidRPr="00B35332">
              <w:rPr>
                <w:rFonts w:ascii="Book Antiqua" w:hAnsi="Book Antiqua"/>
                <w:color w:val="000000"/>
                <w:sz w:val="18"/>
                <w:szCs w:val="18"/>
                <w:lang w:eastAsia="it-IT"/>
              </w:rPr>
              <w:t>Discharge criteria</w:t>
            </w:r>
          </w:p>
        </w:tc>
        <w:tc>
          <w:tcPr>
            <w:tcW w:w="3220" w:type="dxa"/>
            <w:tcBorders>
              <w:top w:val="nil"/>
              <w:left w:val="nil"/>
              <w:bottom w:val="single" w:sz="4" w:space="0" w:color="auto"/>
              <w:right w:val="single" w:sz="4" w:space="0" w:color="auto"/>
            </w:tcBorders>
            <w:shd w:val="clear" w:color="auto" w:fill="auto"/>
            <w:hideMark/>
          </w:tcPr>
          <w:p w:rsidR="00B35332" w:rsidRPr="00B35332" w:rsidRDefault="00B35332" w:rsidP="00B35332">
            <w:pPr>
              <w:suppressAutoHyphens w:val="0"/>
              <w:rPr>
                <w:rFonts w:ascii="Book Antiqua" w:hAnsi="Book Antiqua"/>
                <w:color w:val="000000"/>
                <w:sz w:val="18"/>
                <w:szCs w:val="18"/>
                <w:lang w:val="en-US" w:eastAsia="it-IT"/>
              </w:rPr>
            </w:pPr>
            <w:r w:rsidRPr="00B35332">
              <w:rPr>
                <w:rFonts w:ascii="Book Antiqua" w:hAnsi="Book Antiqua"/>
                <w:color w:val="000000"/>
                <w:sz w:val="18"/>
                <w:szCs w:val="18"/>
                <w:lang w:val="en-US" w:eastAsia="it-IT"/>
              </w:rPr>
              <w:t>Addressing patients’ special needs and anticipating problems delaying discharge facilitates early recovery and does not increase readmission</w:t>
            </w:r>
            <w:r w:rsidRPr="00B35332">
              <w:rPr>
                <w:rFonts w:ascii="Book Antiqua" w:hAnsi="Book Antiqua"/>
                <w:color w:val="000000"/>
                <w:sz w:val="18"/>
                <w:szCs w:val="18"/>
                <w:lang w:val="en-US" w:eastAsia="it-IT"/>
              </w:rPr>
              <w:br/>
              <w:t>rates.</w:t>
            </w:r>
          </w:p>
        </w:tc>
        <w:tc>
          <w:tcPr>
            <w:tcW w:w="3180" w:type="dxa"/>
            <w:tcBorders>
              <w:top w:val="nil"/>
              <w:left w:val="nil"/>
              <w:bottom w:val="single" w:sz="4" w:space="0" w:color="auto"/>
              <w:right w:val="single" w:sz="4" w:space="0" w:color="auto"/>
            </w:tcBorders>
            <w:shd w:val="clear" w:color="auto" w:fill="auto"/>
            <w:hideMark/>
          </w:tcPr>
          <w:p w:rsidR="00B35332" w:rsidRPr="00B35332" w:rsidRDefault="00B35332" w:rsidP="00B35332">
            <w:pPr>
              <w:suppressAutoHyphens w:val="0"/>
              <w:rPr>
                <w:rFonts w:ascii="Book Antiqua" w:hAnsi="Book Antiqua"/>
                <w:color w:val="000000"/>
                <w:sz w:val="18"/>
                <w:szCs w:val="18"/>
                <w:lang w:val="en-US" w:eastAsia="it-IT"/>
              </w:rPr>
            </w:pPr>
            <w:r w:rsidRPr="00B35332">
              <w:rPr>
                <w:rFonts w:ascii="Book Antiqua" w:hAnsi="Book Antiqua"/>
                <w:color w:val="000000"/>
                <w:sz w:val="18"/>
                <w:szCs w:val="18"/>
                <w:lang w:val="en-US" w:eastAsia="it-IT"/>
              </w:rPr>
              <w:t>Criteria for discharge: mobilized to preoperative level, pain control on oral analgesic, return of gut function, and no complications in need of</w:t>
            </w:r>
            <w:r w:rsidRPr="00B35332">
              <w:rPr>
                <w:rFonts w:ascii="Book Antiqua" w:hAnsi="Book Antiqua"/>
                <w:color w:val="000000"/>
                <w:sz w:val="18"/>
                <w:szCs w:val="18"/>
                <w:lang w:val="en-US" w:eastAsia="it-IT"/>
              </w:rPr>
              <w:br/>
              <w:t>hospital care.</w:t>
            </w:r>
          </w:p>
        </w:tc>
        <w:tc>
          <w:tcPr>
            <w:tcW w:w="1080" w:type="dxa"/>
            <w:tcBorders>
              <w:top w:val="nil"/>
              <w:left w:val="nil"/>
              <w:bottom w:val="single" w:sz="4" w:space="0" w:color="auto"/>
              <w:right w:val="single" w:sz="8" w:space="0" w:color="auto"/>
            </w:tcBorders>
            <w:shd w:val="clear" w:color="auto" w:fill="auto"/>
            <w:noWrap/>
            <w:vAlign w:val="center"/>
            <w:hideMark/>
          </w:tcPr>
          <w:p w:rsidR="00B35332" w:rsidRPr="00B35332" w:rsidRDefault="00B35332" w:rsidP="00B35332">
            <w:pPr>
              <w:suppressAutoHyphens w:val="0"/>
              <w:jc w:val="center"/>
              <w:rPr>
                <w:rFonts w:ascii="Book Antiqua" w:hAnsi="Book Antiqua"/>
                <w:b/>
                <w:bCs/>
                <w:color w:val="000000"/>
                <w:sz w:val="18"/>
                <w:szCs w:val="18"/>
                <w:lang w:eastAsia="it-IT"/>
              </w:rPr>
            </w:pPr>
            <w:r w:rsidRPr="00B35332">
              <w:rPr>
                <w:rFonts w:ascii="Book Antiqua" w:hAnsi="Book Antiqua"/>
                <w:b/>
                <w:bCs/>
                <w:color w:val="000000"/>
                <w:sz w:val="18"/>
                <w:szCs w:val="18"/>
                <w:lang w:eastAsia="it-IT"/>
              </w:rPr>
              <w:t>C</w:t>
            </w:r>
          </w:p>
        </w:tc>
      </w:tr>
      <w:tr w:rsidR="00B35332" w:rsidRPr="00B35332" w:rsidTr="00B35332">
        <w:trPr>
          <w:trHeight w:val="1095"/>
        </w:trPr>
        <w:tc>
          <w:tcPr>
            <w:tcW w:w="2240" w:type="dxa"/>
            <w:tcBorders>
              <w:top w:val="nil"/>
              <w:left w:val="single" w:sz="8" w:space="0" w:color="auto"/>
              <w:bottom w:val="single" w:sz="8" w:space="0" w:color="auto"/>
              <w:right w:val="single" w:sz="4" w:space="0" w:color="auto"/>
            </w:tcBorders>
            <w:shd w:val="clear" w:color="auto" w:fill="auto"/>
            <w:noWrap/>
            <w:vAlign w:val="center"/>
            <w:hideMark/>
          </w:tcPr>
          <w:p w:rsidR="00B35332" w:rsidRPr="00B35332" w:rsidRDefault="00B35332" w:rsidP="00B35332">
            <w:pPr>
              <w:suppressAutoHyphens w:val="0"/>
              <w:rPr>
                <w:rFonts w:ascii="Book Antiqua" w:hAnsi="Book Antiqua"/>
                <w:color w:val="000000"/>
                <w:sz w:val="18"/>
                <w:szCs w:val="18"/>
                <w:lang w:eastAsia="it-IT"/>
              </w:rPr>
            </w:pPr>
            <w:r w:rsidRPr="00B35332">
              <w:rPr>
                <w:rFonts w:ascii="Book Antiqua" w:hAnsi="Book Antiqua"/>
                <w:color w:val="000000"/>
                <w:sz w:val="18"/>
                <w:szCs w:val="18"/>
                <w:lang w:eastAsia="it-IT"/>
              </w:rPr>
              <w:t>Systematic audit</w:t>
            </w:r>
          </w:p>
        </w:tc>
        <w:tc>
          <w:tcPr>
            <w:tcW w:w="3220" w:type="dxa"/>
            <w:tcBorders>
              <w:top w:val="nil"/>
              <w:left w:val="nil"/>
              <w:bottom w:val="single" w:sz="8" w:space="0" w:color="auto"/>
              <w:right w:val="single" w:sz="4" w:space="0" w:color="auto"/>
            </w:tcBorders>
            <w:shd w:val="clear" w:color="auto" w:fill="auto"/>
            <w:hideMark/>
          </w:tcPr>
          <w:p w:rsidR="00B35332" w:rsidRPr="00B35332" w:rsidRDefault="00B35332" w:rsidP="00B35332">
            <w:pPr>
              <w:suppressAutoHyphens w:val="0"/>
              <w:rPr>
                <w:rFonts w:ascii="Book Antiqua" w:hAnsi="Book Antiqua"/>
                <w:color w:val="000000"/>
                <w:sz w:val="18"/>
                <w:szCs w:val="18"/>
                <w:lang w:val="en-US" w:eastAsia="it-IT"/>
              </w:rPr>
            </w:pPr>
            <w:r w:rsidRPr="00B35332">
              <w:rPr>
                <w:rFonts w:ascii="Book Antiqua" w:hAnsi="Book Antiqua"/>
                <w:color w:val="000000"/>
                <w:sz w:val="18"/>
                <w:szCs w:val="18"/>
                <w:lang w:val="en-US" w:eastAsia="it-IT"/>
              </w:rPr>
              <w:t>Documenting defined outcomes after implementation of ERAS programs ensures standard of care and identifies areas for improvement.</w:t>
            </w:r>
          </w:p>
        </w:tc>
        <w:tc>
          <w:tcPr>
            <w:tcW w:w="3180" w:type="dxa"/>
            <w:tcBorders>
              <w:top w:val="nil"/>
              <w:left w:val="nil"/>
              <w:bottom w:val="single" w:sz="8" w:space="0" w:color="auto"/>
              <w:right w:val="single" w:sz="4" w:space="0" w:color="auto"/>
            </w:tcBorders>
            <w:shd w:val="clear" w:color="auto" w:fill="auto"/>
            <w:hideMark/>
          </w:tcPr>
          <w:p w:rsidR="00B35332" w:rsidRPr="00B35332" w:rsidRDefault="00B35332" w:rsidP="00B35332">
            <w:pPr>
              <w:suppressAutoHyphens w:val="0"/>
              <w:rPr>
                <w:rFonts w:ascii="Book Antiqua" w:hAnsi="Book Antiqua"/>
                <w:color w:val="000000"/>
                <w:sz w:val="18"/>
                <w:szCs w:val="18"/>
                <w:lang w:val="en-US" w:eastAsia="it-IT"/>
              </w:rPr>
            </w:pPr>
            <w:r w:rsidRPr="00B35332">
              <w:rPr>
                <w:rFonts w:ascii="Book Antiqua" w:hAnsi="Book Antiqua"/>
                <w:color w:val="000000"/>
                <w:sz w:val="18"/>
                <w:szCs w:val="18"/>
                <w:lang w:val="en-US" w:eastAsia="it-IT"/>
              </w:rPr>
              <w:t>A systematic audit should be performed to allow direct comparison across institutions.</w:t>
            </w:r>
          </w:p>
        </w:tc>
        <w:tc>
          <w:tcPr>
            <w:tcW w:w="1080" w:type="dxa"/>
            <w:tcBorders>
              <w:top w:val="nil"/>
              <w:left w:val="nil"/>
              <w:bottom w:val="single" w:sz="8" w:space="0" w:color="auto"/>
              <w:right w:val="single" w:sz="8" w:space="0" w:color="auto"/>
            </w:tcBorders>
            <w:shd w:val="clear" w:color="auto" w:fill="auto"/>
            <w:noWrap/>
            <w:vAlign w:val="center"/>
            <w:hideMark/>
          </w:tcPr>
          <w:p w:rsidR="00B35332" w:rsidRPr="00B35332" w:rsidRDefault="00B35332" w:rsidP="00B35332">
            <w:pPr>
              <w:suppressAutoHyphens w:val="0"/>
              <w:jc w:val="center"/>
              <w:rPr>
                <w:rFonts w:ascii="Book Antiqua" w:hAnsi="Book Antiqua"/>
                <w:b/>
                <w:bCs/>
                <w:color w:val="000000"/>
                <w:sz w:val="18"/>
                <w:szCs w:val="18"/>
                <w:lang w:eastAsia="it-IT"/>
              </w:rPr>
            </w:pPr>
            <w:r w:rsidRPr="00B35332">
              <w:rPr>
                <w:rFonts w:ascii="Book Antiqua" w:hAnsi="Book Antiqua"/>
                <w:b/>
                <w:bCs/>
                <w:color w:val="000000"/>
                <w:sz w:val="18"/>
                <w:szCs w:val="18"/>
                <w:lang w:eastAsia="it-IT"/>
              </w:rPr>
              <w:t>C</w:t>
            </w:r>
          </w:p>
        </w:tc>
      </w:tr>
    </w:tbl>
    <w:p w:rsidR="00590259" w:rsidRDefault="00B35332" w:rsidP="00B35332">
      <w:pPr>
        <w:spacing w:line="360" w:lineRule="auto"/>
        <w:rPr>
          <w:rFonts w:ascii="Book Antiqua" w:eastAsiaTheme="minorHAnsi" w:hAnsi="Book Antiqua" w:cs="AdvPSA334"/>
          <w:sz w:val="18"/>
          <w:szCs w:val="18"/>
          <w:lang w:eastAsia="en-US"/>
        </w:rPr>
      </w:pPr>
      <w:r w:rsidRPr="00B35332">
        <w:rPr>
          <w:rFonts w:ascii="Book Antiqua" w:eastAsiaTheme="minorHAnsi" w:hAnsi="Book Antiqua" w:cs="AdvPSA335"/>
          <w:sz w:val="18"/>
          <w:szCs w:val="18"/>
          <w:lang w:eastAsia="en-US"/>
        </w:rPr>
        <w:t xml:space="preserve">Abbreviations: </w:t>
      </w:r>
      <w:r w:rsidRPr="00B35332">
        <w:rPr>
          <w:rFonts w:ascii="Book Antiqua" w:eastAsiaTheme="minorHAnsi" w:hAnsi="Book Antiqua" w:cs="AdvPSA334"/>
          <w:sz w:val="18"/>
          <w:szCs w:val="18"/>
          <w:lang w:eastAsia="en-US"/>
        </w:rPr>
        <w:t>GI, gastrointestinal; NSAIDs, nonsteroidal antiinflammatory drugs; PONV, postoperative nausea and vomiting; TEDA, thoracic epidural analgesia</w:t>
      </w:r>
    </w:p>
    <w:p w:rsidR="00AC5CFD" w:rsidRDefault="00AC5CFD" w:rsidP="00B35332">
      <w:pPr>
        <w:spacing w:line="360" w:lineRule="auto"/>
        <w:rPr>
          <w:rFonts w:ascii="Book Antiqua" w:eastAsiaTheme="minorHAnsi" w:hAnsi="Book Antiqua" w:cs="AdvPSA334"/>
          <w:sz w:val="18"/>
          <w:szCs w:val="18"/>
          <w:lang w:eastAsia="en-US"/>
        </w:rPr>
      </w:pPr>
    </w:p>
    <w:p w:rsidR="00AC5CFD" w:rsidRPr="00AC5CFD" w:rsidRDefault="00AE00AB" w:rsidP="00AC5CFD">
      <w:pPr>
        <w:pStyle w:val="StileTitolo114pt"/>
        <w:numPr>
          <w:ilvl w:val="0"/>
          <w:numId w:val="0"/>
        </w:numPr>
        <w:spacing w:after="120" w:line="360" w:lineRule="auto"/>
        <w:jc w:val="both"/>
        <w:rPr>
          <w:rFonts w:ascii="Book Antiqua" w:hAnsi="Book Antiqua"/>
          <w:b w:val="0"/>
          <w:sz w:val="20"/>
          <w:szCs w:val="20"/>
        </w:rPr>
      </w:pPr>
      <w:r>
        <w:rPr>
          <w:rFonts w:ascii="Book Antiqua" w:eastAsiaTheme="minorHAnsi" w:hAnsi="Book Antiqua" w:cs="AdvPSA334"/>
          <w:sz w:val="20"/>
          <w:szCs w:val="20"/>
          <w:lang w:eastAsia="en-US"/>
        </w:rPr>
        <w:t>Tabella 16</w:t>
      </w:r>
      <w:r w:rsidR="00B1134A" w:rsidRPr="00B1134A">
        <w:rPr>
          <w:rFonts w:ascii="Book Antiqua" w:eastAsiaTheme="minorHAnsi" w:hAnsi="Book Antiqua" w:cs="AdvPSA334"/>
          <w:sz w:val="20"/>
          <w:szCs w:val="20"/>
          <w:lang w:eastAsia="en-US"/>
        </w:rPr>
        <w:t>.</w:t>
      </w:r>
      <w:r w:rsidR="00F76660">
        <w:rPr>
          <w:rFonts w:ascii="Book Antiqua" w:eastAsiaTheme="minorHAnsi" w:hAnsi="Book Antiqua" w:cs="AdvPSA334"/>
          <w:sz w:val="20"/>
          <w:szCs w:val="20"/>
          <w:lang w:eastAsia="en-US"/>
        </w:rPr>
        <w:t xml:space="preserve"> </w:t>
      </w:r>
      <w:r w:rsidR="00F76660">
        <w:rPr>
          <w:rFonts w:ascii="Book Antiqua" w:eastAsiaTheme="minorHAnsi" w:hAnsi="Book Antiqua" w:cs="AdvPSA334"/>
          <w:b w:val="0"/>
          <w:sz w:val="20"/>
          <w:szCs w:val="20"/>
          <w:lang w:eastAsia="en-US"/>
        </w:rPr>
        <w:t>Raccomandazioni della gestione post-operatoria.</w:t>
      </w:r>
      <w:r w:rsidR="00AC5CFD">
        <w:rPr>
          <w:rFonts w:ascii="Book Antiqua" w:eastAsiaTheme="minorHAnsi" w:hAnsi="Book Antiqua" w:cs="AdvPSA334"/>
          <w:b w:val="0"/>
          <w:sz w:val="20"/>
          <w:szCs w:val="20"/>
          <w:lang w:eastAsia="en-US"/>
        </w:rPr>
        <w:t xml:space="preserve"> </w:t>
      </w:r>
      <w:r w:rsidR="00AC5CFD" w:rsidRPr="00AC5CFD">
        <w:rPr>
          <w:rFonts w:ascii="Book Antiqua" w:hAnsi="Book Antiqua"/>
          <w:b w:val="0"/>
          <w:i/>
          <w:sz w:val="20"/>
          <w:szCs w:val="20"/>
          <w:lang w:val="en-US"/>
        </w:rPr>
        <w:t>“Fast-Track Colorectal Surgery” (Varadhan KK, Lobo DN, Ljungqvist O. Enhanced recovery after surgery: the future of improving surgical care.</w:t>
      </w:r>
      <w:r w:rsidR="00AC5CFD" w:rsidRPr="00AC5CFD">
        <w:rPr>
          <w:b w:val="0"/>
          <w:sz w:val="20"/>
          <w:szCs w:val="20"/>
          <w:lang w:val="en-US"/>
        </w:rPr>
        <w:t xml:space="preserve"> </w:t>
      </w:r>
      <w:r w:rsidR="00AC5CFD" w:rsidRPr="00AC5CFD">
        <w:rPr>
          <w:rFonts w:ascii="Book Antiqua" w:hAnsi="Book Antiqua"/>
          <w:b w:val="0"/>
          <w:i/>
          <w:sz w:val="20"/>
          <w:szCs w:val="20"/>
        </w:rPr>
        <w:t>Crit Care Clin. 2010 Jul;26(3):527-47, x</w:t>
      </w:r>
      <w:r w:rsidR="00AC5CFD">
        <w:rPr>
          <w:rFonts w:ascii="Book Antiqua" w:hAnsi="Book Antiqua"/>
          <w:b w:val="0"/>
          <w:i/>
          <w:sz w:val="20"/>
          <w:szCs w:val="20"/>
        </w:rPr>
        <w:t>)</w:t>
      </w:r>
    </w:p>
    <w:p w:rsidR="00B1134A" w:rsidRPr="00440479" w:rsidRDefault="00B1134A" w:rsidP="00B35332">
      <w:pPr>
        <w:spacing w:line="360" w:lineRule="auto"/>
        <w:rPr>
          <w:rFonts w:ascii="Book Antiqua" w:hAnsi="Book Antiqua"/>
          <w:b/>
          <w:sz w:val="18"/>
          <w:szCs w:val="18"/>
        </w:rPr>
      </w:pPr>
    </w:p>
    <w:p w:rsidR="00590259" w:rsidRDefault="00590259" w:rsidP="00236994">
      <w:pPr>
        <w:pStyle w:val="Titolo2"/>
      </w:pPr>
      <w:bookmarkStart w:id="22" w:name="_Toc275248038"/>
      <w:r>
        <w:t>1.7   Fast Track nella chirurgia colorettale e nelle altre specialità</w:t>
      </w:r>
      <w:bookmarkEnd w:id="22"/>
    </w:p>
    <w:p w:rsidR="00590259" w:rsidRPr="00851D8B" w:rsidRDefault="00590259" w:rsidP="00590259">
      <w:pPr>
        <w:spacing w:line="360" w:lineRule="auto"/>
        <w:ind w:firstLine="708"/>
        <w:rPr>
          <w:rFonts w:ascii="Book Antiqua" w:hAnsi="Book Antiqua"/>
          <w:i/>
          <w:sz w:val="22"/>
          <w:szCs w:val="22"/>
        </w:rPr>
      </w:pPr>
    </w:p>
    <w:p w:rsidR="00590259" w:rsidRDefault="002500C9" w:rsidP="000900A8">
      <w:pPr>
        <w:spacing w:line="360" w:lineRule="auto"/>
        <w:jc w:val="both"/>
        <w:rPr>
          <w:rFonts w:ascii="Book Antiqua" w:hAnsi="Book Antiqua"/>
          <w:sz w:val="22"/>
          <w:szCs w:val="22"/>
        </w:rPr>
      </w:pPr>
      <w:r w:rsidRPr="00851D8B">
        <w:rPr>
          <w:rFonts w:ascii="Book Antiqua" w:hAnsi="Book Antiqua"/>
          <w:sz w:val="22"/>
          <w:szCs w:val="22"/>
        </w:rPr>
        <w:t>Nonostante i protocolli ERAS</w:t>
      </w:r>
      <w:r w:rsidR="00442A8A" w:rsidRPr="00851D8B">
        <w:rPr>
          <w:rFonts w:ascii="Book Antiqua" w:hAnsi="Book Antiqua"/>
          <w:sz w:val="22"/>
          <w:szCs w:val="22"/>
        </w:rPr>
        <w:t xml:space="preserve"> siano nati per la gestione perioperatoria del paziente candidato a chirurgia colorettale, </w:t>
      </w:r>
      <w:r w:rsidRPr="00851D8B">
        <w:rPr>
          <w:rFonts w:ascii="Book Antiqua" w:hAnsi="Book Antiqua"/>
          <w:sz w:val="22"/>
          <w:szCs w:val="22"/>
        </w:rPr>
        <w:t xml:space="preserve">la validità delle </w:t>
      </w:r>
      <w:r w:rsidR="00EF2407" w:rsidRPr="00851D8B">
        <w:rPr>
          <w:rFonts w:ascii="Book Antiqua" w:hAnsi="Book Antiqua"/>
          <w:sz w:val="22"/>
          <w:szCs w:val="22"/>
        </w:rPr>
        <w:t>procedure generali, comuni a più chirurgie,</w:t>
      </w:r>
      <w:r w:rsidRPr="00851D8B">
        <w:rPr>
          <w:rFonts w:ascii="Book Antiqua" w:hAnsi="Book Antiqua"/>
          <w:sz w:val="22"/>
          <w:szCs w:val="22"/>
        </w:rPr>
        <w:t xml:space="preserve"> ha reso possibile l’implementazione di queste nella pratica</w:t>
      </w:r>
      <w:r w:rsidR="00EF2407" w:rsidRPr="00851D8B">
        <w:rPr>
          <w:rFonts w:ascii="Book Antiqua" w:hAnsi="Book Antiqua"/>
          <w:sz w:val="22"/>
          <w:szCs w:val="22"/>
        </w:rPr>
        <w:t xml:space="preserve"> di altre specialità chirurgiche</w:t>
      </w:r>
      <w:r w:rsidRPr="00851D8B">
        <w:rPr>
          <w:rFonts w:ascii="Book Antiqua" w:hAnsi="Book Antiqua"/>
          <w:sz w:val="22"/>
          <w:szCs w:val="22"/>
        </w:rPr>
        <w:t>. R</w:t>
      </w:r>
      <w:r w:rsidR="00590259" w:rsidRPr="00851D8B">
        <w:rPr>
          <w:rFonts w:ascii="Book Antiqua" w:hAnsi="Book Antiqua"/>
          <w:sz w:val="22"/>
          <w:szCs w:val="22"/>
        </w:rPr>
        <w:t xml:space="preserve">isultati positivi come la diminuzione della durata dell’ospedalizzazione e delle complicanze, </w:t>
      </w:r>
      <w:r w:rsidR="00B35332" w:rsidRPr="00851D8B">
        <w:rPr>
          <w:rFonts w:ascii="Book Antiqua" w:hAnsi="Book Antiqua"/>
          <w:sz w:val="22"/>
          <w:szCs w:val="22"/>
        </w:rPr>
        <w:t>si sono ottenuti</w:t>
      </w:r>
      <w:r w:rsidR="00EF2407" w:rsidRPr="00851D8B">
        <w:rPr>
          <w:rFonts w:ascii="Book Antiqua" w:hAnsi="Book Antiqua"/>
          <w:sz w:val="22"/>
          <w:szCs w:val="22"/>
        </w:rPr>
        <w:t xml:space="preserve"> </w:t>
      </w:r>
      <w:r w:rsidR="00442A8A" w:rsidRPr="00851D8B">
        <w:rPr>
          <w:rFonts w:ascii="Book Antiqua" w:hAnsi="Book Antiqua"/>
          <w:sz w:val="22"/>
          <w:szCs w:val="22"/>
        </w:rPr>
        <w:t xml:space="preserve">anche </w:t>
      </w:r>
      <w:r w:rsidR="00590259" w:rsidRPr="00851D8B">
        <w:rPr>
          <w:rFonts w:ascii="Book Antiqua" w:hAnsi="Book Antiqua"/>
          <w:sz w:val="22"/>
          <w:szCs w:val="22"/>
        </w:rPr>
        <w:t>nei pazienti sottoposti a procedure chirurgiche differenti dalla chirurgia colo-rettale, come chirurgia toracica</w:t>
      </w:r>
      <w:r w:rsidR="00AC5CFD">
        <w:rPr>
          <w:rFonts w:ascii="Book Antiqua" w:hAnsi="Book Antiqua"/>
          <w:sz w:val="22"/>
          <w:szCs w:val="22"/>
          <w:vertAlign w:val="superscript"/>
        </w:rPr>
        <w:t>[</w:t>
      </w:r>
      <w:r w:rsidR="00B472D9">
        <w:rPr>
          <w:rFonts w:ascii="Book Antiqua" w:hAnsi="Book Antiqua"/>
          <w:sz w:val="22"/>
          <w:szCs w:val="22"/>
          <w:vertAlign w:val="superscript"/>
        </w:rPr>
        <w:t>189</w:t>
      </w:r>
      <w:r w:rsidR="00AC5CFD">
        <w:rPr>
          <w:rFonts w:ascii="Book Antiqua" w:hAnsi="Book Antiqua"/>
          <w:sz w:val="22"/>
          <w:szCs w:val="22"/>
          <w:vertAlign w:val="superscript"/>
        </w:rPr>
        <w:t>]</w:t>
      </w:r>
      <w:r w:rsidR="00590259" w:rsidRPr="00851D8B">
        <w:rPr>
          <w:rFonts w:ascii="Book Antiqua" w:hAnsi="Book Antiqua"/>
          <w:sz w:val="22"/>
          <w:szCs w:val="22"/>
        </w:rPr>
        <w:t>, vascolare</w:t>
      </w:r>
      <w:r w:rsidR="00AC5CFD">
        <w:rPr>
          <w:rFonts w:ascii="Book Antiqua" w:hAnsi="Book Antiqua"/>
          <w:sz w:val="22"/>
          <w:szCs w:val="22"/>
          <w:vertAlign w:val="superscript"/>
        </w:rPr>
        <w:t>[19</w:t>
      </w:r>
      <w:r w:rsidR="00B472D9">
        <w:rPr>
          <w:rFonts w:ascii="Book Antiqua" w:hAnsi="Book Antiqua"/>
          <w:sz w:val="22"/>
          <w:szCs w:val="22"/>
          <w:vertAlign w:val="superscript"/>
        </w:rPr>
        <w:t>0</w:t>
      </w:r>
      <w:r w:rsidR="00AC5CFD">
        <w:rPr>
          <w:rFonts w:ascii="Book Antiqua" w:hAnsi="Book Antiqua"/>
          <w:sz w:val="22"/>
          <w:szCs w:val="22"/>
          <w:vertAlign w:val="superscript"/>
        </w:rPr>
        <w:t>,19</w:t>
      </w:r>
      <w:r w:rsidR="00B472D9">
        <w:rPr>
          <w:rFonts w:ascii="Book Antiqua" w:hAnsi="Book Antiqua"/>
          <w:sz w:val="22"/>
          <w:szCs w:val="22"/>
          <w:vertAlign w:val="superscript"/>
        </w:rPr>
        <w:t>1</w:t>
      </w:r>
      <w:r w:rsidR="00AC5CFD">
        <w:rPr>
          <w:rFonts w:ascii="Book Antiqua" w:hAnsi="Book Antiqua"/>
          <w:sz w:val="22"/>
          <w:szCs w:val="22"/>
          <w:vertAlign w:val="superscript"/>
        </w:rPr>
        <w:t>]</w:t>
      </w:r>
      <w:r w:rsidR="00590259" w:rsidRPr="00851D8B">
        <w:rPr>
          <w:rFonts w:ascii="Book Antiqua" w:hAnsi="Book Antiqua"/>
          <w:sz w:val="22"/>
          <w:szCs w:val="22"/>
        </w:rPr>
        <w:t>, ortopedia</w:t>
      </w:r>
      <w:r w:rsidR="00AC5CFD">
        <w:rPr>
          <w:rFonts w:ascii="Book Antiqua" w:hAnsi="Book Antiqua"/>
          <w:sz w:val="22"/>
          <w:szCs w:val="22"/>
          <w:vertAlign w:val="superscript"/>
        </w:rPr>
        <w:t>[19</w:t>
      </w:r>
      <w:r w:rsidR="00B472D9">
        <w:rPr>
          <w:rFonts w:ascii="Book Antiqua" w:hAnsi="Book Antiqua"/>
          <w:sz w:val="22"/>
          <w:szCs w:val="22"/>
          <w:vertAlign w:val="superscript"/>
        </w:rPr>
        <w:t>2</w:t>
      </w:r>
      <w:r w:rsidR="00AC5CFD">
        <w:rPr>
          <w:rFonts w:ascii="Book Antiqua" w:hAnsi="Book Antiqua"/>
          <w:sz w:val="22"/>
          <w:szCs w:val="22"/>
          <w:vertAlign w:val="superscript"/>
        </w:rPr>
        <w:t>]</w:t>
      </w:r>
      <w:r w:rsidR="00590259" w:rsidRPr="00851D8B">
        <w:rPr>
          <w:rFonts w:ascii="Book Antiqua" w:hAnsi="Book Antiqua"/>
          <w:sz w:val="22"/>
          <w:szCs w:val="22"/>
        </w:rPr>
        <w:t>, urologia</w:t>
      </w:r>
      <w:r w:rsidR="00AC5CFD">
        <w:rPr>
          <w:rFonts w:ascii="Book Antiqua" w:hAnsi="Book Antiqua"/>
          <w:sz w:val="22"/>
          <w:szCs w:val="22"/>
          <w:vertAlign w:val="superscript"/>
        </w:rPr>
        <w:t>[</w:t>
      </w:r>
      <w:r w:rsidR="00B472D9">
        <w:rPr>
          <w:rFonts w:ascii="Book Antiqua" w:hAnsi="Book Antiqua"/>
          <w:sz w:val="22"/>
          <w:szCs w:val="22"/>
          <w:vertAlign w:val="superscript"/>
        </w:rPr>
        <w:t>193-195</w:t>
      </w:r>
      <w:r w:rsidR="00AC5CFD">
        <w:rPr>
          <w:rFonts w:ascii="Book Antiqua" w:hAnsi="Book Antiqua"/>
          <w:sz w:val="22"/>
          <w:szCs w:val="22"/>
          <w:vertAlign w:val="superscript"/>
        </w:rPr>
        <w:t>]</w:t>
      </w:r>
      <w:r w:rsidR="00590259" w:rsidRPr="00851D8B">
        <w:rPr>
          <w:rFonts w:ascii="Book Antiqua" w:hAnsi="Book Antiqua"/>
          <w:sz w:val="22"/>
          <w:szCs w:val="22"/>
        </w:rPr>
        <w:t xml:space="preserve"> e ancora nella chirurgia dell’esofageo</w:t>
      </w:r>
      <w:r w:rsidR="00AC5CFD">
        <w:rPr>
          <w:rFonts w:ascii="Book Antiqua" w:hAnsi="Book Antiqua"/>
          <w:sz w:val="22"/>
          <w:szCs w:val="22"/>
          <w:vertAlign w:val="superscript"/>
        </w:rPr>
        <w:t>[</w:t>
      </w:r>
      <w:r w:rsidR="00B472D9">
        <w:rPr>
          <w:rFonts w:ascii="Book Antiqua" w:hAnsi="Book Antiqua"/>
          <w:sz w:val="22"/>
          <w:szCs w:val="22"/>
          <w:vertAlign w:val="superscript"/>
        </w:rPr>
        <w:t>169,197</w:t>
      </w:r>
      <w:r w:rsidR="00AC5CFD">
        <w:rPr>
          <w:rFonts w:ascii="Book Antiqua" w:hAnsi="Book Antiqua"/>
          <w:sz w:val="22"/>
          <w:szCs w:val="22"/>
          <w:vertAlign w:val="superscript"/>
        </w:rPr>
        <w:t>]</w:t>
      </w:r>
      <w:r w:rsidR="00590259" w:rsidRPr="00851D8B">
        <w:rPr>
          <w:rFonts w:ascii="Book Antiqua" w:hAnsi="Book Antiqua"/>
          <w:sz w:val="22"/>
          <w:szCs w:val="22"/>
        </w:rPr>
        <w:t>, del pancreas</w:t>
      </w:r>
      <w:r w:rsidR="00AC5CFD">
        <w:rPr>
          <w:rFonts w:ascii="Book Antiqua" w:hAnsi="Book Antiqua"/>
          <w:sz w:val="22"/>
          <w:szCs w:val="22"/>
          <w:vertAlign w:val="superscript"/>
        </w:rPr>
        <w:t>[</w:t>
      </w:r>
      <w:r w:rsidR="00B472D9">
        <w:rPr>
          <w:rFonts w:ascii="Book Antiqua" w:hAnsi="Book Antiqua"/>
          <w:sz w:val="22"/>
          <w:szCs w:val="22"/>
          <w:vertAlign w:val="superscript"/>
        </w:rPr>
        <w:t>198,199</w:t>
      </w:r>
      <w:r w:rsidR="00AC5CFD">
        <w:rPr>
          <w:rFonts w:ascii="Book Antiqua" w:hAnsi="Book Antiqua"/>
          <w:sz w:val="22"/>
          <w:szCs w:val="22"/>
          <w:vertAlign w:val="superscript"/>
        </w:rPr>
        <w:t>]</w:t>
      </w:r>
      <w:r w:rsidR="00590259" w:rsidRPr="00851D8B">
        <w:rPr>
          <w:rFonts w:ascii="Book Antiqua" w:hAnsi="Book Antiqua"/>
          <w:sz w:val="22"/>
          <w:szCs w:val="22"/>
        </w:rPr>
        <w:t xml:space="preserve"> e del fegato.</w:t>
      </w:r>
      <w:r w:rsidR="00AC5CFD">
        <w:rPr>
          <w:rFonts w:ascii="Book Antiqua" w:hAnsi="Book Antiqua"/>
          <w:sz w:val="22"/>
          <w:szCs w:val="22"/>
          <w:vertAlign w:val="superscript"/>
        </w:rPr>
        <w:t>[</w:t>
      </w:r>
      <w:r w:rsidR="00B472D9">
        <w:rPr>
          <w:rFonts w:ascii="Book Antiqua" w:hAnsi="Book Antiqua"/>
          <w:sz w:val="22"/>
          <w:szCs w:val="22"/>
          <w:vertAlign w:val="superscript"/>
        </w:rPr>
        <w:t>200,201</w:t>
      </w:r>
      <w:r w:rsidR="00AC5CFD">
        <w:rPr>
          <w:rFonts w:ascii="Book Antiqua" w:hAnsi="Book Antiqua"/>
          <w:sz w:val="22"/>
          <w:szCs w:val="22"/>
          <w:vertAlign w:val="superscript"/>
        </w:rPr>
        <w:t>]</w:t>
      </w:r>
      <w:r w:rsidR="003D5A1B">
        <w:rPr>
          <w:rFonts w:ascii="Book Antiqua" w:hAnsi="Book Antiqua"/>
          <w:sz w:val="22"/>
          <w:szCs w:val="22"/>
        </w:rPr>
        <w:t xml:space="preserve"> </w:t>
      </w:r>
      <w:r w:rsidR="00442A8A" w:rsidRPr="00851D8B">
        <w:rPr>
          <w:rFonts w:ascii="Book Antiqua" w:hAnsi="Book Antiqua"/>
          <w:sz w:val="22"/>
          <w:szCs w:val="22"/>
        </w:rPr>
        <w:t>Tuttavia, gli studi</w:t>
      </w:r>
      <w:r w:rsidR="00590259" w:rsidRPr="00851D8B">
        <w:rPr>
          <w:rFonts w:ascii="Book Antiqua" w:hAnsi="Book Antiqua"/>
          <w:sz w:val="22"/>
          <w:szCs w:val="22"/>
        </w:rPr>
        <w:t xml:space="preserve"> sono limitate ed è necessaria un'ulteriore valutazione in futuro mediante studi prospettici randomizzati.</w:t>
      </w:r>
      <w:r w:rsidR="00B45136" w:rsidRPr="00851D8B">
        <w:rPr>
          <w:rFonts w:ascii="Book Antiqua" w:hAnsi="Book Antiqua"/>
          <w:sz w:val="22"/>
          <w:szCs w:val="22"/>
        </w:rPr>
        <w:t xml:space="preserve"> </w:t>
      </w:r>
    </w:p>
    <w:p w:rsidR="00B1134A" w:rsidRDefault="00B1134A" w:rsidP="000900A8">
      <w:pPr>
        <w:spacing w:line="360" w:lineRule="auto"/>
        <w:jc w:val="both"/>
        <w:rPr>
          <w:rFonts w:ascii="Book Antiqua" w:hAnsi="Book Antiqua"/>
          <w:sz w:val="22"/>
          <w:szCs w:val="22"/>
        </w:rPr>
      </w:pPr>
    </w:p>
    <w:p w:rsidR="00B472D9" w:rsidRDefault="00B472D9" w:rsidP="000900A8">
      <w:pPr>
        <w:spacing w:line="360" w:lineRule="auto"/>
        <w:jc w:val="both"/>
        <w:rPr>
          <w:rFonts w:ascii="Book Antiqua" w:hAnsi="Book Antiqua"/>
          <w:sz w:val="22"/>
          <w:szCs w:val="22"/>
        </w:rPr>
      </w:pPr>
    </w:p>
    <w:p w:rsidR="00B472D9" w:rsidRDefault="00B472D9" w:rsidP="000900A8">
      <w:pPr>
        <w:spacing w:line="360" w:lineRule="auto"/>
        <w:jc w:val="both"/>
        <w:rPr>
          <w:rFonts w:ascii="Book Antiqua" w:hAnsi="Book Antiqua"/>
          <w:sz w:val="22"/>
          <w:szCs w:val="22"/>
        </w:rPr>
      </w:pPr>
    </w:p>
    <w:p w:rsidR="00B472D9" w:rsidRPr="00B1134A" w:rsidRDefault="00B472D9" w:rsidP="000900A8">
      <w:pPr>
        <w:spacing w:line="360" w:lineRule="auto"/>
        <w:jc w:val="both"/>
        <w:rPr>
          <w:rFonts w:ascii="Book Antiqua" w:hAnsi="Book Antiqua"/>
          <w:sz w:val="22"/>
          <w:szCs w:val="22"/>
        </w:rPr>
      </w:pPr>
    </w:p>
    <w:p w:rsidR="00590259" w:rsidRDefault="00590259" w:rsidP="000900A8">
      <w:pPr>
        <w:pStyle w:val="Titolo2"/>
        <w:spacing w:line="360" w:lineRule="auto"/>
      </w:pPr>
      <w:bookmarkStart w:id="23" w:name="_Toc275248039"/>
      <w:r>
        <w:t>1.8   C</w:t>
      </w:r>
      <w:bookmarkEnd w:id="23"/>
      <w:r w:rsidR="00F23947">
        <w:t>onsiderazioni</w:t>
      </w:r>
      <w:r>
        <w:t xml:space="preserve"> </w:t>
      </w:r>
    </w:p>
    <w:p w:rsidR="00873F77" w:rsidRPr="00851D8B" w:rsidRDefault="00873F77" w:rsidP="000900A8">
      <w:pPr>
        <w:spacing w:line="360" w:lineRule="auto"/>
        <w:rPr>
          <w:sz w:val="22"/>
          <w:szCs w:val="22"/>
        </w:rPr>
      </w:pPr>
    </w:p>
    <w:p w:rsidR="00602CC7" w:rsidRDefault="00602CC7" w:rsidP="00EF2407">
      <w:pPr>
        <w:spacing w:line="360" w:lineRule="auto"/>
        <w:jc w:val="both"/>
        <w:rPr>
          <w:rFonts w:ascii="Book Antiqua" w:hAnsi="Book Antiqua"/>
          <w:sz w:val="22"/>
          <w:szCs w:val="22"/>
        </w:rPr>
      </w:pPr>
      <w:r>
        <w:rPr>
          <w:rFonts w:ascii="Book Antiqua" w:hAnsi="Book Antiqua"/>
          <w:sz w:val="22"/>
          <w:szCs w:val="22"/>
        </w:rPr>
        <w:lastRenderedPageBreak/>
        <w:t>Come tutte le innovazioni che si allontanano dalla tradizione, anche questa rivoluzione dell’approccio perioperatorio al paziente chirurgico ha sollevato numerose critiche…</w:t>
      </w:r>
      <w:r w:rsidR="00872221">
        <w:rPr>
          <w:rFonts w:ascii="Book Antiqua" w:hAnsi="Book Antiqua"/>
          <w:sz w:val="22"/>
          <w:szCs w:val="22"/>
        </w:rPr>
        <w:t xml:space="preserve"> </w:t>
      </w:r>
      <w:r>
        <w:rPr>
          <w:rFonts w:ascii="Book Antiqua" w:hAnsi="Book Antiqua"/>
          <w:sz w:val="22"/>
          <w:szCs w:val="22"/>
        </w:rPr>
        <w:t>“Long-standing tradition is difficult to overcome!”</w:t>
      </w:r>
      <w:r w:rsidR="00872221">
        <w:rPr>
          <w:rFonts w:ascii="Book Antiqua" w:hAnsi="Book Antiqua"/>
          <w:sz w:val="22"/>
          <w:szCs w:val="22"/>
        </w:rPr>
        <w:t>.</w:t>
      </w:r>
      <w:r>
        <w:rPr>
          <w:rFonts w:ascii="Book Antiqua" w:hAnsi="Book Antiqua"/>
          <w:sz w:val="22"/>
          <w:szCs w:val="22"/>
        </w:rPr>
        <w:t xml:space="preserve"> </w:t>
      </w:r>
    </w:p>
    <w:p w:rsidR="00B472D9" w:rsidRDefault="00222E6B" w:rsidP="00B472D9">
      <w:pPr>
        <w:spacing w:line="360" w:lineRule="auto"/>
        <w:jc w:val="both"/>
        <w:rPr>
          <w:rFonts w:ascii="Book Antiqua" w:hAnsi="Book Antiqua"/>
          <w:sz w:val="22"/>
          <w:szCs w:val="22"/>
        </w:rPr>
      </w:pPr>
      <w:r w:rsidRPr="00851D8B">
        <w:rPr>
          <w:rFonts w:ascii="Book Antiqua" w:hAnsi="Book Antiqua"/>
          <w:sz w:val="22"/>
          <w:szCs w:val="22"/>
        </w:rPr>
        <w:t xml:space="preserve">Una delle prime critiche mosse </w:t>
      </w:r>
      <w:r w:rsidR="00872221">
        <w:rPr>
          <w:rFonts w:ascii="Book Antiqua" w:hAnsi="Book Antiqua"/>
          <w:sz w:val="22"/>
          <w:szCs w:val="22"/>
        </w:rPr>
        <w:t>a Kehlet fu che il programma veniva</w:t>
      </w:r>
      <w:r w:rsidRPr="00851D8B">
        <w:rPr>
          <w:rFonts w:ascii="Book Antiqua" w:hAnsi="Book Antiqua"/>
          <w:sz w:val="22"/>
          <w:szCs w:val="22"/>
        </w:rPr>
        <w:t xml:space="preserve"> applicato solo a pazienti selezionati, critica demolita dall’introduzione del POSSUM scoring system (Physiological and Operative Severity Score for the enumeration o</w:t>
      </w:r>
      <w:r w:rsidR="00872221">
        <w:rPr>
          <w:rFonts w:ascii="Book Antiqua" w:hAnsi="Book Antiqua"/>
          <w:sz w:val="22"/>
          <w:szCs w:val="22"/>
        </w:rPr>
        <w:t xml:space="preserve">f Mortality e Morbidity- </w:t>
      </w:r>
      <w:r w:rsidR="00872221" w:rsidRPr="00872221">
        <w:rPr>
          <w:rFonts w:ascii="Book Antiqua" w:hAnsi="Book Antiqua"/>
          <w:i/>
          <w:sz w:val="22"/>
          <w:szCs w:val="22"/>
        </w:rPr>
        <w:t>Tabella</w:t>
      </w:r>
      <w:r w:rsidR="0027620E">
        <w:rPr>
          <w:rFonts w:ascii="Book Antiqua" w:hAnsi="Book Antiqua"/>
          <w:i/>
          <w:sz w:val="22"/>
          <w:szCs w:val="22"/>
        </w:rPr>
        <w:t xml:space="preserve"> 17</w:t>
      </w:r>
      <w:r w:rsidR="00872221">
        <w:rPr>
          <w:rFonts w:ascii="Book Antiqua" w:hAnsi="Book Antiqua"/>
          <w:sz w:val="22"/>
          <w:szCs w:val="22"/>
        </w:rPr>
        <w:t xml:space="preserve">) </w:t>
      </w:r>
      <w:r w:rsidRPr="00851D8B">
        <w:rPr>
          <w:rFonts w:ascii="Book Antiqua" w:hAnsi="Book Antiqua"/>
          <w:sz w:val="22"/>
          <w:szCs w:val="22"/>
        </w:rPr>
        <w:t xml:space="preserve">che rendeva possibile la valutazione oggettiva e quindi comparabile del rischio perioperatorio del singolo paziente, dimostrando che il successo </w:t>
      </w:r>
      <w:r w:rsidR="00FC07AF">
        <w:rPr>
          <w:rFonts w:ascii="Book Antiqua" w:hAnsi="Book Antiqua"/>
          <w:sz w:val="22"/>
          <w:szCs w:val="22"/>
        </w:rPr>
        <w:t xml:space="preserve">del programma </w:t>
      </w:r>
      <w:r w:rsidRPr="00851D8B">
        <w:rPr>
          <w:rFonts w:ascii="Book Antiqua" w:hAnsi="Book Antiqua"/>
          <w:sz w:val="22"/>
          <w:szCs w:val="22"/>
        </w:rPr>
        <w:t>era dato dall’attenersi il più possibile al protocollo e non dalle caratteristiche del paziente o dal tipo di intervento chirurgico. Diversi trial hanno inoltre dimostrato la sicurezza di questo tipo di gestione anche nei pazienti con ASA 3 e 4.</w:t>
      </w:r>
      <w:r w:rsidR="00B472D9">
        <w:rPr>
          <w:rFonts w:ascii="Book Antiqua" w:hAnsi="Book Antiqua"/>
          <w:sz w:val="22"/>
          <w:szCs w:val="22"/>
        </w:rPr>
        <w:t xml:space="preserve">Un’altra critica frequente riguardava l’aumento del tasso di riammissione ospedaliero rispetto all’approccio tradizionale. I primi studi, in effetti, riportavano questo dato, anche se complessivamente la durata dell’ospedalizzazione rimaneva inferiore a quella tradizionale. Questa critica fu presto superata nei successivi studi. </w:t>
      </w:r>
    </w:p>
    <w:p w:rsidR="00B472D9" w:rsidRDefault="00B472D9" w:rsidP="00B472D9">
      <w:pPr>
        <w:spacing w:line="360" w:lineRule="auto"/>
        <w:jc w:val="both"/>
        <w:rPr>
          <w:rFonts w:ascii="Book Antiqua" w:hAnsi="Book Antiqua"/>
          <w:sz w:val="22"/>
          <w:szCs w:val="22"/>
        </w:rPr>
      </w:pPr>
      <w:r w:rsidRPr="00851D8B">
        <w:rPr>
          <w:rFonts w:ascii="Book Antiqua" w:hAnsi="Book Antiqua"/>
          <w:sz w:val="22"/>
          <w:szCs w:val="22"/>
        </w:rPr>
        <w:t xml:space="preserve">L’implementazione dei protocolli avanzati di gestione perioperatoria, nonostante i vantaggi dimostrati rispetto alla gestione tradizionale, ha incontrato </w:t>
      </w:r>
      <w:r>
        <w:rPr>
          <w:rFonts w:ascii="Book Antiqua" w:hAnsi="Book Antiqua"/>
          <w:sz w:val="22"/>
          <w:szCs w:val="22"/>
        </w:rPr>
        <w:t>molteplici</w:t>
      </w:r>
      <w:r w:rsidRPr="00851D8B">
        <w:rPr>
          <w:rFonts w:ascii="Book Antiqua" w:hAnsi="Book Antiqua"/>
          <w:sz w:val="22"/>
          <w:szCs w:val="22"/>
        </w:rPr>
        <w:t xml:space="preserve"> difficoltà e tuttora non sono molte le realtà chirurgiche che utilizzano questo approccio. In molte divisioni chirurgiche inoltre i protocolli sono applicati in maniera incompleta</w:t>
      </w:r>
      <w:r>
        <w:rPr>
          <w:rFonts w:ascii="Book Antiqua" w:hAnsi="Book Antiqua"/>
          <w:sz w:val="22"/>
          <w:szCs w:val="22"/>
        </w:rPr>
        <w:t>.</w:t>
      </w:r>
      <w:r w:rsidRPr="00851D8B">
        <w:rPr>
          <w:rFonts w:ascii="Book Antiqua" w:hAnsi="Book Antiqua"/>
          <w:sz w:val="22"/>
          <w:szCs w:val="22"/>
        </w:rPr>
        <w:t xml:space="preserve"> </w:t>
      </w:r>
    </w:p>
    <w:p w:rsidR="00B472D9" w:rsidRPr="00851D8B" w:rsidRDefault="00B472D9" w:rsidP="00B472D9">
      <w:pPr>
        <w:spacing w:line="360" w:lineRule="auto"/>
        <w:jc w:val="both"/>
        <w:rPr>
          <w:rFonts w:ascii="Book Antiqua" w:hAnsi="Book Antiqua"/>
          <w:sz w:val="22"/>
          <w:szCs w:val="22"/>
        </w:rPr>
      </w:pPr>
      <w:r>
        <w:rPr>
          <w:rFonts w:ascii="Book Antiqua" w:hAnsi="Book Antiqua"/>
          <w:sz w:val="22"/>
          <w:szCs w:val="22"/>
        </w:rPr>
        <w:t xml:space="preserve">Un elemento importante per il successo di questo programma è la collaborazione tra chirurgo, anestesista e personale infermieristico. Il team deve essere motivato, formato e continuamente aggiornato affinché sia possibile la transizione dalle pratiche consolidate a quelle previste nei protocolli </w:t>
      </w:r>
      <w:r w:rsidRPr="00F23947">
        <w:rPr>
          <w:rFonts w:ascii="Book Antiqua" w:hAnsi="Book Antiqua"/>
          <w:i/>
          <w:sz w:val="22"/>
          <w:szCs w:val="22"/>
        </w:rPr>
        <w:t>Fast-Track</w:t>
      </w:r>
      <w:r>
        <w:rPr>
          <w:rFonts w:ascii="Book Antiqua" w:hAnsi="Book Antiqua"/>
          <w:i/>
          <w:sz w:val="22"/>
          <w:szCs w:val="22"/>
        </w:rPr>
        <w:t xml:space="preserve">. </w:t>
      </w:r>
      <w:r>
        <w:rPr>
          <w:rFonts w:ascii="Book Antiqua" w:hAnsi="Book Antiqua"/>
          <w:sz w:val="22"/>
          <w:szCs w:val="22"/>
        </w:rPr>
        <w:t xml:space="preserve">Il cambiamento da digiuno pre e post-operatorio a nutrizione perioperatoria, da preparazione intestinale a nessuna preparazione intestinale, sicuramente richiede tempo. </w:t>
      </w:r>
      <w:bookmarkStart w:id="24" w:name="OLE_LINK1"/>
      <w:bookmarkStart w:id="25" w:name="OLE_LINK2"/>
      <w:r>
        <w:rPr>
          <w:rFonts w:ascii="Book Antiqua" w:hAnsi="Book Antiqua"/>
          <w:sz w:val="22"/>
          <w:szCs w:val="22"/>
        </w:rPr>
        <w:t>Non c’è dubbio che per una struttura ospedaliera l’applicazione di questo protocollo implichi un notevole sforzo organizzativo, tuttavia, come dimostrato in diversi studi, i benefici che se ne traggono sono molteplici. Un’altra ragione che può spiegare una reticenza delle strutture ad applicare il protocollo è la mancanza di stimoli finanziari. In Austria, in Germania e in Italia, per esempio, i Diagnosis-Related Group (DRG) prevedono una riduzione del rimborso per ricoveri inferiori a 5-7 giorni per un intervento resettivo colico in elezione.</w:t>
      </w:r>
      <w:bookmarkEnd w:id="24"/>
      <w:bookmarkEnd w:id="25"/>
      <w:r>
        <w:rPr>
          <w:rFonts w:ascii="Book Antiqua" w:hAnsi="Book Antiqua"/>
          <w:sz w:val="22"/>
          <w:szCs w:val="22"/>
        </w:rPr>
        <w:t xml:space="preserve">    </w:t>
      </w:r>
    </w:p>
    <w:p w:rsidR="00B1134A" w:rsidRDefault="00B1134A" w:rsidP="00EF2407">
      <w:pPr>
        <w:spacing w:line="360" w:lineRule="auto"/>
        <w:jc w:val="both"/>
        <w:rPr>
          <w:rFonts w:ascii="Book Antiqua" w:hAnsi="Book Antiqua"/>
          <w:sz w:val="22"/>
          <w:szCs w:val="22"/>
        </w:rPr>
      </w:pPr>
    </w:p>
    <w:p w:rsidR="00872221" w:rsidRDefault="00872221" w:rsidP="00872221">
      <w:pPr>
        <w:spacing w:line="360" w:lineRule="auto"/>
        <w:jc w:val="center"/>
        <w:rPr>
          <w:rFonts w:ascii="Book Antiqua" w:hAnsi="Book Antiqua"/>
          <w:sz w:val="22"/>
          <w:szCs w:val="22"/>
        </w:rPr>
      </w:pPr>
      <w:r w:rsidRPr="00872221">
        <w:rPr>
          <w:noProof/>
          <w:szCs w:val="22"/>
          <w:lang w:eastAsia="it-IT"/>
        </w:rPr>
        <w:lastRenderedPageBreak/>
        <w:drawing>
          <wp:inline distT="0" distB="0" distL="0" distR="0">
            <wp:extent cx="2266950" cy="5095875"/>
            <wp:effectExtent l="19050" t="0" r="0" b="0"/>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266950" cy="5095875"/>
                    </a:xfrm>
                    <a:prstGeom prst="rect">
                      <a:avLst/>
                    </a:prstGeom>
                    <a:noFill/>
                    <a:ln w="9525">
                      <a:noFill/>
                      <a:miter lim="800000"/>
                      <a:headEnd/>
                      <a:tailEnd/>
                    </a:ln>
                  </pic:spPr>
                </pic:pic>
              </a:graphicData>
            </a:graphic>
          </wp:inline>
        </w:drawing>
      </w:r>
    </w:p>
    <w:p w:rsidR="00B1134A" w:rsidRPr="00AC5CFD" w:rsidRDefault="0027620E" w:rsidP="00B472D9">
      <w:pPr>
        <w:spacing w:line="360" w:lineRule="auto"/>
        <w:jc w:val="center"/>
        <w:rPr>
          <w:rFonts w:ascii="Book Antiqua" w:hAnsi="Book Antiqua"/>
          <w:b/>
          <w:sz w:val="20"/>
          <w:szCs w:val="20"/>
        </w:rPr>
      </w:pPr>
      <w:r>
        <w:rPr>
          <w:rFonts w:ascii="Book Antiqua" w:hAnsi="Book Antiqua"/>
          <w:b/>
          <w:sz w:val="20"/>
          <w:szCs w:val="20"/>
        </w:rPr>
        <w:t>Tabella 17</w:t>
      </w:r>
      <w:r w:rsidR="00AC5CFD">
        <w:rPr>
          <w:rFonts w:ascii="Book Antiqua" w:hAnsi="Book Antiqua"/>
          <w:b/>
          <w:sz w:val="20"/>
          <w:szCs w:val="20"/>
        </w:rPr>
        <w:t>.</w:t>
      </w:r>
      <w:r w:rsidR="00AC5CFD" w:rsidRPr="00AC5CFD">
        <w:rPr>
          <w:rFonts w:ascii="Book Antiqua" w:hAnsi="Book Antiqua"/>
          <w:sz w:val="20"/>
          <w:szCs w:val="20"/>
        </w:rPr>
        <w:t xml:space="preserve"> POSSUM scoring system</w:t>
      </w:r>
      <w:r w:rsidR="00AC5CFD">
        <w:rPr>
          <w:rFonts w:ascii="Book Antiqua" w:hAnsi="Book Antiqua"/>
          <w:sz w:val="20"/>
          <w:szCs w:val="20"/>
        </w:rPr>
        <w:t>.</w:t>
      </w:r>
    </w:p>
    <w:p w:rsidR="00B1134A" w:rsidRDefault="00B1134A" w:rsidP="00872221">
      <w:pPr>
        <w:spacing w:line="360" w:lineRule="auto"/>
        <w:jc w:val="center"/>
        <w:rPr>
          <w:rFonts w:ascii="Book Antiqua" w:hAnsi="Book Antiqua"/>
          <w:sz w:val="22"/>
          <w:szCs w:val="22"/>
        </w:rPr>
      </w:pPr>
    </w:p>
    <w:p w:rsidR="00590259" w:rsidRPr="00CB7884" w:rsidRDefault="00590259" w:rsidP="00590259">
      <w:pPr>
        <w:suppressAutoHyphens w:val="0"/>
        <w:rPr>
          <w:rFonts w:ascii="Book Antiqua" w:hAnsi="Book Antiqua"/>
          <w:b/>
        </w:rPr>
        <w:sectPr w:rsidR="00590259" w:rsidRPr="00CB7884" w:rsidSect="00897B4C">
          <w:headerReference w:type="default" r:id="rId30"/>
          <w:footerReference w:type="default" r:id="rId31"/>
          <w:headerReference w:type="first" r:id="rId32"/>
          <w:footerReference w:type="first" r:id="rId33"/>
          <w:pgSz w:w="11905" w:h="16837"/>
          <w:pgMar w:top="2243" w:right="1418" w:bottom="1418" w:left="1418" w:header="1560" w:footer="851" w:gutter="0"/>
          <w:cols w:space="720"/>
          <w:titlePg/>
          <w:docGrid w:linePitch="360"/>
        </w:sectPr>
      </w:pPr>
      <w:r w:rsidRPr="00CB7884">
        <w:rPr>
          <w:rFonts w:ascii="Book Antiqua" w:hAnsi="Book Antiqua"/>
          <w:b/>
        </w:rPr>
        <w:br w:type="page"/>
      </w:r>
    </w:p>
    <w:p w:rsidR="00590259" w:rsidRDefault="00590259" w:rsidP="00865C76">
      <w:pPr>
        <w:pStyle w:val="Titolo1"/>
      </w:pPr>
      <w:bookmarkStart w:id="26" w:name="_Toc275248045"/>
      <w:r>
        <w:lastRenderedPageBreak/>
        <w:t>2. RAZIONALE DELLO STUDIO</w:t>
      </w:r>
      <w:bookmarkEnd w:id="26"/>
    </w:p>
    <w:p w:rsidR="00865C76" w:rsidRPr="00135542" w:rsidRDefault="00865C76" w:rsidP="00865C76">
      <w:pPr>
        <w:rPr>
          <w:sz w:val="16"/>
          <w:szCs w:val="16"/>
        </w:rPr>
      </w:pPr>
    </w:p>
    <w:p w:rsidR="00590259" w:rsidRPr="00375989" w:rsidRDefault="00590259" w:rsidP="002060E3">
      <w:pPr>
        <w:pStyle w:val="guidelines"/>
        <w:spacing w:line="360" w:lineRule="auto"/>
        <w:rPr>
          <w:rFonts w:ascii="Book Antiqua" w:hAnsi="Book Antiqua"/>
          <w:i w:val="0"/>
          <w:sz w:val="22"/>
          <w:szCs w:val="22"/>
          <w:lang w:val="it-IT"/>
        </w:rPr>
      </w:pPr>
      <w:r w:rsidRPr="00375989">
        <w:rPr>
          <w:rFonts w:ascii="Book Antiqua" w:hAnsi="Book Antiqua"/>
          <w:i w:val="0"/>
          <w:sz w:val="22"/>
          <w:szCs w:val="22"/>
          <w:lang w:val="it-IT"/>
        </w:rPr>
        <w:t>L’associazione di tecniche chirurgiche mini</w:t>
      </w:r>
      <w:r w:rsidR="00865C76" w:rsidRPr="00375989">
        <w:rPr>
          <w:rFonts w:ascii="Book Antiqua" w:hAnsi="Book Antiqua"/>
          <w:i w:val="0"/>
          <w:sz w:val="22"/>
          <w:szCs w:val="22"/>
          <w:lang w:val="it-IT"/>
        </w:rPr>
        <w:t>-i</w:t>
      </w:r>
      <w:r w:rsidRPr="00375989">
        <w:rPr>
          <w:rFonts w:ascii="Book Antiqua" w:hAnsi="Book Antiqua"/>
          <w:i w:val="0"/>
          <w:sz w:val="22"/>
          <w:szCs w:val="22"/>
          <w:lang w:val="it-IT"/>
        </w:rPr>
        <w:t xml:space="preserve">nvasive con protocolli avanzati di gestione perioperatoria costituisce a nostro avviso uno strumento estremamente promettente per sommarne in benefici, riducendo il dolore e lo stress chirurgico e migliorando ulteriormente la ripresa post-operatoria dei pazienti sottoposti a chirurgia resettiva colorettale. </w:t>
      </w:r>
      <w:r w:rsidR="002060E3">
        <w:rPr>
          <w:rFonts w:ascii="Book Antiqua" w:hAnsi="Book Antiqua"/>
          <w:i w:val="0"/>
          <w:sz w:val="22"/>
          <w:szCs w:val="22"/>
          <w:lang w:val="it-IT"/>
        </w:rPr>
        <w:t>Tuttavia, un numero ridotto di studi in letteratura, ha ricercato i benefici dell’utilizzo combinato di queste tecniche.</w:t>
      </w:r>
    </w:p>
    <w:p w:rsidR="00590259" w:rsidRPr="00375989" w:rsidRDefault="00590259" w:rsidP="002060E3">
      <w:pPr>
        <w:pStyle w:val="guidelines"/>
        <w:spacing w:line="360" w:lineRule="auto"/>
        <w:rPr>
          <w:rFonts w:ascii="Book Antiqua" w:hAnsi="Book Antiqua"/>
          <w:i w:val="0"/>
          <w:sz w:val="22"/>
          <w:szCs w:val="22"/>
          <w:lang w:val="it-IT"/>
        </w:rPr>
      </w:pPr>
      <w:r w:rsidRPr="00375989">
        <w:rPr>
          <w:rFonts w:ascii="Book Antiqua" w:hAnsi="Book Antiqua"/>
          <w:i w:val="0"/>
          <w:sz w:val="22"/>
          <w:szCs w:val="22"/>
          <w:lang w:val="it-IT"/>
        </w:rPr>
        <w:t xml:space="preserve">I possibili benefici sono: </w:t>
      </w:r>
    </w:p>
    <w:p w:rsidR="00590259" w:rsidRPr="00375989" w:rsidRDefault="00590259" w:rsidP="002060E3">
      <w:pPr>
        <w:pStyle w:val="guidelines"/>
        <w:spacing w:line="360" w:lineRule="auto"/>
        <w:rPr>
          <w:rFonts w:ascii="Book Antiqua" w:hAnsi="Book Antiqua"/>
          <w:i w:val="0"/>
          <w:sz w:val="22"/>
          <w:szCs w:val="22"/>
          <w:lang w:val="it-IT"/>
        </w:rPr>
      </w:pPr>
      <w:r w:rsidRPr="00375989">
        <w:rPr>
          <w:rFonts w:ascii="Book Antiqua" w:hAnsi="Book Antiqua"/>
          <w:i w:val="0"/>
          <w:sz w:val="22"/>
          <w:szCs w:val="22"/>
          <w:lang w:val="it-IT"/>
        </w:rPr>
        <w:t>Per il paziente</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Minor dolore</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 xml:space="preserve">Ridotto stress chirurgico </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Allettamento più breve</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Minor rischio di complicanze</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Minor impatto psicologico dell’intervento</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Ridotta interferenza con le normali abitudini</w:t>
      </w:r>
    </w:p>
    <w:p w:rsidR="00590259" w:rsidRPr="00375989" w:rsidRDefault="00590259" w:rsidP="002060E3">
      <w:pPr>
        <w:pStyle w:val="guidelines"/>
        <w:spacing w:line="360" w:lineRule="auto"/>
        <w:rPr>
          <w:rFonts w:ascii="Book Antiqua" w:hAnsi="Book Antiqua"/>
          <w:i w:val="0"/>
          <w:sz w:val="22"/>
          <w:szCs w:val="22"/>
          <w:lang w:val="it-IT"/>
        </w:rPr>
      </w:pPr>
      <w:r w:rsidRPr="00375989">
        <w:rPr>
          <w:rFonts w:ascii="Book Antiqua" w:hAnsi="Book Antiqua"/>
          <w:i w:val="0"/>
          <w:sz w:val="22"/>
          <w:szCs w:val="22"/>
          <w:lang w:val="it-IT"/>
        </w:rPr>
        <w:t>Per la struttura ospedaliera</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Miglior efficienza gestionale</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Maggior disponibilità di posti letto</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Riduzione dei costi</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Standardizzazione del protocollo assistenziale con riduzione del margine di errore</w:t>
      </w:r>
    </w:p>
    <w:p w:rsidR="00590259" w:rsidRPr="00375989" w:rsidRDefault="00590259" w:rsidP="002060E3">
      <w:pPr>
        <w:pStyle w:val="guidelines"/>
        <w:spacing w:line="360" w:lineRule="auto"/>
        <w:rPr>
          <w:rFonts w:ascii="Book Antiqua" w:hAnsi="Book Antiqua"/>
          <w:i w:val="0"/>
          <w:sz w:val="22"/>
          <w:szCs w:val="22"/>
          <w:lang w:val="it-IT"/>
        </w:rPr>
      </w:pPr>
      <w:r w:rsidRPr="00375989">
        <w:rPr>
          <w:rFonts w:ascii="Book Antiqua" w:hAnsi="Book Antiqua"/>
          <w:i w:val="0"/>
          <w:sz w:val="22"/>
          <w:szCs w:val="22"/>
          <w:lang w:val="it-IT"/>
        </w:rPr>
        <w:t>Per la collettività</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Diminuzione delle liste di attesa per ricoveri</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Riduzione della spesa sanitaria per il ricovero</w:t>
      </w:r>
    </w:p>
    <w:p w:rsidR="00590259" w:rsidRPr="00375989" w:rsidRDefault="00590259" w:rsidP="002060E3">
      <w:pPr>
        <w:numPr>
          <w:ilvl w:val="0"/>
          <w:numId w:val="4"/>
        </w:numPr>
        <w:tabs>
          <w:tab w:val="left" w:pos="720"/>
        </w:tabs>
        <w:spacing w:after="60" w:line="360" w:lineRule="auto"/>
        <w:jc w:val="both"/>
        <w:rPr>
          <w:rFonts w:ascii="Book Antiqua" w:hAnsi="Book Antiqua"/>
          <w:sz w:val="22"/>
          <w:szCs w:val="22"/>
        </w:rPr>
      </w:pPr>
      <w:r w:rsidRPr="00375989">
        <w:rPr>
          <w:rFonts w:ascii="Book Antiqua" w:hAnsi="Book Antiqua"/>
          <w:sz w:val="22"/>
          <w:szCs w:val="22"/>
        </w:rPr>
        <w:t>Riduzione dei costi sociali legati all’invalidità lavorativa temporanea</w:t>
      </w:r>
    </w:p>
    <w:p w:rsidR="00590259" w:rsidRPr="00375989" w:rsidRDefault="00590259" w:rsidP="002060E3">
      <w:pPr>
        <w:pStyle w:val="guidelines"/>
        <w:spacing w:before="0" w:line="360" w:lineRule="auto"/>
        <w:rPr>
          <w:rFonts w:ascii="Book Antiqua" w:hAnsi="Book Antiqua"/>
          <w:i w:val="0"/>
          <w:sz w:val="22"/>
          <w:szCs w:val="22"/>
          <w:lang w:val="it-IT"/>
        </w:rPr>
      </w:pPr>
      <w:r w:rsidRPr="00375989">
        <w:rPr>
          <w:rFonts w:ascii="Book Antiqua" w:hAnsi="Book Antiqua"/>
          <w:i w:val="0"/>
          <w:sz w:val="22"/>
          <w:szCs w:val="22"/>
          <w:lang w:val="it-IT"/>
        </w:rPr>
        <w:t>I possibili problemi sono rappresentati da:</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 xml:space="preserve">Necessità di assistenza infermieristica più intensiva nel </w:t>
      </w:r>
      <w:r w:rsidR="0053489A">
        <w:rPr>
          <w:rFonts w:ascii="Book Antiqua" w:hAnsi="Book Antiqua"/>
          <w:sz w:val="22"/>
          <w:szCs w:val="22"/>
        </w:rPr>
        <w:t>post-operatorio</w:t>
      </w:r>
      <w:r w:rsidRPr="00375989">
        <w:rPr>
          <w:rFonts w:ascii="Book Antiqua" w:hAnsi="Book Antiqua"/>
          <w:sz w:val="22"/>
          <w:szCs w:val="22"/>
        </w:rPr>
        <w:t xml:space="preserve"> </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 xml:space="preserve">Cambiamento nella abituale gestione dei pazienti </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Necessità di formazione del personale infermieristico</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Disponibilità di struttura organizzativa / personale dedicati</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lastRenderedPageBreak/>
        <w:t xml:space="preserve">Resistenze culturali da parte del paziente e/o del medico curante nei confronti di una eventuale dimissione precoce </w:t>
      </w:r>
    </w:p>
    <w:p w:rsidR="00590259" w:rsidRPr="00375989"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Gestione delle complicanze insorte dopo la dimissione</w:t>
      </w:r>
    </w:p>
    <w:p w:rsidR="002060E3" w:rsidRDefault="00590259" w:rsidP="002060E3">
      <w:pPr>
        <w:numPr>
          <w:ilvl w:val="0"/>
          <w:numId w:val="4"/>
        </w:numPr>
        <w:tabs>
          <w:tab w:val="left" w:pos="720"/>
        </w:tabs>
        <w:spacing w:line="360" w:lineRule="auto"/>
        <w:jc w:val="both"/>
        <w:rPr>
          <w:rFonts w:ascii="Book Antiqua" w:hAnsi="Book Antiqua"/>
          <w:sz w:val="22"/>
          <w:szCs w:val="22"/>
        </w:rPr>
      </w:pPr>
      <w:r w:rsidRPr="00375989">
        <w:rPr>
          <w:rFonts w:ascii="Book Antiqua" w:hAnsi="Book Antiqua"/>
          <w:sz w:val="22"/>
          <w:szCs w:val="22"/>
        </w:rPr>
        <w:t>Possibile necessità di riammissione in ospedale</w:t>
      </w:r>
    </w:p>
    <w:p w:rsidR="002060E3" w:rsidRDefault="002060E3">
      <w:pPr>
        <w:suppressAutoHyphens w:val="0"/>
        <w:spacing w:after="200" w:line="276" w:lineRule="auto"/>
        <w:rPr>
          <w:rFonts w:ascii="Book Antiqua" w:hAnsi="Book Antiqua"/>
          <w:sz w:val="22"/>
          <w:szCs w:val="22"/>
        </w:rPr>
      </w:pPr>
      <w:r>
        <w:rPr>
          <w:rFonts w:ascii="Book Antiqua" w:hAnsi="Book Antiqua"/>
          <w:sz w:val="22"/>
          <w:szCs w:val="22"/>
        </w:rPr>
        <w:br w:type="page"/>
      </w:r>
    </w:p>
    <w:p w:rsidR="00A51D96" w:rsidRDefault="00A51D96" w:rsidP="00590259">
      <w:pPr>
        <w:suppressAutoHyphens w:val="0"/>
        <w:sectPr w:rsidR="00A51D96" w:rsidSect="00897B4C">
          <w:headerReference w:type="default" r:id="rId34"/>
          <w:footerReference w:type="default" r:id="rId35"/>
          <w:headerReference w:type="first" r:id="rId36"/>
          <w:footerReference w:type="first" r:id="rId37"/>
          <w:pgSz w:w="11905" w:h="16837"/>
          <w:pgMar w:top="2243" w:right="1418" w:bottom="1418" w:left="1418" w:header="1560" w:footer="851" w:gutter="0"/>
          <w:cols w:space="720"/>
          <w:titlePg/>
          <w:docGrid w:linePitch="360"/>
        </w:sectPr>
      </w:pPr>
    </w:p>
    <w:p w:rsidR="00590259" w:rsidRDefault="00590259" w:rsidP="00865C76">
      <w:pPr>
        <w:pStyle w:val="Titolo1"/>
      </w:pPr>
      <w:bookmarkStart w:id="27" w:name="_Toc275248046"/>
      <w:r>
        <w:lastRenderedPageBreak/>
        <w:t>3. OBIETTIVI DELLO STUDIO</w:t>
      </w:r>
      <w:bookmarkEnd w:id="27"/>
    </w:p>
    <w:p w:rsidR="00590259" w:rsidRPr="00761878" w:rsidRDefault="00590259" w:rsidP="00590259">
      <w:pPr>
        <w:pStyle w:val="StileTitolo213pt"/>
        <w:numPr>
          <w:ilvl w:val="0"/>
          <w:numId w:val="0"/>
        </w:numPr>
        <w:spacing w:line="360" w:lineRule="auto"/>
        <w:ind w:left="1434"/>
        <w:jc w:val="both"/>
        <w:rPr>
          <w:sz w:val="22"/>
          <w:szCs w:val="22"/>
        </w:rPr>
      </w:pPr>
    </w:p>
    <w:p w:rsidR="00590259" w:rsidRPr="00761878" w:rsidRDefault="00590259" w:rsidP="00590259">
      <w:pPr>
        <w:pStyle w:val="StileTitolo213pt"/>
        <w:numPr>
          <w:ilvl w:val="0"/>
          <w:numId w:val="0"/>
        </w:numPr>
        <w:spacing w:line="360" w:lineRule="auto"/>
        <w:ind w:left="1434"/>
        <w:jc w:val="both"/>
        <w:rPr>
          <w:rFonts w:ascii="Book Antiqua" w:hAnsi="Book Antiqua"/>
          <w:sz w:val="22"/>
          <w:szCs w:val="22"/>
        </w:rPr>
      </w:pPr>
      <w:bookmarkStart w:id="28" w:name="_Toc275248047"/>
      <w:r w:rsidRPr="00761878">
        <w:rPr>
          <w:rFonts w:ascii="Book Antiqua" w:hAnsi="Book Antiqua"/>
          <w:sz w:val="22"/>
          <w:szCs w:val="22"/>
        </w:rPr>
        <w:t>Obiettivi generali</w:t>
      </w:r>
      <w:bookmarkEnd w:id="28"/>
      <w:r w:rsidRPr="00761878">
        <w:rPr>
          <w:rFonts w:ascii="Book Antiqua" w:hAnsi="Book Antiqua"/>
          <w:sz w:val="22"/>
          <w:szCs w:val="22"/>
        </w:rPr>
        <w:t xml:space="preserve"> </w:t>
      </w:r>
    </w:p>
    <w:p w:rsidR="00590259" w:rsidRPr="00761878" w:rsidRDefault="00590259" w:rsidP="00590259">
      <w:pPr>
        <w:pStyle w:val="guidelines"/>
        <w:spacing w:line="360" w:lineRule="auto"/>
        <w:rPr>
          <w:rFonts w:ascii="Book Antiqua" w:hAnsi="Book Antiqua"/>
          <w:i w:val="0"/>
          <w:sz w:val="22"/>
          <w:szCs w:val="22"/>
          <w:lang w:val="it-IT"/>
        </w:rPr>
      </w:pPr>
      <w:r w:rsidRPr="00761878">
        <w:rPr>
          <w:rFonts w:ascii="Book Antiqua" w:hAnsi="Book Antiqua"/>
          <w:i w:val="0"/>
          <w:sz w:val="22"/>
          <w:szCs w:val="22"/>
          <w:lang w:val="it-IT"/>
        </w:rPr>
        <w:t>Obiettivo generale dello studio è ridurre lo stress chirurgico per il paziente, migliorando il recupero post</w:t>
      </w:r>
      <w:r w:rsidR="00AC5CFD">
        <w:rPr>
          <w:rFonts w:ascii="Book Antiqua" w:hAnsi="Book Antiqua"/>
          <w:i w:val="0"/>
          <w:sz w:val="22"/>
          <w:szCs w:val="22"/>
          <w:lang w:val="it-IT"/>
        </w:rPr>
        <w:t>-</w:t>
      </w:r>
      <w:r w:rsidRPr="00761878">
        <w:rPr>
          <w:rFonts w:ascii="Book Antiqua" w:hAnsi="Book Antiqua"/>
          <w:i w:val="0"/>
          <w:sz w:val="22"/>
          <w:szCs w:val="22"/>
          <w:lang w:val="it-IT"/>
        </w:rPr>
        <w:t xml:space="preserve">operatorio e il tasso di complicanze dopo chirurgia resettiva colorettale. </w:t>
      </w:r>
    </w:p>
    <w:p w:rsidR="00590259" w:rsidRPr="00761878" w:rsidRDefault="00590259" w:rsidP="00590259">
      <w:pPr>
        <w:pStyle w:val="StileTitolo213pt"/>
        <w:numPr>
          <w:ilvl w:val="0"/>
          <w:numId w:val="0"/>
        </w:numPr>
        <w:spacing w:line="360" w:lineRule="auto"/>
        <w:ind w:left="1434"/>
        <w:jc w:val="both"/>
        <w:rPr>
          <w:rFonts w:ascii="Book Antiqua" w:hAnsi="Book Antiqua"/>
          <w:sz w:val="22"/>
          <w:szCs w:val="22"/>
        </w:rPr>
      </w:pPr>
    </w:p>
    <w:p w:rsidR="00590259" w:rsidRPr="00761878" w:rsidRDefault="00590259" w:rsidP="00590259">
      <w:pPr>
        <w:pStyle w:val="StileTitolo213pt"/>
        <w:numPr>
          <w:ilvl w:val="0"/>
          <w:numId w:val="0"/>
        </w:numPr>
        <w:spacing w:line="360" w:lineRule="auto"/>
        <w:ind w:left="1434"/>
        <w:jc w:val="both"/>
        <w:rPr>
          <w:rFonts w:ascii="Book Antiqua" w:hAnsi="Book Antiqua"/>
          <w:sz w:val="22"/>
          <w:szCs w:val="22"/>
        </w:rPr>
      </w:pPr>
      <w:bookmarkStart w:id="29" w:name="_Toc275248048"/>
      <w:r w:rsidRPr="00761878">
        <w:rPr>
          <w:rFonts w:ascii="Book Antiqua" w:hAnsi="Book Antiqua"/>
          <w:sz w:val="22"/>
          <w:szCs w:val="22"/>
        </w:rPr>
        <w:t>End-points</w:t>
      </w:r>
      <w:bookmarkEnd w:id="29"/>
      <w:r w:rsidRPr="00761878">
        <w:rPr>
          <w:rFonts w:ascii="Book Antiqua" w:hAnsi="Book Antiqua"/>
          <w:sz w:val="22"/>
          <w:szCs w:val="22"/>
        </w:rPr>
        <w:t xml:space="preserve"> </w:t>
      </w:r>
    </w:p>
    <w:p w:rsidR="00590259" w:rsidRPr="00761878" w:rsidRDefault="00590259" w:rsidP="00590259">
      <w:pPr>
        <w:pStyle w:val="StileTitolo213pt"/>
        <w:numPr>
          <w:ilvl w:val="0"/>
          <w:numId w:val="0"/>
        </w:numPr>
        <w:spacing w:line="360" w:lineRule="auto"/>
        <w:ind w:left="1071"/>
        <w:jc w:val="both"/>
        <w:rPr>
          <w:rFonts w:ascii="Book Antiqua" w:hAnsi="Book Antiqua"/>
          <w:sz w:val="22"/>
          <w:szCs w:val="22"/>
        </w:rPr>
      </w:pPr>
    </w:p>
    <w:p w:rsidR="00590259" w:rsidRDefault="00590259" w:rsidP="00590259">
      <w:pPr>
        <w:pStyle w:val="StileTitolo3Automatico"/>
        <w:numPr>
          <w:ilvl w:val="0"/>
          <w:numId w:val="0"/>
        </w:numPr>
        <w:spacing w:line="360" w:lineRule="auto"/>
        <w:ind w:left="2154"/>
        <w:jc w:val="both"/>
        <w:rPr>
          <w:rFonts w:ascii="Book Antiqua" w:hAnsi="Book Antiqua"/>
          <w:sz w:val="22"/>
          <w:szCs w:val="22"/>
          <w:lang w:val="it-IT"/>
        </w:rPr>
      </w:pPr>
      <w:bookmarkStart w:id="30" w:name="_Toc275248049"/>
      <w:r w:rsidRPr="00761878">
        <w:rPr>
          <w:rFonts w:ascii="Book Antiqua" w:hAnsi="Book Antiqua"/>
          <w:sz w:val="22"/>
          <w:szCs w:val="22"/>
          <w:lang w:val="it-IT"/>
        </w:rPr>
        <w:t>Endpoint primario</w:t>
      </w:r>
      <w:bookmarkEnd w:id="30"/>
    </w:p>
    <w:p w:rsidR="00761878" w:rsidRPr="00761878" w:rsidRDefault="00761878" w:rsidP="00590259">
      <w:pPr>
        <w:pStyle w:val="StileTitolo3Automatico"/>
        <w:numPr>
          <w:ilvl w:val="0"/>
          <w:numId w:val="0"/>
        </w:numPr>
        <w:spacing w:line="360" w:lineRule="auto"/>
        <w:ind w:left="2154"/>
        <w:jc w:val="both"/>
        <w:rPr>
          <w:rFonts w:ascii="Book Antiqua" w:hAnsi="Book Antiqua"/>
          <w:sz w:val="22"/>
          <w:szCs w:val="22"/>
          <w:lang w:val="it-IT"/>
        </w:rPr>
      </w:pPr>
    </w:p>
    <w:p w:rsidR="00590259" w:rsidRPr="00761878" w:rsidRDefault="00590259" w:rsidP="00590259">
      <w:pPr>
        <w:pStyle w:val="guidelines"/>
        <w:spacing w:line="360" w:lineRule="auto"/>
        <w:rPr>
          <w:rFonts w:ascii="Book Antiqua" w:hAnsi="Book Antiqua"/>
          <w:i w:val="0"/>
          <w:sz w:val="22"/>
          <w:szCs w:val="22"/>
          <w:lang w:val="it-IT"/>
        </w:rPr>
      </w:pPr>
      <w:r w:rsidRPr="00761878">
        <w:rPr>
          <w:rFonts w:ascii="Book Antiqua" w:hAnsi="Book Antiqua"/>
          <w:i w:val="0"/>
          <w:sz w:val="22"/>
          <w:szCs w:val="22"/>
          <w:lang w:val="it-IT"/>
        </w:rPr>
        <w:t>Obiettivo primario è ottenere il completo recupero delle funzioni fisiologiche che consentono l’autosufficienza del paziente nelle attività quotidiane di base (come esplicitato nei criteri di dimissibilità) entro la terza giornata post</w:t>
      </w:r>
      <w:r w:rsidR="00AC5CFD">
        <w:rPr>
          <w:rFonts w:ascii="Book Antiqua" w:hAnsi="Book Antiqua"/>
          <w:i w:val="0"/>
          <w:sz w:val="22"/>
          <w:szCs w:val="22"/>
          <w:lang w:val="it-IT"/>
        </w:rPr>
        <w:t>-</w:t>
      </w:r>
      <w:r w:rsidRPr="00761878">
        <w:rPr>
          <w:rFonts w:ascii="Book Antiqua" w:hAnsi="Book Antiqua"/>
          <w:i w:val="0"/>
          <w:sz w:val="22"/>
          <w:szCs w:val="22"/>
          <w:lang w:val="it-IT"/>
        </w:rPr>
        <w:t>operatoria.</w:t>
      </w:r>
    </w:p>
    <w:p w:rsidR="00590259" w:rsidRPr="00761878" w:rsidRDefault="00590259" w:rsidP="00590259">
      <w:pPr>
        <w:pStyle w:val="StileTitolo3Automatico"/>
        <w:numPr>
          <w:ilvl w:val="0"/>
          <w:numId w:val="0"/>
        </w:numPr>
        <w:spacing w:line="360" w:lineRule="auto"/>
        <w:ind w:left="2154"/>
        <w:jc w:val="both"/>
        <w:rPr>
          <w:rFonts w:ascii="Book Antiqua" w:hAnsi="Book Antiqua"/>
          <w:sz w:val="22"/>
          <w:szCs w:val="22"/>
          <w:lang w:val="it-IT"/>
        </w:rPr>
      </w:pPr>
    </w:p>
    <w:p w:rsidR="00590259" w:rsidRDefault="00590259" w:rsidP="00590259">
      <w:pPr>
        <w:pStyle w:val="StileTitolo3Automatico"/>
        <w:numPr>
          <w:ilvl w:val="0"/>
          <w:numId w:val="0"/>
        </w:numPr>
        <w:spacing w:line="360" w:lineRule="auto"/>
        <w:ind w:left="2154"/>
        <w:jc w:val="both"/>
        <w:rPr>
          <w:rFonts w:ascii="Book Antiqua" w:hAnsi="Book Antiqua"/>
          <w:sz w:val="22"/>
          <w:szCs w:val="22"/>
          <w:lang w:val="it-IT"/>
        </w:rPr>
      </w:pPr>
      <w:bookmarkStart w:id="31" w:name="_Toc275248050"/>
      <w:r w:rsidRPr="00761878">
        <w:rPr>
          <w:rFonts w:ascii="Book Antiqua" w:hAnsi="Book Antiqua"/>
          <w:sz w:val="22"/>
          <w:szCs w:val="22"/>
          <w:lang w:val="it-IT"/>
        </w:rPr>
        <w:t>Endpoint secondari</w:t>
      </w:r>
      <w:bookmarkEnd w:id="31"/>
    </w:p>
    <w:p w:rsidR="00761878" w:rsidRPr="00761878" w:rsidRDefault="00761878" w:rsidP="00590259">
      <w:pPr>
        <w:pStyle w:val="StileTitolo3Automatico"/>
        <w:numPr>
          <w:ilvl w:val="0"/>
          <w:numId w:val="0"/>
        </w:numPr>
        <w:spacing w:line="360" w:lineRule="auto"/>
        <w:ind w:left="2154"/>
        <w:jc w:val="both"/>
        <w:rPr>
          <w:rFonts w:ascii="Book Antiqua" w:hAnsi="Book Antiqua"/>
          <w:sz w:val="22"/>
          <w:szCs w:val="22"/>
          <w:lang w:val="it-IT"/>
        </w:rPr>
      </w:pPr>
    </w:p>
    <w:p w:rsidR="00590259" w:rsidRPr="00761878" w:rsidRDefault="00590259" w:rsidP="00590259">
      <w:pPr>
        <w:pStyle w:val="guidelines"/>
        <w:spacing w:line="360" w:lineRule="auto"/>
        <w:rPr>
          <w:rFonts w:ascii="Book Antiqua" w:hAnsi="Book Antiqua"/>
          <w:i w:val="0"/>
          <w:sz w:val="22"/>
          <w:szCs w:val="22"/>
          <w:lang w:val="it-IT"/>
        </w:rPr>
      </w:pPr>
      <w:r w:rsidRPr="00761878">
        <w:rPr>
          <w:rFonts w:ascii="Book Antiqua" w:hAnsi="Book Antiqua"/>
          <w:i w:val="0"/>
          <w:sz w:val="22"/>
          <w:szCs w:val="22"/>
          <w:lang w:val="it-IT"/>
        </w:rPr>
        <w:t>Obiettivi secondari sono:</w:t>
      </w:r>
    </w:p>
    <w:p w:rsidR="00590259" w:rsidRPr="00761878" w:rsidRDefault="00EF2407" w:rsidP="00590259">
      <w:pPr>
        <w:numPr>
          <w:ilvl w:val="0"/>
          <w:numId w:val="4"/>
        </w:numPr>
        <w:tabs>
          <w:tab w:val="left" w:pos="720"/>
        </w:tabs>
        <w:spacing w:line="360" w:lineRule="auto"/>
        <w:jc w:val="both"/>
        <w:rPr>
          <w:rFonts w:ascii="Book Antiqua" w:hAnsi="Book Antiqua"/>
          <w:sz w:val="22"/>
          <w:szCs w:val="22"/>
        </w:rPr>
      </w:pPr>
      <w:r w:rsidRPr="00761878">
        <w:rPr>
          <w:rFonts w:ascii="Book Antiqua" w:hAnsi="Book Antiqua"/>
          <w:sz w:val="22"/>
          <w:szCs w:val="22"/>
        </w:rPr>
        <w:t xml:space="preserve">la </w:t>
      </w:r>
      <w:r w:rsidR="00590259" w:rsidRPr="00761878">
        <w:rPr>
          <w:rFonts w:ascii="Book Antiqua" w:hAnsi="Book Antiqua"/>
          <w:sz w:val="22"/>
          <w:szCs w:val="22"/>
        </w:rPr>
        <w:t xml:space="preserve">riduzione della morbidità  </w:t>
      </w:r>
    </w:p>
    <w:p w:rsidR="00590259" w:rsidRPr="00761878" w:rsidRDefault="00EF2407" w:rsidP="00590259">
      <w:pPr>
        <w:numPr>
          <w:ilvl w:val="0"/>
          <w:numId w:val="4"/>
        </w:numPr>
        <w:tabs>
          <w:tab w:val="left" w:pos="720"/>
        </w:tabs>
        <w:spacing w:line="360" w:lineRule="auto"/>
        <w:jc w:val="both"/>
        <w:rPr>
          <w:rFonts w:ascii="Book Antiqua" w:hAnsi="Book Antiqua"/>
          <w:sz w:val="22"/>
          <w:szCs w:val="22"/>
        </w:rPr>
      </w:pPr>
      <w:r w:rsidRPr="00761878">
        <w:rPr>
          <w:rFonts w:ascii="Book Antiqua" w:hAnsi="Book Antiqua"/>
          <w:sz w:val="22"/>
          <w:szCs w:val="22"/>
        </w:rPr>
        <w:t xml:space="preserve">la </w:t>
      </w:r>
      <w:r w:rsidR="00590259" w:rsidRPr="00761878">
        <w:rPr>
          <w:rFonts w:ascii="Book Antiqua" w:hAnsi="Book Antiqua"/>
          <w:sz w:val="22"/>
          <w:szCs w:val="22"/>
        </w:rPr>
        <w:t>soddisfazione del paziente rispetto al protocollo proposto, valutata mediante compilazione di un questionario a 30 giorni dall’intervento (Allegato 1)</w:t>
      </w:r>
    </w:p>
    <w:p w:rsidR="00590259" w:rsidRPr="00761878" w:rsidRDefault="00EF2407" w:rsidP="00590259">
      <w:pPr>
        <w:numPr>
          <w:ilvl w:val="0"/>
          <w:numId w:val="4"/>
        </w:numPr>
        <w:tabs>
          <w:tab w:val="left" w:pos="720"/>
        </w:tabs>
        <w:spacing w:line="360" w:lineRule="auto"/>
        <w:jc w:val="both"/>
        <w:rPr>
          <w:rFonts w:ascii="Book Antiqua" w:hAnsi="Book Antiqua"/>
          <w:sz w:val="22"/>
          <w:szCs w:val="22"/>
        </w:rPr>
      </w:pPr>
      <w:r w:rsidRPr="00761878">
        <w:rPr>
          <w:rFonts w:ascii="Book Antiqua" w:hAnsi="Book Antiqua"/>
          <w:sz w:val="22"/>
          <w:szCs w:val="22"/>
        </w:rPr>
        <w:t xml:space="preserve">il </w:t>
      </w:r>
      <w:r w:rsidR="00590259" w:rsidRPr="00761878">
        <w:rPr>
          <w:rFonts w:ascii="Book Antiqua" w:hAnsi="Book Antiqua"/>
          <w:sz w:val="22"/>
          <w:szCs w:val="22"/>
        </w:rPr>
        <w:t>grado di compliance al protocollo (espresso com</w:t>
      </w:r>
      <w:r w:rsidR="005B2F4E" w:rsidRPr="00761878">
        <w:rPr>
          <w:rFonts w:ascii="Book Antiqua" w:hAnsi="Book Antiqua"/>
          <w:sz w:val="22"/>
          <w:szCs w:val="22"/>
        </w:rPr>
        <w:t xml:space="preserve">e adesione &gt; 50% ai singoli </w:t>
      </w:r>
      <w:r w:rsidR="00590259" w:rsidRPr="00761878">
        <w:rPr>
          <w:rFonts w:ascii="Book Antiqua" w:hAnsi="Book Antiqua"/>
          <w:i/>
          <w:sz w:val="22"/>
          <w:szCs w:val="22"/>
        </w:rPr>
        <w:t>i</w:t>
      </w:r>
      <w:r w:rsidR="005B2F4E" w:rsidRPr="00761878">
        <w:rPr>
          <w:rFonts w:ascii="Book Antiqua" w:hAnsi="Book Antiqua"/>
          <w:i/>
          <w:sz w:val="22"/>
          <w:szCs w:val="22"/>
        </w:rPr>
        <w:t>tem</w:t>
      </w:r>
      <w:r w:rsidR="005B2F4E" w:rsidRPr="00761878">
        <w:rPr>
          <w:rFonts w:ascii="Book Antiqua" w:hAnsi="Book Antiqua"/>
          <w:sz w:val="22"/>
          <w:szCs w:val="22"/>
        </w:rPr>
        <w:t xml:space="preserve"> previsti per la </w:t>
      </w:r>
      <w:r w:rsidR="00590259" w:rsidRPr="00761878">
        <w:rPr>
          <w:rFonts w:ascii="Book Antiqua" w:hAnsi="Book Antiqua"/>
          <w:i/>
          <w:sz w:val="22"/>
          <w:szCs w:val="22"/>
        </w:rPr>
        <w:t>Fast-track surger</w:t>
      </w:r>
      <w:r w:rsidR="005B2F4E" w:rsidRPr="00761878">
        <w:rPr>
          <w:rFonts w:ascii="Book Antiqua" w:hAnsi="Book Antiqua"/>
          <w:i/>
          <w:sz w:val="22"/>
          <w:szCs w:val="22"/>
        </w:rPr>
        <w:t>y</w:t>
      </w:r>
      <w:r w:rsidR="00590259" w:rsidRPr="00761878">
        <w:rPr>
          <w:rFonts w:ascii="Book Antiqua" w:hAnsi="Book Antiqua"/>
          <w:sz w:val="22"/>
          <w:szCs w:val="22"/>
        </w:rPr>
        <w:t xml:space="preserve">) </w:t>
      </w:r>
    </w:p>
    <w:p w:rsidR="00590259" w:rsidRPr="00761878" w:rsidRDefault="005B2F4E" w:rsidP="00590259">
      <w:pPr>
        <w:numPr>
          <w:ilvl w:val="0"/>
          <w:numId w:val="4"/>
        </w:numPr>
        <w:tabs>
          <w:tab w:val="left" w:pos="720"/>
        </w:tabs>
        <w:spacing w:line="360" w:lineRule="auto"/>
        <w:jc w:val="both"/>
        <w:rPr>
          <w:rFonts w:ascii="Book Antiqua" w:hAnsi="Book Antiqua"/>
          <w:sz w:val="22"/>
          <w:szCs w:val="22"/>
        </w:rPr>
      </w:pPr>
      <w:r w:rsidRPr="00761878">
        <w:rPr>
          <w:rFonts w:ascii="Book Antiqua" w:hAnsi="Book Antiqua"/>
          <w:sz w:val="22"/>
          <w:szCs w:val="22"/>
        </w:rPr>
        <w:t xml:space="preserve">la </w:t>
      </w:r>
      <w:r w:rsidR="00590259" w:rsidRPr="00761878">
        <w:rPr>
          <w:rFonts w:ascii="Book Antiqua" w:hAnsi="Book Antiqua"/>
          <w:sz w:val="22"/>
          <w:szCs w:val="22"/>
        </w:rPr>
        <w:t>dimissione in 3^ giornata</w:t>
      </w:r>
      <w:r w:rsidRPr="00761878">
        <w:rPr>
          <w:rFonts w:ascii="Book Antiqua" w:hAnsi="Book Antiqua"/>
          <w:sz w:val="22"/>
          <w:szCs w:val="22"/>
        </w:rPr>
        <w:t xml:space="preserve"> post-operatoria</w:t>
      </w:r>
    </w:p>
    <w:p w:rsidR="00590259" w:rsidRPr="00761878" w:rsidRDefault="00590259" w:rsidP="00590259">
      <w:pPr>
        <w:rPr>
          <w:rFonts w:ascii="Book Antiqua" w:hAnsi="Book Antiqua"/>
          <w:sz w:val="22"/>
          <w:szCs w:val="22"/>
        </w:rPr>
      </w:pPr>
    </w:p>
    <w:p w:rsidR="00590259" w:rsidRDefault="00590259" w:rsidP="00590259">
      <w:pPr>
        <w:tabs>
          <w:tab w:val="left" w:pos="2010"/>
        </w:tabs>
      </w:pPr>
      <w:r>
        <w:tab/>
      </w:r>
    </w:p>
    <w:p w:rsidR="00A51D96" w:rsidRDefault="00A51D96" w:rsidP="00590259">
      <w:pPr>
        <w:suppressAutoHyphens w:val="0"/>
        <w:sectPr w:rsidR="00A51D96" w:rsidSect="00481C12">
          <w:headerReference w:type="first" r:id="rId38"/>
          <w:footerReference w:type="first" r:id="rId39"/>
          <w:type w:val="continuous"/>
          <w:pgSz w:w="11905" w:h="16837"/>
          <w:pgMar w:top="2243" w:right="1418" w:bottom="1418" w:left="1418" w:header="1560" w:footer="851" w:gutter="0"/>
          <w:cols w:space="720"/>
          <w:titlePg/>
          <w:docGrid w:linePitch="360"/>
        </w:sectPr>
      </w:pPr>
    </w:p>
    <w:p w:rsidR="00590259" w:rsidRPr="006B2465" w:rsidRDefault="00590259" w:rsidP="00590259">
      <w:pPr>
        <w:suppressAutoHyphens w:val="0"/>
      </w:pPr>
    </w:p>
    <w:p w:rsidR="00865C76" w:rsidRDefault="00865C76">
      <w:pPr>
        <w:suppressAutoHyphens w:val="0"/>
        <w:spacing w:after="200" w:line="276" w:lineRule="auto"/>
        <w:rPr>
          <w:rFonts w:ascii="Book Antiqua" w:hAnsi="Book Antiqua"/>
          <w:b/>
          <w:color w:val="000000"/>
          <w:sz w:val="28"/>
        </w:rPr>
      </w:pPr>
      <w:r>
        <w:br w:type="page"/>
      </w:r>
    </w:p>
    <w:p w:rsidR="00590259" w:rsidRDefault="00590259" w:rsidP="00865C76">
      <w:pPr>
        <w:pStyle w:val="Titolo1"/>
      </w:pPr>
      <w:bookmarkStart w:id="32" w:name="_Toc275248051"/>
      <w:r>
        <w:lastRenderedPageBreak/>
        <w:t>4. MATERIALI E METODI</w:t>
      </w:r>
      <w:bookmarkEnd w:id="32"/>
    </w:p>
    <w:p w:rsidR="00590259" w:rsidRDefault="00590259" w:rsidP="00590259">
      <w:pPr>
        <w:spacing w:line="360" w:lineRule="auto"/>
        <w:jc w:val="both"/>
        <w:rPr>
          <w:rFonts w:ascii="Book Antiqua" w:hAnsi="Book Antiqua"/>
        </w:rPr>
      </w:pPr>
    </w:p>
    <w:p w:rsidR="000035D4" w:rsidRDefault="000035D4" w:rsidP="000035D4">
      <w:pPr>
        <w:pStyle w:val="Titolo2"/>
      </w:pPr>
      <w:r>
        <w:t>4.1   Disegno dello studio e considerazioni statistiche</w:t>
      </w:r>
    </w:p>
    <w:p w:rsidR="000035D4" w:rsidRPr="000035D4" w:rsidRDefault="000035D4" w:rsidP="000035D4">
      <w:pPr>
        <w:rPr>
          <w:rFonts w:ascii="Book Antiqua" w:hAnsi="Book Antiqua"/>
          <w:sz w:val="22"/>
          <w:szCs w:val="22"/>
        </w:rPr>
      </w:pPr>
    </w:p>
    <w:p w:rsidR="00590259" w:rsidRPr="00761878" w:rsidRDefault="00590259" w:rsidP="00590259">
      <w:pPr>
        <w:spacing w:line="360" w:lineRule="auto"/>
        <w:jc w:val="both"/>
        <w:rPr>
          <w:rFonts w:ascii="Book Antiqua" w:hAnsi="Book Antiqua"/>
          <w:sz w:val="22"/>
          <w:szCs w:val="22"/>
        </w:rPr>
      </w:pPr>
      <w:r w:rsidRPr="00761878">
        <w:rPr>
          <w:rFonts w:ascii="Book Antiqua" w:hAnsi="Book Antiqua"/>
          <w:sz w:val="22"/>
          <w:szCs w:val="22"/>
        </w:rPr>
        <w:t xml:space="preserve">Il protocollo da noi utilizzato si configura come uno studio clinico </w:t>
      </w:r>
      <w:r w:rsidR="00E4506B">
        <w:rPr>
          <w:rFonts w:ascii="Book Antiqua" w:hAnsi="Book Antiqua"/>
          <w:sz w:val="22"/>
          <w:szCs w:val="22"/>
        </w:rPr>
        <w:t xml:space="preserve">pilota </w:t>
      </w:r>
      <w:r w:rsidRPr="00761878">
        <w:rPr>
          <w:rFonts w:ascii="Book Antiqua" w:hAnsi="Book Antiqua"/>
          <w:sz w:val="22"/>
          <w:szCs w:val="22"/>
        </w:rPr>
        <w:t>di fase II non randomizzato.</w:t>
      </w:r>
      <w:r w:rsidR="000035D4">
        <w:rPr>
          <w:rFonts w:ascii="Book Antiqua" w:hAnsi="Book Antiqua"/>
          <w:sz w:val="22"/>
          <w:szCs w:val="22"/>
        </w:rPr>
        <w:t xml:space="preserve"> </w:t>
      </w:r>
      <w:r w:rsidR="00412375">
        <w:rPr>
          <w:rFonts w:ascii="Book Antiqua" w:hAnsi="Book Antiqua"/>
          <w:sz w:val="22"/>
          <w:szCs w:val="22"/>
        </w:rPr>
        <w:t xml:space="preserve">La motivazione che ci ha guidati nel disegno dello studio è la considerazione che per confrontare due metodiche occorre che entrambe siano state sperimentate. Questo studio pilota </w:t>
      </w:r>
      <w:r w:rsidR="00412375" w:rsidRPr="00412375">
        <w:rPr>
          <w:rFonts w:ascii="Book Antiqua" w:hAnsi="Book Antiqua"/>
          <w:sz w:val="22"/>
          <w:szCs w:val="22"/>
        </w:rPr>
        <w:t>si propone di valutare l'efficacia e la fattibilità del protocollo</w:t>
      </w:r>
      <w:r w:rsidR="00412375" w:rsidRPr="00412375">
        <w:rPr>
          <w:rFonts w:ascii="Book Antiqua" w:hAnsi="Book Antiqua"/>
          <w:i/>
          <w:sz w:val="22"/>
          <w:szCs w:val="22"/>
        </w:rPr>
        <w:t xml:space="preserve"> Fast-Trac</w:t>
      </w:r>
      <w:r w:rsidR="00412375">
        <w:rPr>
          <w:rFonts w:ascii="Book Antiqua" w:hAnsi="Book Antiqua"/>
          <w:i/>
          <w:sz w:val="22"/>
          <w:szCs w:val="22"/>
        </w:rPr>
        <w:t>k</w:t>
      </w:r>
      <w:r w:rsidR="00412375">
        <w:rPr>
          <w:rFonts w:ascii="Book Antiqua" w:hAnsi="Book Antiqua"/>
          <w:sz w:val="22"/>
          <w:szCs w:val="22"/>
        </w:rPr>
        <w:t xml:space="preserve"> nella chirurgia resettiva</w:t>
      </w:r>
      <w:r w:rsidR="00412375" w:rsidRPr="00412375">
        <w:rPr>
          <w:rFonts w:ascii="Book Antiqua" w:hAnsi="Book Antiqua"/>
          <w:sz w:val="22"/>
          <w:szCs w:val="22"/>
        </w:rPr>
        <w:t xml:space="preserve"> colon</w:t>
      </w:r>
      <w:r w:rsidR="00412375">
        <w:rPr>
          <w:rFonts w:ascii="Book Antiqua" w:hAnsi="Book Antiqua"/>
          <w:sz w:val="22"/>
          <w:szCs w:val="22"/>
        </w:rPr>
        <w:t>rettale</w:t>
      </w:r>
      <w:r w:rsidR="00412375" w:rsidRPr="00412375">
        <w:rPr>
          <w:rFonts w:ascii="Book Antiqua" w:hAnsi="Book Antiqua"/>
          <w:sz w:val="22"/>
          <w:szCs w:val="22"/>
        </w:rPr>
        <w:t>.</w:t>
      </w:r>
      <w:r w:rsidR="00412375">
        <w:rPr>
          <w:rFonts w:ascii="Book Antiqua" w:hAnsi="Book Antiqua"/>
          <w:sz w:val="22"/>
          <w:szCs w:val="22"/>
        </w:rPr>
        <w:t xml:space="preserve">  </w:t>
      </w:r>
    </w:p>
    <w:p w:rsidR="00590259" w:rsidRDefault="00590259" w:rsidP="00590259">
      <w:pPr>
        <w:spacing w:line="360" w:lineRule="auto"/>
        <w:jc w:val="both"/>
        <w:rPr>
          <w:rFonts w:ascii="Book Antiqua" w:hAnsi="Book Antiqua"/>
          <w:sz w:val="22"/>
          <w:szCs w:val="22"/>
        </w:rPr>
      </w:pPr>
      <w:r w:rsidRPr="00761878">
        <w:rPr>
          <w:rFonts w:ascii="Book Antiqua" w:hAnsi="Book Antiqua"/>
          <w:sz w:val="22"/>
          <w:szCs w:val="22"/>
        </w:rPr>
        <w:t xml:space="preserve">Considerando che nelle casistiche di applicazione del protocollo </w:t>
      </w:r>
      <w:r w:rsidRPr="00761878">
        <w:rPr>
          <w:rFonts w:ascii="Book Antiqua" w:hAnsi="Book Antiqua"/>
          <w:i/>
          <w:sz w:val="22"/>
          <w:szCs w:val="22"/>
        </w:rPr>
        <w:t>Fast-track</w:t>
      </w:r>
      <w:r w:rsidRPr="00761878">
        <w:rPr>
          <w:rFonts w:ascii="Book Antiqua" w:hAnsi="Book Antiqua"/>
          <w:sz w:val="22"/>
          <w:szCs w:val="22"/>
        </w:rPr>
        <w:t xml:space="preserve"> in chirurgia colorettale pubblicate in letteratura si rileva un raggiungimento mediano dei criteri di dimissibilità a tre giorni dall’intervento si può ipotizzare che la metà dei pazienti raggiungano i</w:t>
      </w:r>
      <w:r w:rsidR="005B2F4E" w:rsidRPr="00761878">
        <w:rPr>
          <w:rFonts w:ascii="Book Antiqua" w:hAnsi="Book Antiqua"/>
          <w:sz w:val="22"/>
          <w:szCs w:val="22"/>
        </w:rPr>
        <w:t xml:space="preserve"> criteri di dimissibilità dopo tre</w:t>
      </w:r>
      <w:r w:rsidRPr="00761878">
        <w:rPr>
          <w:rFonts w:ascii="Book Antiqua" w:hAnsi="Book Antiqua"/>
          <w:sz w:val="22"/>
          <w:szCs w:val="22"/>
        </w:rPr>
        <w:t xml:space="preserve"> giorni. Nel trattamento convenzionale invece si ha </w:t>
      </w:r>
      <w:r w:rsidR="005B2F4E" w:rsidRPr="00761878">
        <w:rPr>
          <w:rFonts w:ascii="Book Antiqua" w:hAnsi="Book Antiqua"/>
          <w:sz w:val="22"/>
          <w:szCs w:val="22"/>
        </w:rPr>
        <w:t>una mediana di dimissibilità a sette</w:t>
      </w:r>
      <w:r w:rsidRPr="00761878">
        <w:rPr>
          <w:rFonts w:ascii="Book Antiqua" w:hAnsi="Book Antiqua"/>
          <w:sz w:val="22"/>
          <w:szCs w:val="22"/>
        </w:rPr>
        <w:t xml:space="preserve"> giorni, e quindi si può ragionevolmente ipotizzare che il 25% dei pazienti raggiunga comunque i criteri di dimissibilità in terza giornata. Considerando un errore </w:t>
      </w:r>
      <w:r w:rsidRPr="00761878">
        <w:rPr>
          <w:rFonts w:ascii="Symbol" w:hAnsi="Symbol"/>
          <w:sz w:val="22"/>
          <w:szCs w:val="22"/>
        </w:rPr>
        <w:t></w:t>
      </w:r>
      <w:r w:rsidRPr="00761878">
        <w:rPr>
          <w:rFonts w:ascii="Book Antiqua" w:hAnsi="Book Antiqua"/>
          <w:sz w:val="22"/>
          <w:szCs w:val="22"/>
        </w:rPr>
        <w:t xml:space="preserve"> del 5% a una coda e una potenza del 90%, sono necessari almeno 32 pazienti per verificare tale differenza, secondo il disegno di Fleiss</w:t>
      </w:r>
      <w:r w:rsidR="005B2F4E" w:rsidRPr="00761878">
        <w:rPr>
          <w:rFonts w:ascii="Book Antiqua" w:hAnsi="Book Antiqua"/>
          <w:sz w:val="22"/>
          <w:szCs w:val="22"/>
          <w:vertAlign w:val="superscript"/>
        </w:rPr>
        <w:t>[</w:t>
      </w:r>
      <w:r w:rsidR="00C420A9">
        <w:rPr>
          <w:rFonts w:ascii="Book Antiqua" w:hAnsi="Book Antiqua"/>
          <w:sz w:val="22"/>
          <w:szCs w:val="22"/>
          <w:vertAlign w:val="superscript"/>
        </w:rPr>
        <w:t>20</w:t>
      </w:r>
      <w:r w:rsidR="005E09EF">
        <w:rPr>
          <w:rFonts w:ascii="Book Antiqua" w:hAnsi="Book Antiqua"/>
          <w:sz w:val="22"/>
          <w:szCs w:val="22"/>
          <w:vertAlign w:val="superscript"/>
        </w:rPr>
        <w:t>4</w:t>
      </w:r>
      <w:r w:rsidR="005B2F4E" w:rsidRPr="00761878">
        <w:rPr>
          <w:rFonts w:ascii="Book Antiqua" w:hAnsi="Book Antiqua"/>
          <w:sz w:val="22"/>
          <w:szCs w:val="22"/>
          <w:vertAlign w:val="superscript"/>
        </w:rPr>
        <w:t>]</w:t>
      </w:r>
      <w:r w:rsidRPr="00761878">
        <w:rPr>
          <w:rFonts w:ascii="Book Antiqua" w:hAnsi="Book Antiqua"/>
          <w:sz w:val="22"/>
          <w:szCs w:val="22"/>
        </w:rPr>
        <w:t xml:space="preserve">. Per questo </w:t>
      </w:r>
      <w:r w:rsidR="005B2F4E" w:rsidRPr="00761878">
        <w:rPr>
          <w:rFonts w:ascii="Book Antiqua" w:hAnsi="Book Antiqua"/>
          <w:sz w:val="22"/>
          <w:szCs w:val="22"/>
        </w:rPr>
        <w:t>studio sono stati selezionati 36</w:t>
      </w:r>
      <w:r w:rsidRPr="00761878">
        <w:rPr>
          <w:rFonts w:ascii="Book Antiqua" w:hAnsi="Book Antiqua"/>
          <w:sz w:val="22"/>
          <w:szCs w:val="22"/>
        </w:rPr>
        <w:t xml:space="preserve"> pazienti, dal marzo 2009 al settembre 2010. </w:t>
      </w:r>
    </w:p>
    <w:p w:rsidR="00761878" w:rsidRPr="00761878" w:rsidRDefault="00761878" w:rsidP="00590259">
      <w:pPr>
        <w:spacing w:line="360" w:lineRule="auto"/>
        <w:jc w:val="both"/>
        <w:rPr>
          <w:rFonts w:ascii="Book Antiqua" w:hAnsi="Book Antiqua"/>
          <w:sz w:val="22"/>
          <w:szCs w:val="22"/>
        </w:rPr>
      </w:pPr>
    </w:p>
    <w:p w:rsidR="00590259" w:rsidRDefault="00590259" w:rsidP="00865C76">
      <w:pPr>
        <w:pStyle w:val="Titolo2"/>
      </w:pPr>
      <w:bookmarkStart w:id="33" w:name="_Toc275248052"/>
      <w:r>
        <w:t>4.</w:t>
      </w:r>
      <w:r w:rsidR="000035D4">
        <w:t>2</w:t>
      </w:r>
      <w:r>
        <w:t xml:space="preserve">   Criteri di selezione dei pazienti</w:t>
      </w:r>
      <w:bookmarkEnd w:id="33"/>
    </w:p>
    <w:p w:rsidR="00590259" w:rsidRPr="00761878" w:rsidRDefault="00590259" w:rsidP="00590259">
      <w:pPr>
        <w:pStyle w:val="StileTitolo114pt"/>
        <w:numPr>
          <w:ilvl w:val="0"/>
          <w:numId w:val="0"/>
        </w:numPr>
        <w:spacing w:after="120" w:line="360" w:lineRule="auto"/>
        <w:ind w:left="118"/>
        <w:jc w:val="both"/>
        <w:rPr>
          <w:rFonts w:ascii="Book Antiqua" w:hAnsi="Book Antiqua"/>
          <w:sz w:val="22"/>
          <w:szCs w:val="22"/>
        </w:rPr>
      </w:pPr>
    </w:p>
    <w:p w:rsidR="00590259" w:rsidRPr="00761878" w:rsidRDefault="00590259" w:rsidP="0034104F">
      <w:pPr>
        <w:pStyle w:val="StileTitolo213pt"/>
        <w:numPr>
          <w:ilvl w:val="1"/>
          <w:numId w:val="51"/>
        </w:numPr>
        <w:spacing w:after="120" w:line="360" w:lineRule="auto"/>
        <w:jc w:val="both"/>
        <w:rPr>
          <w:rFonts w:ascii="Book Antiqua" w:hAnsi="Book Antiqua"/>
          <w:b w:val="0"/>
          <w:i/>
          <w:sz w:val="22"/>
          <w:szCs w:val="22"/>
        </w:rPr>
      </w:pPr>
      <w:bookmarkStart w:id="34" w:name="_Toc275248053"/>
      <w:r w:rsidRPr="00761878">
        <w:rPr>
          <w:rFonts w:ascii="Book Antiqua" w:hAnsi="Book Antiqua"/>
          <w:b w:val="0"/>
          <w:i/>
          <w:sz w:val="22"/>
          <w:szCs w:val="22"/>
        </w:rPr>
        <w:t>Criteri di inclusione</w:t>
      </w:r>
      <w:bookmarkEnd w:id="34"/>
      <w:r w:rsidRPr="00761878">
        <w:rPr>
          <w:rFonts w:ascii="Book Antiqua" w:hAnsi="Book Antiqua"/>
          <w:b w:val="0"/>
          <w:i/>
          <w:sz w:val="22"/>
          <w:szCs w:val="22"/>
        </w:rPr>
        <w:t xml:space="preserve"> </w:t>
      </w:r>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Pazienti candidati a chirurgia resettiva </w:t>
      </w:r>
      <w:r w:rsidR="00E4506B">
        <w:rPr>
          <w:rFonts w:ascii="Book Antiqua" w:hAnsi="Book Antiqua"/>
          <w:sz w:val="22"/>
          <w:szCs w:val="22"/>
        </w:rPr>
        <w:t>colo rettale laparoscopica</w:t>
      </w:r>
      <w:r w:rsidRPr="00761878">
        <w:rPr>
          <w:rFonts w:ascii="Book Antiqua" w:hAnsi="Book Antiqua"/>
          <w:sz w:val="22"/>
          <w:szCs w:val="22"/>
        </w:rPr>
        <w:t xml:space="preserve"> in elezione per patologia benigna o maligna</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Età &gt; 18 anni</w:t>
      </w:r>
    </w:p>
    <w:p w:rsidR="00590259" w:rsidRPr="00761878" w:rsidRDefault="00590259" w:rsidP="00590259">
      <w:pPr>
        <w:pStyle w:val="guidelineslist"/>
        <w:numPr>
          <w:ilvl w:val="0"/>
          <w:numId w:val="4"/>
        </w:numPr>
        <w:tabs>
          <w:tab w:val="left" w:pos="720"/>
        </w:tabs>
        <w:spacing w:line="360" w:lineRule="auto"/>
        <w:jc w:val="both"/>
        <w:rPr>
          <w:rFonts w:ascii="Book Antiqua" w:hAnsi="Book Antiqua"/>
          <w:i w:val="0"/>
          <w:sz w:val="22"/>
          <w:szCs w:val="22"/>
          <w:lang w:val="it-IT"/>
        </w:rPr>
      </w:pPr>
      <w:r w:rsidRPr="00761878">
        <w:rPr>
          <w:rFonts w:ascii="Book Antiqua" w:hAnsi="Book Antiqua"/>
          <w:i w:val="0"/>
          <w:sz w:val="22"/>
          <w:szCs w:val="22"/>
          <w:lang w:val="it-IT"/>
        </w:rPr>
        <w:t>Capacità di portare a termine le richieste dello studio</w:t>
      </w:r>
    </w:p>
    <w:p w:rsidR="00590259" w:rsidRDefault="00590259" w:rsidP="00590259">
      <w:pPr>
        <w:pStyle w:val="guidelineslist"/>
        <w:numPr>
          <w:ilvl w:val="0"/>
          <w:numId w:val="4"/>
        </w:numPr>
        <w:tabs>
          <w:tab w:val="left" w:pos="720"/>
        </w:tabs>
        <w:spacing w:line="360" w:lineRule="auto"/>
        <w:jc w:val="both"/>
        <w:rPr>
          <w:rFonts w:ascii="Book Antiqua" w:hAnsi="Book Antiqua"/>
          <w:i w:val="0"/>
          <w:sz w:val="22"/>
          <w:szCs w:val="22"/>
          <w:lang w:val="it-IT"/>
        </w:rPr>
      </w:pPr>
      <w:r w:rsidRPr="00761878">
        <w:rPr>
          <w:rFonts w:ascii="Book Antiqua" w:hAnsi="Book Antiqua"/>
          <w:i w:val="0"/>
          <w:sz w:val="22"/>
          <w:szCs w:val="22"/>
          <w:lang w:val="it-IT"/>
        </w:rPr>
        <w:t xml:space="preserve">Capacità di fornire il consenso informato in accordo con le </w:t>
      </w:r>
      <w:r w:rsidR="005B2F4E" w:rsidRPr="00761878">
        <w:rPr>
          <w:rFonts w:ascii="Book Antiqua" w:hAnsi="Book Antiqua"/>
          <w:i w:val="0"/>
          <w:sz w:val="22"/>
          <w:szCs w:val="22"/>
          <w:lang w:val="it-IT"/>
        </w:rPr>
        <w:t>regole di buona pratica clinica</w:t>
      </w:r>
      <w:r w:rsidRPr="00761878">
        <w:rPr>
          <w:rFonts w:ascii="Book Antiqua" w:hAnsi="Book Antiqua"/>
          <w:i w:val="0"/>
          <w:sz w:val="22"/>
          <w:szCs w:val="22"/>
          <w:lang w:val="it-IT"/>
        </w:rPr>
        <w:t xml:space="preserve"> ICH/GCP,</w:t>
      </w:r>
      <w:r w:rsidRPr="00761878">
        <w:rPr>
          <w:rFonts w:ascii="Book Antiqua" w:hAnsi="Book Antiqua"/>
          <w:sz w:val="22"/>
          <w:szCs w:val="22"/>
          <w:lang w:val="it-IT"/>
        </w:rPr>
        <w:t xml:space="preserve"> </w:t>
      </w:r>
      <w:r w:rsidR="00747651">
        <w:rPr>
          <w:rFonts w:ascii="Book Antiqua" w:hAnsi="Book Antiqua"/>
          <w:i w:val="0"/>
          <w:sz w:val="22"/>
          <w:szCs w:val="22"/>
          <w:lang w:val="it-IT"/>
        </w:rPr>
        <w:t>e le leggi nazionali vigenti</w:t>
      </w:r>
    </w:p>
    <w:p w:rsidR="00747651" w:rsidRPr="00761878" w:rsidRDefault="00747651" w:rsidP="00590259">
      <w:pPr>
        <w:pStyle w:val="guidelineslist"/>
        <w:numPr>
          <w:ilvl w:val="0"/>
          <w:numId w:val="4"/>
        </w:numPr>
        <w:tabs>
          <w:tab w:val="left" w:pos="720"/>
        </w:tabs>
        <w:spacing w:line="360" w:lineRule="auto"/>
        <w:jc w:val="both"/>
        <w:rPr>
          <w:rFonts w:ascii="Book Antiqua" w:hAnsi="Book Antiqua"/>
          <w:i w:val="0"/>
          <w:sz w:val="22"/>
          <w:szCs w:val="22"/>
          <w:lang w:val="it-IT"/>
        </w:rPr>
      </w:pPr>
      <w:r>
        <w:rPr>
          <w:rFonts w:ascii="Book Antiqua" w:hAnsi="Book Antiqua"/>
          <w:i w:val="0"/>
          <w:sz w:val="22"/>
          <w:szCs w:val="22"/>
          <w:lang w:val="it-IT"/>
        </w:rPr>
        <w:t>ASA I-II-III stabile.</w:t>
      </w:r>
    </w:p>
    <w:p w:rsidR="00590259" w:rsidRPr="00761878" w:rsidRDefault="00590259" w:rsidP="00590259">
      <w:pPr>
        <w:pStyle w:val="guidelineslist"/>
        <w:numPr>
          <w:ilvl w:val="0"/>
          <w:numId w:val="0"/>
        </w:numPr>
        <w:spacing w:line="360" w:lineRule="auto"/>
        <w:ind w:left="890"/>
        <w:jc w:val="both"/>
        <w:rPr>
          <w:rFonts w:ascii="Book Antiqua" w:hAnsi="Book Antiqua"/>
          <w:i w:val="0"/>
          <w:sz w:val="22"/>
          <w:szCs w:val="22"/>
          <w:lang w:val="it-IT"/>
        </w:rPr>
      </w:pPr>
    </w:p>
    <w:p w:rsidR="00590259" w:rsidRPr="00761878" w:rsidRDefault="00590259" w:rsidP="0034104F">
      <w:pPr>
        <w:pStyle w:val="StileTitolo213pt"/>
        <w:numPr>
          <w:ilvl w:val="1"/>
          <w:numId w:val="51"/>
        </w:numPr>
        <w:spacing w:after="120" w:line="360" w:lineRule="auto"/>
        <w:jc w:val="both"/>
        <w:rPr>
          <w:rFonts w:ascii="Book Antiqua" w:hAnsi="Book Antiqua"/>
          <w:b w:val="0"/>
          <w:i/>
          <w:sz w:val="22"/>
          <w:szCs w:val="22"/>
        </w:rPr>
      </w:pPr>
      <w:bookmarkStart w:id="35" w:name="_Toc275248054"/>
      <w:r w:rsidRPr="00761878">
        <w:rPr>
          <w:rFonts w:ascii="Book Antiqua" w:hAnsi="Book Antiqua"/>
          <w:b w:val="0"/>
          <w:i/>
          <w:sz w:val="22"/>
          <w:szCs w:val="22"/>
        </w:rPr>
        <w:lastRenderedPageBreak/>
        <w:t>Criteri di esclusione</w:t>
      </w:r>
      <w:bookmarkEnd w:id="35"/>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Età &lt; 18 anni</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Gravidanza accertata o sospetta</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ASA IV-V</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Interventi eseguiti in urgenza </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Amputazione addomino-perineale (intervento di Miles)</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Criteri “sociali” </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Pazienti che non sono in grado di comprendere ciò che viene proposto e di osservare le prescrizioni postoperatorie</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Pazienti che non dispongono di una persona capace e responsabile che li assista a domicilio</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P</w:t>
      </w:r>
      <w:r w:rsidR="0034104F">
        <w:rPr>
          <w:rFonts w:ascii="Book Antiqua" w:hAnsi="Book Antiqua"/>
          <w:sz w:val="22"/>
          <w:szCs w:val="22"/>
        </w:rPr>
        <w:t xml:space="preserve">azienti il cui domicilio disti </w:t>
      </w:r>
      <w:r w:rsidRPr="00761878">
        <w:rPr>
          <w:rFonts w:ascii="Book Antiqua" w:hAnsi="Book Antiqua"/>
          <w:sz w:val="22"/>
          <w:szCs w:val="22"/>
        </w:rPr>
        <w:t>più di un’ora dall’ospedale</w:t>
      </w:r>
      <w:r w:rsidR="00AD3D50">
        <w:rPr>
          <w:rFonts w:ascii="Book Antiqua" w:hAnsi="Book Antiqua"/>
          <w:sz w:val="22"/>
          <w:szCs w:val="22"/>
        </w:rPr>
        <w:t xml:space="preserve"> e che non disponga di un appoggio nelle vicinanze dello stesso</w:t>
      </w:r>
      <w:r w:rsidRPr="00761878">
        <w:rPr>
          <w:rFonts w:ascii="Book Antiqua" w:hAnsi="Book Antiqua"/>
          <w:sz w:val="22"/>
          <w:szCs w:val="22"/>
        </w:rPr>
        <w:t xml:space="preserve"> </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Pazienti che non dispongono di telefono</w:t>
      </w:r>
    </w:p>
    <w:p w:rsidR="00BE381E" w:rsidRDefault="00590259" w:rsidP="00BE381E">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Pazienti che si ritiene non siano in grado di garantire condizioni igieniche domiciliari compatibili con le prescrizioni postoperatorie. </w:t>
      </w:r>
    </w:p>
    <w:p w:rsidR="00BE381E" w:rsidRPr="00BE381E" w:rsidRDefault="00BE381E" w:rsidP="00BE381E">
      <w:pPr>
        <w:tabs>
          <w:tab w:val="left" w:pos="1440"/>
        </w:tabs>
        <w:spacing w:after="120" w:line="360" w:lineRule="auto"/>
        <w:ind w:left="1440"/>
        <w:jc w:val="both"/>
        <w:rPr>
          <w:rFonts w:ascii="Book Antiqua" w:hAnsi="Book Antiqua"/>
          <w:sz w:val="22"/>
          <w:szCs w:val="22"/>
        </w:rPr>
      </w:pPr>
    </w:p>
    <w:p w:rsidR="00590259" w:rsidRDefault="00BE381E" w:rsidP="00BE381E">
      <w:pPr>
        <w:pStyle w:val="Titolo2"/>
        <w:keepNext w:val="0"/>
      </w:pPr>
      <w:bookmarkStart w:id="36" w:name="_Toc275248055"/>
      <w:r>
        <w:t xml:space="preserve">4.3 </w:t>
      </w:r>
      <w:r w:rsidR="00590259">
        <w:t xml:space="preserve">  </w:t>
      </w:r>
      <w:r w:rsidR="00590259" w:rsidRPr="00A731FF">
        <w:t>Trattamento</w:t>
      </w:r>
      <w:bookmarkEnd w:id="36"/>
      <w:r w:rsidR="00590259">
        <w:t xml:space="preserve"> </w:t>
      </w:r>
    </w:p>
    <w:p w:rsidR="00BE381E" w:rsidRDefault="00BE381E" w:rsidP="00BE381E">
      <w:pPr>
        <w:pStyle w:val="StileTitolo213pt"/>
        <w:keepNext w:val="0"/>
        <w:numPr>
          <w:ilvl w:val="0"/>
          <w:numId w:val="0"/>
        </w:numPr>
        <w:spacing w:after="120" w:line="360" w:lineRule="auto"/>
        <w:ind w:left="1434"/>
        <w:jc w:val="both"/>
        <w:rPr>
          <w:rFonts w:ascii="Book Antiqua" w:hAnsi="Book Antiqua"/>
          <w:sz w:val="22"/>
          <w:szCs w:val="22"/>
        </w:rPr>
      </w:pPr>
    </w:p>
    <w:p w:rsidR="00BE381E" w:rsidRDefault="00BE381E" w:rsidP="00BE381E">
      <w:pPr>
        <w:pStyle w:val="StileTitolo213pt"/>
        <w:keepNext w:val="0"/>
        <w:numPr>
          <w:ilvl w:val="0"/>
          <w:numId w:val="0"/>
        </w:numPr>
        <w:spacing w:after="120" w:line="360" w:lineRule="auto"/>
        <w:jc w:val="both"/>
        <w:rPr>
          <w:rFonts w:ascii="Book Antiqua" w:hAnsi="Book Antiqua"/>
          <w:b w:val="0"/>
          <w:iCs/>
          <w:sz w:val="22"/>
          <w:szCs w:val="22"/>
          <w:u w:val="none"/>
        </w:rPr>
      </w:pPr>
      <w:r w:rsidRPr="00BE381E">
        <w:rPr>
          <w:rFonts w:ascii="Book Antiqua" w:hAnsi="Book Antiqua"/>
          <w:b w:val="0"/>
          <w:iCs/>
          <w:sz w:val="22"/>
          <w:szCs w:val="22"/>
          <w:u w:val="none"/>
        </w:rPr>
        <w:t>Tutti i pazienti</w:t>
      </w:r>
      <w:r>
        <w:rPr>
          <w:rFonts w:ascii="Book Antiqua" w:hAnsi="Book Antiqua"/>
          <w:b w:val="0"/>
          <w:iCs/>
          <w:sz w:val="22"/>
          <w:szCs w:val="22"/>
          <w:u w:val="none"/>
        </w:rPr>
        <w:t xml:space="preserve"> sono stati trattati dal medesimo team costituito </w:t>
      </w:r>
      <w:r w:rsidR="001D1FE2">
        <w:rPr>
          <w:rFonts w:ascii="Book Antiqua" w:hAnsi="Book Antiqua"/>
          <w:b w:val="0"/>
          <w:iCs/>
          <w:sz w:val="22"/>
          <w:szCs w:val="22"/>
          <w:u w:val="none"/>
        </w:rPr>
        <w:t>da chirurghi, anestesisti ed infermieri professionali dedicati e formati ad hoc. Gli interventi chirurgici sono stati eseguiti tutti nel medesimo blocco operatorio, solitamente destinato alla day surgery</w:t>
      </w:r>
      <w:r w:rsidR="0034104F">
        <w:rPr>
          <w:rFonts w:ascii="Book Antiqua" w:hAnsi="Book Antiqua"/>
          <w:b w:val="0"/>
          <w:iCs/>
          <w:sz w:val="22"/>
          <w:szCs w:val="22"/>
          <w:u w:val="none"/>
        </w:rPr>
        <w:t>, con limitazione</w:t>
      </w:r>
      <w:r w:rsidR="001D1FE2">
        <w:rPr>
          <w:rFonts w:ascii="Book Antiqua" w:hAnsi="Book Antiqua"/>
          <w:b w:val="0"/>
          <w:iCs/>
          <w:sz w:val="22"/>
          <w:szCs w:val="22"/>
          <w:u w:val="none"/>
        </w:rPr>
        <w:t xml:space="preserve"> di sale, ma maggiore disponibilità di personale che ha permesso di garantire un’assistenza ottimale nell’immediato post-operatorio in Recovery Room.</w:t>
      </w:r>
    </w:p>
    <w:p w:rsidR="0034104F" w:rsidRDefault="0034104F" w:rsidP="00BE381E">
      <w:pPr>
        <w:pStyle w:val="StileTitolo213pt"/>
        <w:keepNext w:val="0"/>
        <w:numPr>
          <w:ilvl w:val="0"/>
          <w:numId w:val="0"/>
        </w:numPr>
        <w:spacing w:after="120" w:line="360" w:lineRule="auto"/>
        <w:jc w:val="both"/>
        <w:rPr>
          <w:rFonts w:ascii="Book Antiqua" w:hAnsi="Book Antiqua"/>
          <w:b w:val="0"/>
          <w:iCs/>
          <w:sz w:val="22"/>
          <w:szCs w:val="22"/>
          <w:u w:val="none"/>
        </w:rPr>
      </w:pPr>
    </w:p>
    <w:p w:rsidR="0034104F" w:rsidRDefault="0034104F" w:rsidP="00BE381E">
      <w:pPr>
        <w:pStyle w:val="StileTitolo213pt"/>
        <w:keepNext w:val="0"/>
        <w:numPr>
          <w:ilvl w:val="0"/>
          <w:numId w:val="0"/>
        </w:numPr>
        <w:spacing w:after="120" w:line="360" w:lineRule="auto"/>
        <w:jc w:val="both"/>
        <w:rPr>
          <w:rFonts w:ascii="Book Antiqua" w:hAnsi="Book Antiqua"/>
          <w:b w:val="0"/>
          <w:iCs/>
          <w:sz w:val="22"/>
          <w:szCs w:val="22"/>
          <w:u w:val="none"/>
        </w:rPr>
      </w:pPr>
    </w:p>
    <w:p w:rsidR="00590259" w:rsidRPr="00761878" w:rsidRDefault="00590259" w:rsidP="00BE381E">
      <w:pPr>
        <w:pStyle w:val="StileTitolo213pt"/>
        <w:keepNext w:val="0"/>
        <w:numPr>
          <w:ilvl w:val="2"/>
          <w:numId w:val="4"/>
        </w:numPr>
        <w:tabs>
          <w:tab w:val="left" w:pos="2160"/>
        </w:tabs>
        <w:spacing w:after="120" w:line="360" w:lineRule="auto"/>
        <w:jc w:val="both"/>
        <w:rPr>
          <w:rFonts w:ascii="Book Antiqua" w:hAnsi="Book Antiqua"/>
          <w:b w:val="0"/>
          <w:i/>
          <w:sz w:val="22"/>
          <w:szCs w:val="22"/>
        </w:rPr>
      </w:pPr>
      <w:bookmarkStart w:id="37" w:name="_Toc275248056"/>
      <w:r w:rsidRPr="00761878">
        <w:rPr>
          <w:rFonts w:ascii="Book Antiqua" w:hAnsi="Book Antiqua"/>
          <w:b w:val="0"/>
          <w:i/>
          <w:sz w:val="22"/>
          <w:szCs w:val="22"/>
        </w:rPr>
        <w:t>Diagnostica preoperatoria</w:t>
      </w:r>
      <w:bookmarkEnd w:id="37"/>
    </w:p>
    <w:p w:rsidR="00590259" w:rsidRPr="00761878" w:rsidRDefault="00590259" w:rsidP="00BE381E">
      <w:pPr>
        <w:pStyle w:val="StileTitolo213pt"/>
        <w:keepNext w:val="0"/>
        <w:numPr>
          <w:ilvl w:val="0"/>
          <w:numId w:val="0"/>
        </w:numPr>
        <w:spacing w:after="120" w:line="360" w:lineRule="auto"/>
        <w:ind w:left="1434"/>
        <w:jc w:val="both"/>
        <w:rPr>
          <w:rFonts w:ascii="Book Antiqua" w:hAnsi="Book Antiqua"/>
          <w:sz w:val="22"/>
          <w:szCs w:val="22"/>
        </w:rPr>
      </w:pPr>
    </w:p>
    <w:p w:rsidR="00590259" w:rsidRPr="00761878" w:rsidRDefault="00590259" w:rsidP="00BE381E">
      <w:pPr>
        <w:pStyle w:val="StileTitolo3Automatico"/>
        <w:keepNext w:val="0"/>
        <w:numPr>
          <w:ilvl w:val="0"/>
          <w:numId w:val="0"/>
        </w:numPr>
        <w:spacing w:after="120" w:line="360" w:lineRule="auto"/>
        <w:jc w:val="both"/>
        <w:rPr>
          <w:rFonts w:ascii="Book Antiqua" w:hAnsi="Book Antiqua"/>
          <w:b w:val="0"/>
          <w:i w:val="0"/>
          <w:sz w:val="22"/>
          <w:szCs w:val="22"/>
          <w:lang w:val="it-IT"/>
        </w:rPr>
      </w:pPr>
      <w:bookmarkStart w:id="38" w:name="_Toc275248057"/>
      <w:r w:rsidRPr="00761878">
        <w:rPr>
          <w:rFonts w:ascii="Book Antiqua" w:hAnsi="Book Antiqua"/>
          <w:b w:val="0"/>
          <w:i w:val="0"/>
          <w:sz w:val="22"/>
          <w:szCs w:val="22"/>
          <w:lang w:val="it-IT"/>
        </w:rPr>
        <w:t>Espletamento degli esami diagnostici mirati alla patologia colorettale e valutazione preoperatoria del rischio anestesiologico secondo le linee guida istituzionali.</w:t>
      </w:r>
      <w:bookmarkEnd w:id="38"/>
    </w:p>
    <w:p w:rsidR="00590259" w:rsidRPr="00761878" w:rsidRDefault="00590259" w:rsidP="00BE381E">
      <w:pPr>
        <w:pStyle w:val="StileTitolo3Automatico"/>
        <w:keepNext w:val="0"/>
        <w:numPr>
          <w:ilvl w:val="0"/>
          <w:numId w:val="0"/>
        </w:numPr>
        <w:spacing w:after="120" w:line="360" w:lineRule="auto"/>
        <w:ind w:left="714"/>
        <w:jc w:val="both"/>
        <w:rPr>
          <w:rFonts w:ascii="Book Antiqua" w:hAnsi="Book Antiqua"/>
          <w:b w:val="0"/>
          <w:i w:val="0"/>
          <w:sz w:val="22"/>
          <w:szCs w:val="22"/>
          <w:lang w:val="it-IT"/>
        </w:rPr>
      </w:pPr>
    </w:p>
    <w:p w:rsidR="00590259" w:rsidRPr="00761878" w:rsidRDefault="00590259" w:rsidP="00590259">
      <w:pPr>
        <w:pStyle w:val="StileTitolo213pt"/>
        <w:numPr>
          <w:ilvl w:val="2"/>
          <w:numId w:val="4"/>
        </w:numPr>
        <w:tabs>
          <w:tab w:val="left" w:pos="2160"/>
        </w:tabs>
        <w:spacing w:after="120" w:line="360" w:lineRule="auto"/>
        <w:jc w:val="both"/>
        <w:rPr>
          <w:rFonts w:ascii="Book Antiqua" w:hAnsi="Book Antiqua"/>
          <w:b w:val="0"/>
          <w:i/>
          <w:sz w:val="22"/>
          <w:szCs w:val="22"/>
        </w:rPr>
      </w:pPr>
      <w:bookmarkStart w:id="39" w:name="_Toc274942209"/>
      <w:bookmarkStart w:id="40" w:name="_Toc275248058"/>
      <w:r w:rsidRPr="00761878">
        <w:rPr>
          <w:rFonts w:ascii="Book Antiqua" w:hAnsi="Book Antiqua"/>
          <w:b w:val="0"/>
          <w:i/>
          <w:sz w:val="22"/>
          <w:szCs w:val="22"/>
        </w:rPr>
        <w:t>Preparazione del paziente</w:t>
      </w:r>
      <w:bookmarkEnd w:id="39"/>
      <w:bookmarkEnd w:id="40"/>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Prescrizioni dietetiche:</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Nessuna restrizione fino a 6 ore prima dell’intervento</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Carico glicidico: bevanda iperglucidica (800 cc) la sera precedente e 400 cc 2-3 ore prima dell’intervento, poi digiuno</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Preparazione colica: nessuna preparazione di routine. Clisma fleet la sera precedente l’intervento per i pazienti candidati a resezione del retto</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Profilassi antitrombotica secondo le linee guida istituzionali</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Profilassi antibiotica secondo le linee guida istituzionali per 48 ore</w:t>
      </w:r>
    </w:p>
    <w:p w:rsidR="00590259" w:rsidRPr="00761878" w:rsidRDefault="00590259" w:rsidP="00590259">
      <w:pPr>
        <w:spacing w:after="120" w:line="360" w:lineRule="auto"/>
        <w:jc w:val="both"/>
        <w:rPr>
          <w:rFonts w:ascii="Book Antiqua" w:hAnsi="Book Antiqua"/>
          <w:sz w:val="22"/>
          <w:szCs w:val="22"/>
        </w:rPr>
      </w:pPr>
    </w:p>
    <w:p w:rsidR="00590259" w:rsidRPr="00761878" w:rsidRDefault="00590259" w:rsidP="00590259">
      <w:pPr>
        <w:pStyle w:val="StileTitolo213pt"/>
        <w:numPr>
          <w:ilvl w:val="2"/>
          <w:numId w:val="4"/>
        </w:numPr>
        <w:tabs>
          <w:tab w:val="left" w:pos="2160"/>
        </w:tabs>
        <w:spacing w:after="120" w:line="360" w:lineRule="auto"/>
        <w:jc w:val="both"/>
        <w:rPr>
          <w:rFonts w:ascii="Book Antiqua" w:hAnsi="Book Antiqua"/>
          <w:b w:val="0"/>
          <w:i/>
          <w:sz w:val="22"/>
          <w:szCs w:val="22"/>
        </w:rPr>
      </w:pPr>
      <w:bookmarkStart w:id="41" w:name="_Toc275248059"/>
      <w:r w:rsidRPr="00761878">
        <w:rPr>
          <w:rFonts w:ascii="Book Antiqua" w:hAnsi="Book Antiqua"/>
          <w:b w:val="0"/>
          <w:i/>
          <w:sz w:val="22"/>
          <w:szCs w:val="22"/>
        </w:rPr>
        <w:t>Protocollo anestesiologico</w:t>
      </w:r>
      <w:bookmarkEnd w:id="41"/>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B2F4E"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nessuna</w:t>
      </w:r>
      <w:r w:rsidR="00590259" w:rsidRPr="00761878">
        <w:rPr>
          <w:rFonts w:ascii="Book Antiqua" w:hAnsi="Book Antiqua"/>
          <w:sz w:val="22"/>
          <w:szCs w:val="22"/>
        </w:rPr>
        <w:t xml:space="preserve"> preanestesia</w:t>
      </w:r>
      <w:r w:rsidRPr="00761878">
        <w:rPr>
          <w:rFonts w:ascii="Book Antiqua" w:hAnsi="Book Antiqua"/>
          <w:sz w:val="22"/>
          <w:szCs w:val="22"/>
        </w:rPr>
        <w:t xml:space="preserve"> di routine</w:t>
      </w:r>
      <w:r w:rsidR="00590259" w:rsidRPr="00761878">
        <w:rPr>
          <w:rFonts w:ascii="Book Antiqua" w:hAnsi="Book Antiqua"/>
          <w:sz w:val="22"/>
          <w:szCs w:val="22"/>
        </w:rPr>
        <w:t xml:space="preserve"> </w:t>
      </w:r>
    </w:p>
    <w:p w:rsidR="00590259" w:rsidRDefault="005B2F4E"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posizionamento di un </w:t>
      </w:r>
      <w:r w:rsidR="00590259" w:rsidRPr="00761878">
        <w:rPr>
          <w:rFonts w:ascii="Book Antiqua" w:hAnsi="Book Antiqua"/>
          <w:sz w:val="22"/>
          <w:szCs w:val="22"/>
        </w:rPr>
        <w:t>catetere epidurale (T7-T8 nelle colectomie sinistre; T6-T7 nella colectomia destra</w:t>
      </w:r>
      <w:r w:rsidR="00AD3D50">
        <w:rPr>
          <w:rFonts w:ascii="Book Antiqua" w:hAnsi="Book Antiqua"/>
          <w:sz w:val="22"/>
          <w:szCs w:val="22"/>
        </w:rPr>
        <w:t xml:space="preserve">, T9-T10 nel retto </w:t>
      </w:r>
      <w:r w:rsidR="00590259" w:rsidRPr="00761878">
        <w:rPr>
          <w:rFonts w:ascii="Book Antiqua" w:hAnsi="Book Antiqua"/>
          <w:sz w:val="22"/>
          <w:szCs w:val="22"/>
        </w:rPr>
        <w:t>) prima dell’induz</w:t>
      </w:r>
      <w:r w:rsidR="00EE2651">
        <w:rPr>
          <w:rFonts w:ascii="Book Antiqua" w:hAnsi="Book Antiqua"/>
          <w:sz w:val="22"/>
          <w:szCs w:val="22"/>
        </w:rPr>
        <w:t>ione con dose test. N</w:t>
      </w:r>
      <w:r w:rsidR="00C4003E">
        <w:rPr>
          <w:rFonts w:ascii="Book Antiqua" w:hAnsi="Book Antiqua"/>
          <w:sz w:val="22"/>
          <w:szCs w:val="22"/>
        </w:rPr>
        <w:t>el caso di mancato posizionamento</w:t>
      </w:r>
      <w:r w:rsidR="00EE2651">
        <w:rPr>
          <w:rFonts w:ascii="Book Antiqua" w:hAnsi="Book Antiqua"/>
          <w:sz w:val="22"/>
          <w:szCs w:val="22"/>
        </w:rPr>
        <w:t xml:space="preserve"> per difficoltà tecniche, per mancato consenso del paziente o per controindicazioni allo stesso,</w:t>
      </w:r>
      <w:r w:rsidR="00590259" w:rsidRPr="00761878">
        <w:rPr>
          <w:rFonts w:ascii="Book Antiqua" w:hAnsi="Book Antiqua"/>
          <w:sz w:val="22"/>
          <w:szCs w:val="22"/>
        </w:rPr>
        <w:t xml:space="preserve"> </w:t>
      </w:r>
      <w:r w:rsidR="00EE2651">
        <w:rPr>
          <w:rFonts w:ascii="Book Antiqua" w:hAnsi="Book Antiqua"/>
          <w:sz w:val="22"/>
          <w:szCs w:val="22"/>
        </w:rPr>
        <w:t>si</w:t>
      </w:r>
      <w:r w:rsidR="00590259" w:rsidRPr="00761878">
        <w:rPr>
          <w:rFonts w:ascii="Book Antiqua" w:hAnsi="Book Antiqua"/>
          <w:sz w:val="22"/>
          <w:szCs w:val="22"/>
        </w:rPr>
        <w:t xml:space="preserve"> prevede un protocollo alternativo di gestione del dolore post</w:t>
      </w:r>
      <w:r w:rsidR="001C3271">
        <w:rPr>
          <w:rFonts w:ascii="Book Antiqua" w:hAnsi="Book Antiqua"/>
          <w:sz w:val="22"/>
          <w:szCs w:val="22"/>
        </w:rPr>
        <w:t>-</w:t>
      </w:r>
      <w:r w:rsidR="00590259" w:rsidRPr="00761878">
        <w:rPr>
          <w:rFonts w:ascii="Book Antiqua" w:hAnsi="Book Antiqua"/>
          <w:sz w:val="22"/>
          <w:szCs w:val="22"/>
        </w:rPr>
        <w:t>operatorio</w:t>
      </w:r>
    </w:p>
    <w:p w:rsidR="00EE2651" w:rsidRDefault="00EE2651" w:rsidP="00EE2651">
      <w:pPr>
        <w:pStyle w:val="Paragrafoelenco"/>
        <w:numPr>
          <w:ilvl w:val="0"/>
          <w:numId w:val="52"/>
        </w:numPr>
        <w:spacing w:after="120" w:line="360" w:lineRule="auto"/>
        <w:jc w:val="both"/>
        <w:rPr>
          <w:rFonts w:ascii="Book Antiqua" w:hAnsi="Book Antiqua"/>
          <w:sz w:val="22"/>
          <w:szCs w:val="22"/>
        </w:rPr>
      </w:pPr>
      <w:r>
        <w:rPr>
          <w:rFonts w:ascii="Book Antiqua" w:hAnsi="Book Antiqua"/>
          <w:sz w:val="22"/>
          <w:szCs w:val="22"/>
        </w:rPr>
        <w:t>Controindicazioni assolute all’anestesia epidurale:</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Disturbi della coagulazione congeniti o acquisiti</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Terapia con antiaggreganti</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Infezione locali nel sito di iniezione</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Conta piastrinica inferiore a 70.000</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lastRenderedPageBreak/>
        <w:t>Ipovolemia non corretta</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Malattia acute del sistema nervoso centrale</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Malformazioni vascolari cerebrali congenite</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Allergie agli anestetici locali</w:t>
      </w:r>
    </w:p>
    <w:p w:rsidR="00EE2651" w:rsidRDefault="00EE2651" w:rsidP="00EE2651">
      <w:pPr>
        <w:pStyle w:val="Paragrafoelenco"/>
        <w:spacing w:after="120" w:line="360" w:lineRule="auto"/>
        <w:ind w:left="2160"/>
        <w:jc w:val="both"/>
        <w:rPr>
          <w:rFonts w:ascii="Book Antiqua" w:hAnsi="Book Antiqua"/>
          <w:sz w:val="22"/>
          <w:szCs w:val="22"/>
        </w:rPr>
      </w:pPr>
    </w:p>
    <w:p w:rsidR="00EE2651" w:rsidRDefault="00EE2651" w:rsidP="00EE2651">
      <w:pPr>
        <w:pStyle w:val="Paragrafoelenco"/>
        <w:numPr>
          <w:ilvl w:val="0"/>
          <w:numId w:val="52"/>
        </w:numPr>
        <w:spacing w:after="120" w:line="360" w:lineRule="auto"/>
        <w:jc w:val="both"/>
        <w:rPr>
          <w:rFonts w:ascii="Book Antiqua" w:hAnsi="Book Antiqua"/>
          <w:i/>
          <w:sz w:val="22"/>
          <w:szCs w:val="22"/>
        </w:rPr>
      </w:pPr>
      <w:r w:rsidRPr="00EE2651">
        <w:rPr>
          <w:rFonts w:ascii="Book Antiqua" w:hAnsi="Book Antiqua"/>
          <w:i/>
          <w:sz w:val="22"/>
          <w:szCs w:val="22"/>
        </w:rPr>
        <w:t>Controindicazioni relative</w:t>
      </w:r>
    </w:p>
    <w:p w:rsidR="00EE2651" w:rsidRDefault="00EE2651" w:rsidP="00EE2651">
      <w:pPr>
        <w:pStyle w:val="Paragrafoelenco"/>
        <w:numPr>
          <w:ilvl w:val="2"/>
          <w:numId w:val="51"/>
        </w:numPr>
        <w:spacing w:after="120" w:line="360" w:lineRule="auto"/>
        <w:jc w:val="both"/>
        <w:rPr>
          <w:rFonts w:ascii="Book Antiqua" w:hAnsi="Book Antiqua"/>
          <w:sz w:val="22"/>
          <w:szCs w:val="22"/>
        </w:rPr>
      </w:pPr>
      <w:r w:rsidRPr="00EE2651">
        <w:rPr>
          <w:rFonts w:ascii="Book Antiqua" w:hAnsi="Book Antiqua"/>
          <w:sz w:val="22"/>
          <w:szCs w:val="22"/>
        </w:rPr>
        <w:t>Artr</w:t>
      </w:r>
      <w:r w:rsidR="001C3271">
        <w:rPr>
          <w:rFonts w:ascii="Book Antiqua" w:hAnsi="Book Antiqua"/>
          <w:sz w:val="22"/>
          <w:szCs w:val="22"/>
        </w:rPr>
        <w:t>o</w:t>
      </w:r>
      <w:r w:rsidRPr="00EE2651">
        <w:rPr>
          <w:rFonts w:ascii="Book Antiqua" w:hAnsi="Book Antiqua"/>
          <w:sz w:val="22"/>
          <w:szCs w:val="22"/>
        </w:rPr>
        <w:t xml:space="preserve">desi </w:t>
      </w:r>
      <w:r w:rsidR="001C3271">
        <w:rPr>
          <w:rFonts w:ascii="Book Antiqua" w:hAnsi="Book Antiqua"/>
          <w:sz w:val="22"/>
          <w:szCs w:val="22"/>
        </w:rPr>
        <w:t>vertebrale</w:t>
      </w:r>
    </w:p>
    <w:p w:rsidR="001C3271" w:rsidRDefault="001C3271" w:rsidP="00EE265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Prolasso del disco intervertebrale</w:t>
      </w:r>
    </w:p>
    <w:p w:rsidR="001C3271" w:rsidRDefault="001C3271" w:rsidP="001C3271">
      <w:pPr>
        <w:pStyle w:val="Paragrafoelenco"/>
        <w:spacing w:after="120" w:line="360" w:lineRule="auto"/>
        <w:ind w:left="2160"/>
        <w:jc w:val="both"/>
        <w:rPr>
          <w:rFonts w:ascii="Book Antiqua" w:hAnsi="Book Antiqua"/>
          <w:sz w:val="22"/>
          <w:szCs w:val="22"/>
        </w:rPr>
      </w:pPr>
    </w:p>
    <w:p w:rsidR="001C3271" w:rsidRPr="001C3271" w:rsidRDefault="001C3271" w:rsidP="001C3271">
      <w:pPr>
        <w:pStyle w:val="Paragrafoelenco"/>
        <w:numPr>
          <w:ilvl w:val="0"/>
          <w:numId w:val="52"/>
        </w:numPr>
        <w:spacing w:after="120" w:line="360" w:lineRule="auto"/>
        <w:jc w:val="both"/>
        <w:rPr>
          <w:rFonts w:ascii="Book Antiqua" w:hAnsi="Book Antiqua"/>
          <w:sz w:val="22"/>
          <w:szCs w:val="22"/>
        </w:rPr>
      </w:pPr>
      <w:r>
        <w:rPr>
          <w:rFonts w:ascii="Book Antiqua" w:hAnsi="Book Antiqua"/>
          <w:i/>
          <w:sz w:val="22"/>
          <w:szCs w:val="22"/>
        </w:rPr>
        <w:t>Protocollo alternativo per la gestione del dolore post-operatorio</w:t>
      </w:r>
    </w:p>
    <w:p w:rsidR="001C3271" w:rsidRDefault="001C3271" w:rsidP="001C3271">
      <w:pPr>
        <w:pStyle w:val="Paragrafoelenco"/>
        <w:numPr>
          <w:ilvl w:val="2"/>
          <w:numId w:val="51"/>
        </w:numPr>
        <w:spacing w:after="120" w:line="360" w:lineRule="auto"/>
        <w:jc w:val="both"/>
        <w:rPr>
          <w:rFonts w:ascii="Book Antiqua" w:hAnsi="Book Antiqua"/>
          <w:sz w:val="22"/>
          <w:szCs w:val="22"/>
        </w:rPr>
      </w:pPr>
      <w:r w:rsidRPr="001C3271">
        <w:rPr>
          <w:rFonts w:ascii="Book Antiqua" w:hAnsi="Book Antiqua"/>
          <w:sz w:val="22"/>
          <w:szCs w:val="22"/>
        </w:rPr>
        <w:t>Paracetamolo</w:t>
      </w:r>
      <w:r>
        <w:rPr>
          <w:rFonts w:ascii="Book Antiqua" w:hAnsi="Book Antiqua"/>
          <w:sz w:val="22"/>
          <w:szCs w:val="22"/>
        </w:rPr>
        <w:t xml:space="preserve"> 1 g x 4</w:t>
      </w:r>
    </w:p>
    <w:p w:rsidR="001C3271" w:rsidRDefault="001C3271" w:rsidP="001C327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Ketorolac 30-60 mg x3 (se non in insufficienza renale o rischio emorragico)</w:t>
      </w:r>
    </w:p>
    <w:p w:rsidR="001C3271" w:rsidRDefault="001C3271" w:rsidP="001C3271">
      <w:pPr>
        <w:pStyle w:val="Paragrafoelenco"/>
        <w:numPr>
          <w:ilvl w:val="2"/>
          <w:numId w:val="51"/>
        </w:numPr>
        <w:spacing w:after="120" w:line="360" w:lineRule="auto"/>
        <w:jc w:val="both"/>
        <w:rPr>
          <w:rFonts w:ascii="Book Antiqua" w:hAnsi="Book Antiqua"/>
          <w:sz w:val="22"/>
          <w:szCs w:val="22"/>
        </w:rPr>
      </w:pPr>
      <w:r>
        <w:rPr>
          <w:rFonts w:ascii="Book Antiqua" w:hAnsi="Book Antiqua"/>
          <w:sz w:val="22"/>
          <w:szCs w:val="22"/>
        </w:rPr>
        <w:t>Se VAS &gt; 4: Tramadolo 100 mg + metoclopramide 10 mg</w:t>
      </w:r>
    </w:p>
    <w:p w:rsidR="001C3271" w:rsidRPr="001C3271" w:rsidRDefault="001C3271" w:rsidP="001C3271">
      <w:pPr>
        <w:pStyle w:val="Paragrafoelenco"/>
        <w:spacing w:after="120" w:line="360" w:lineRule="auto"/>
        <w:ind w:left="2160"/>
        <w:jc w:val="both"/>
        <w:rPr>
          <w:rFonts w:ascii="Book Antiqua" w:hAnsi="Book Antiqua"/>
          <w:sz w:val="22"/>
          <w:szCs w:val="22"/>
        </w:rPr>
      </w:pP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anestesia generale: induzione e mantenimento con farmaci short-acting (propofol, remifentanil, cisatracurium o mivacurium)</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utilizzo di maschera laringea Proseal come prima scelta; in caso di impossibilità ad un corretto posizionamento della maschera laringea, si procederà ad intubazione orotracheale. </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ventilazione </w:t>
      </w:r>
      <w:r w:rsidR="00AD3D50">
        <w:rPr>
          <w:rFonts w:ascii="Book Antiqua" w:hAnsi="Book Antiqua"/>
          <w:sz w:val="22"/>
          <w:szCs w:val="22"/>
        </w:rPr>
        <w:t xml:space="preserve"> </w:t>
      </w:r>
      <w:r w:rsidR="00AD3D50" w:rsidRPr="00AD3D50">
        <w:rPr>
          <w:rFonts w:ascii="Book Antiqua" w:hAnsi="Book Antiqua"/>
          <w:sz w:val="22"/>
          <w:szCs w:val="22"/>
        </w:rPr>
        <w:t>Intermittent Positive-Pressure Ventilation</w:t>
      </w:r>
      <w:r w:rsidR="00AD3D50">
        <w:rPr>
          <w:rFonts w:ascii="Book Antiqua" w:hAnsi="Book Antiqua"/>
          <w:sz w:val="22"/>
          <w:szCs w:val="22"/>
        </w:rPr>
        <w:t xml:space="preserve"> (</w:t>
      </w:r>
      <w:r w:rsidRPr="00761878">
        <w:rPr>
          <w:rFonts w:ascii="Book Antiqua" w:hAnsi="Book Antiqua"/>
          <w:sz w:val="22"/>
          <w:szCs w:val="22"/>
        </w:rPr>
        <w:t>IPPV</w:t>
      </w:r>
      <w:r w:rsidR="00AD3D50">
        <w:rPr>
          <w:rFonts w:ascii="Book Antiqua" w:hAnsi="Book Antiqua"/>
          <w:sz w:val="22"/>
          <w:szCs w:val="22"/>
        </w:rPr>
        <w:t>)</w:t>
      </w:r>
      <w:r w:rsidRPr="00761878">
        <w:rPr>
          <w:rFonts w:ascii="Book Antiqua" w:hAnsi="Book Antiqua"/>
          <w:sz w:val="22"/>
          <w:szCs w:val="22"/>
        </w:rPr>
        <w:t xml:space="preserve"> con aria/O2</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idratazione intraoperatoria standardizzata e restrittiva, con max 1500 ml di soluzioni cristalloidi e 500 ml di colloidi. Fluidi aggiuntivi se perdita ematica &gt; 500 ml</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prevenzione dell’ipotermia (infusioni riscaldate/coperta ad aria calda)</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analgesia intraoperatoria, 30’ prima del termine dell’intervento, con ketorolac 30 mg ev ed al termine dell’intervento rifornimento del catetere epidurale</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profilassi </w:t>
      </w:r>
      <w:r w:rsidR="003F54DD">
        <w:rPr>
          <w:rFonts w:ascii="Book Antiqua" w:hAnsi="Book Antiqua"/>
          <w:sz w:val="22"/>
          <w:szCs w:val="22"/>
        </w:rPr>
        <w:t>dell’</w:t>
      </w:r>
      <w:r w:rsidRPr="00761878">
        <w:rPr>
          <w:rFonts w:ascii="Book Antiqua" w:hAnsi="Book Antiqua"/>
          <w:sz w:val="22"/>
          <w:szCs w:val="22"/>
        </w:rPr>
        <w:t>emesi</w:t>
      </w:r>
      <w:r w:rsidR="003F54DD">
        <w:rPr>
          <w:rFonts w:ascii="Book Antiqua" w:hAnsi="Book Antiqua"/>
          <w:sz w:val="22"/>
          <w:szCs w:val="22"/>
        </w:rPr>
        <w:t xml:space="preserve"> con</w:t>
      </w:r>
      <w:r w:rsidRPr="00761878">
        <w:rPr>
          <w:rFonts w:ascii="Book Antiqua" w:hAnsi="Book Antiqua"/>
          <w:sz w:val="22"/>
          <w:szCs w:val="22"/>
        </w:rPr>
        <w:t xml:space="preserve"> ondansetron 4 mg iv</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analgesia postoperatoria ottimizzata (opioid-sparing: contenimento dell’uso di derivati oppioidi a favore di farmaci anti-infiammatori non steroidei)</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lastRenderedPageBreak/>
        <w:t xml:space="preserve">analgesia epidurale fino alla 2^ giornata, se il cateterino non è stato posizionato o non è funzionante si prescrivono farmaci anti-infiammatori non steroidei + oppioidi </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idratazione endovenosa postoperatoria da prevedere solo se il paziente non riesce ad assumere liquidi per os in un quantitativo sufficiente</w:t>
      </w:r>
    </w:p>
    <w:p w:rsidR="00590259" w:rsidRPr="00761878" w:rsidRDefault="00590259" w:rsidP="00590259">
      <w:pPr>
        <w:spacing w:after="120" w:line="360" w:lineRule="auto"/>
        <w:jc w:val="both"/>
        <w:rPr>
          <w:rFonts w:ascii="Book Antiqua" w:hAnsi="Book Antiqua"/>
          <w:sz w:val="22"/>
          <w:szCs w:val="22"/>
        </w:rPr>
      </w:pPr>
    </w:p>
    <w:p w:rsidR="00590259" w:rsidRPr="00761878" w:rsidRDefault="00590259" w:rsidP="00590259">
      <w:pPr>
        <w:pStyle w:val="StileTitolo213pt"/>
        <w:numPr>
          <w:ilvl w:val="2"/>
          <w:numId w:val="4"/>
        </w:numPr>
        <w:tabs>
          <w:tab w:val="left" w:pos="2160"/>
        </w:tabs>
        <w:spacing w:after="120" w:line="360" w:lineRule="auto"/>
        <w:jc w:val="both"/>
        <w:rPr>
          <w:rFonts w:ascii="Book Antiqua" w:hAnsi="Book Antiqua"/>
          <w:b w:val="0"/>
          <w:i/>
          <w:sz w:val="22"/>
          <w:szCs w:val="22"/>
        </w:rPr>
      </w:pPr>
      <w:bookmarkStart w:id="42" w:name="_Toc275248060"/>
      <w:r w:rsidRPr="00761878">
        <w:rPr>
          <w:rFonts w:ascii="Book Antiqua" w:hAnsi="Book Antiqua"/>
          <w:b w:val="0"/>
          <w:i/>
          <w:sz w:val="22"/>
          <w:szCs w:val="22"/>
        </w:rPr>
        <w:t>Tecnica chirurgica</w:t>
      </w:r>
      <w:bookmarkEnd w:id="42"/>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Resezione colica o colorettale laparoscopica secondo tecnica standardizzata</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Infiltrazione delle porte di accesso con anestetico locale (levobupivacaina 50 mg / 5 cc + fisiologica 5 cc)</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Uso di incisioni trasversali. La minilaparotomia per l’estrazione del pezzo operatorio viene realizzata di preferenza in sede sovrapubica (incisione di Pfannenstiel) oppure obliquamente in fossa iliaca sinistra nelle colectomia sinistra. Se possibile incisione trasversale anche nell’emicolectomia destra con anastomosi extracorporea. </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Non utilizzo del drenaggio se non in caso di: </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aumentato rischio di deiscenza (contaminazione intraoperatoria, inadeguata vascolarizzazione, livello dell’anastomosi, positività della prova pneumatica, motivi tecnici legati alla sutura, comorbidità del paziente, etc)</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emostasi non soddisfacente</w:t>
      </w:r>
    </w:p>
    <w:p w:rsidR="00590259" w:rsidRPr="00761878" w:rsidRDefault="00590259" w:rsidP="00590259">
      <w:pPr>
        <w:pStyle w:val="StileTitolo213pt"/>
        <w:numPr>
          <w:ilvl w:val="0"/>
          <w:numId w:val="0"/>
        </w:numPr>
        <w:spacing w:after="120" w:line="360" w:lineRule="auto"/>
        <w:ind w:left="1071"/>
        <w:jc w:val="both"/>
        <w:rPr>
          <w:rFonts w:ascii="Book Antiqua" w:hAnsi="Book Antiqua"/>
          <w:sz w:val="22"/>
          <w:szCs w:val="22"/>
        </w:rPr>
      </w:pPr>
    </w:p>
    <w:p w:rsidR="00590259" w:rsidRPr="00761878" w:rsidRDefault="00590259" w:rsidP="00590259">
      <w:pPr>
        <w:pStyle w:val="StileTitolo213pt"/>
        <w:numPr>
          <w:ilvl w:val="2"/>
          <w:numId w:val="4"/>
        </w:numPr>
        <w:tabs>
          <w:tab w:val="left" w:pos="2160"/>
        </w:tabs>
        <w:spacing w:after="120" w:line="360" w:lineRule="auto"/>
        <w:jc w:val="both"/>
        <w:rPr>
          <w:rFonts w:ascii="Book Antiqua" w:hAnsi="Book Antiqua"/>
          <w:sz w:val="22"/>
          <w:szCs w:val="22"/>
        </w:rPr>
      </w:pPr>
      <w:bookmarkStart w:id="43" w:name="_Toc275248061"/>
      <w:r w:rsidRPr="00761878">
        <w:rPr>
          <w:rFonts w:ascii="Book Antiqua" w:hAnsi="Book Antiqua"/>
          <w:b w:val="0"/>
          <w:i/>
          <w:sz w:val="22"/>
          <w:szCs w:val="22"/>
        </w:rPr>
        <w:t>Gestione post</w:t>
      </w:r>
      <w:r w:rsidR="0065724F" w:rsidRPr="00761878">
        <w:rPr>
          <w:rFonts w:ascii="Book Antiqua" w:hAnsi="Book Antiqua"/>
          <w:b w:val="0"/>
          <w:i/>
          <w:sz w:val="22"/>
          <w:szCs w:val="22"/>
        </w:rPr>
        <w:t>-</w:t>
      </w:r>
      <w:r w:rsidRPr="00761878">
        <w:rPr>
          <w:rFonts w:ascii="Book Antiqua" w:hAnsi="Book Antiqua"/>
          <w:b w:val="0"/>
          <w:i/>
          <w:sz w:val="22"/>
          <w:szCs w:val="22"/>
        </w:rPr>
        <w:t>operatoria</w:t>
      </w:r>
      <w:bookmarkEnd w:id="43"/>
      <w:r w:rsidRPr="00761878">
        <w:rPr>
          <w:rFonts w:ascii="Book Antiqua" w:hAnsi="Book Antiqua"/>
          <w:sz w:val="22"/>
          <w:szCs w:val="22"/>
        </w:rPr>
        <w:t xml:space="preserve"> </w:t>
      </w:r>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Rimozione del sondino nasogastrico al risveglio </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Monitoraggio </w:t>
      </w:r>
      <w:r w:rsidR="0053489A">
        <w:rPr>
          <w:rFonts w:ascii="Book Antiqua" w:hAnsi="Book Antiqua"/>
          <w:sz w:val="22"/>
          <w:szCs w:val="22"/>
        </w:rPr>
        <w:t>post-operatorio</w:t>
      </w:r>
      <w:r w:rsidRPr="00761878">
        <w:rPr>
          <w:rFonts w:ascii="Book Antiqua" w:hAnsi="Book Antiqua"/>
          <w:sz w:val="22"/>
          <w:szCs w:val="22"/>
        </w:rPr>
        <w:t xml:space="preserve"> per le prime 6 ore (in Recovery Room)</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recupero delle capacità cognitiva (Ramsay scale) (Allegato 7)</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monitoraggio continuo di CO2 in respiro spontaneo per la prima ora</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monitoraggio orario di pressione arteriosa, frequenza cardiaca, saturazione arteriosa di O2, diuresi, dolore (Visual Analogic Scale da 1 a 10)</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lastRenderedPageBreak/>
        <w:t>eventuali sintomi (malessere, cefalea, vertigini, nausea e/o vomito)</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controllo temperatura ascellare ogni 3 ore (tempo 0 – 3 h – 6 h)</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Alimentazione precoce:</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il giorno dell’intervento: 1 lt di liquidi (dopo 2 ore), 2 bevande iperproteiche (dopo 4 ore),</w:t>
      </w:r>
      <w:r w:rsidR="00E206D0">
        <w:rPr>
          <w:rFonts w:ascii="Book Antiqua" w:hAnsi="Book Antiqua"/>
          <w:sz w:val="22"/>
          <w:szCs w:val="22"/>
        </w:rPr>
        <w:t xml:space="preserve"> dieta semisolida</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dalla 1^ giornata:  &gt; 2 lt di liquidi; 4 bevande iperproteiche, cibi solidi (i pasti vengono consumati seduti a tavola)</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Mobilizzazione precoce</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il giorno dell’intervento: mobilizzare (seduto) per 2 ore </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1^ giornata: mobilizzare per &gt; 8 h: percorrere almeno 80 mt (2 volte il corridoio del reparto) x 3 volte </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2^ giornata: attività normale</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tenere un diario del tempo trascorso fuori dal letto e della distanza percorsa camminando</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Rimozione catetere vescicale in 1^ giornata</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Terapia post</w:t>
      </w:r>
      <w:r w:rsidR="0065724F" w:rsidRPr="00761878">
        <w:rPr>
          <w:rFonts w:ascii="Book Antiqua" w:hAnsi="Book Antiqua"/>
          <w:sz w:val="22"/>
          <w:szCs w:val="22"/>
        </w:rPr>
        <w:t>-</w:t>
      </w:r>
      <w:r w:rsidRPr="00761878">
        <w:rPr>
          <w:rFonts w:ascii="Book Antiqua" w:hAnsi="Book Antiqua"/>
          <w:sz w:val="22"/>
          <w:szCs w:val="22"/>
        </w:rPr>
        <w:t>operatoria:</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terapia infusionale (solo prime 24 ore) </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analgesia epidurale + paracetamolo 1 g x 4 fino alla 2^ giornata, anti-infiammatori non steroidei solo al bisogno (eventualmente anche dopo rimozione del catetere epidurale). La valutazione del dolore viene effettuata dall’infermiera dedicata (“pain nurse”) 2 volte in 1^ giornata (mattino e sera) e al mattino della 2^ giornata: se il controllo è adeguato l’anestesista provvede a rimuovere il catetere epidurale</w:t>
      </w:r>
    </w:p>
    <w:p w:rsidR="00590259" w:rsidRPr="00761878" w:rsidRDefault="00590259" w:rsidP="00590259">
      <w:pPr>
        <w:numPr>
          <w:ilvl w:val="1"/>
          <w:numId w:val="2"/>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terapia antiemetica selettiva (in presenza di 2 o più fattori di rischio sec</w:t>
      </w:r>
      <w:r w:rsidR="0065724F" w:rsidRPr="00761878">
        <w:rPr>
          <w:rFonts w:ascii="Book Antiqua" w:hAnsi="Book Antiqua"/>
          <w:sz w:val="22"/>
          <w:szCs w:val="22"/>
        </w:rPr>
        <w:t>ondo</w:t>
      </w:r>
      <w:r w:rsidRPr="00761878">
        <w:rPr>
          <w:rFonts w:ascii="Book Antiqua" w:hAnsi="Book Antiqua"/>
          <w:sz w:val="22"/>
          <w:szCs w:val="22"/>
        </w:rPr>
        <w:t xml:space="preserve"> </w:t>
      </w:r>
      <w:r w:rsidR="0065724F" w:rsidRPr="00761878">
        <w:rPr>
          <w:rFonts w:ascii="Book Antiqua" w:hAnsi="Book Antiqua"/>
          <w:sz w:val="22"/>
          <w:szCs w:val="22"/>
        </w:rPr>
        <w:t>l’</w:t>
      </w:r>
      <w:r w:rsidRPr="00761878">
        <w:rPr>
          <w:rFonts w:ascii="Book Antiqua" w:hAnsi="Book Antiqua"/>
          <w:sz w:val="22"/>
          <w:szCs w:val="22"/>
        </w:rPr>
        <w:t>Apfel score) (Allegato 8)</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MgO2 (300 mg x 3 fino alla canalizzazione ai gas oppure 1 g x 2 dalla sera dell’intervento fino alla dimissione) </w:t>
      </w:r>
    </w:p>
    <w:p w:rsidR="00590259" w:rsidRPr="00761878" w:rsidRDefault="00590259" w:rsidP="00590259">
      <w:pPr>
        <w:numPr>
          <w:ilvl w:val="0"/>
          <w:numId w:val="4"/>
        </w:numPr>
        <w:tabs>
          <w:tab w:val="left" w:pos="720"/>
        </w:tabs>
        <w:spacing w:after="120" w:line="360" w:lineRule="auto"/>
        <w:jc w:val="both"/>
        <w:rPr>
          <w:rFonts w:ascii="Book Antiqua" w:hAnsi="Book Antiqua"/>
          <w:sz w:val="22"/>
          <w:szCs w:val="22"/>
        </w:rPr>
      </w:pPr>
      <w:r w:rsidRPr="00761878">
        <w:rPr>
          <w:rFonts w:ascii="Book Antiqua" w:hAnsi="Book Antiqua"/>
          <w:sz w:val="22"/>
          <w:szCs w:val="22"/>
        </w:rPr>
        <w:t xml:space="preserve">Monitoraggio </w:t>
      </w:r>
      <w:r w:rsidR="0053489A">
        <w:rPr>
          <w:rFonts w:ascii="Book Antiqua" w:hAnsi="Book Antiqua"/>
          <w:sz w:val="22"/>
          <w:szCs w:val="22"/>
        </w:rPr>
        <w:t>post-operatorio</w:t>
      </w:r>
      <w:r w:rsidRPr="00761878">
        <w:rPr>
          <w:rFonts w:ascii="Book Antiqua" w:hAnsi="Book Antiqua"/>
          <w:sz w:val="22"/>
          <w:szCs w:val="22"/>
        </w:rPr>
        <w:t xml:space="preserve"> in degenza:</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lastRenderedPageBreak/>
        <w:t>monitoraggio di pressione arteriosa, frequenza cardiaca, saturazione arteriosa di O2, diuresi, dolore (Visual Analogic Scale da 1 a 10), eventuali sintomi, temperatura ascellare (ogni 6 ore)</w:t>
      </w:r>
    </w:p>
    <w:p w:rsidR="00590259" w:rsidRPr="00761878" w:rsidRDefault="00590259" w:rsidP="00590259">
      <w:pPr>
        <w:numPr>
          <w:ilvl w:val="1"/>
          <w:numId w:val="4"/>
        </w:numPr>
        <w:tabs>
          <w:tab w:val="left" w:pos="1440"/>
        </w:tabs>
        <w:spacing w:after="120" w:line="360" w:lineRule="auto"/>
        <w:jc w:val="both"/>
        <w:rPr>
          <w:rFonts w:ascii="Book Antiqua" w:hAnsi="Book Antiqua"/>
          <w:sz w:val="22"/>
          <w:szCs w:val="22"/>
        </w:rPr>
      </w:pPr>
      <w:r w:rsidRPr="00761878">
        <w:rPr>
          <w:rFonts w:ascii="Book Antiqua" w:hAnsi="Book Antiqua"/>
          <w:sz w:val="22"/>
          <w:szCs w:val="22"/>
        </w:rPr>
        <w:t>Esami ematici in 1^ e 3^ giornata post</w:t>
      </w:r>
      <w:r w:rsidR="00E206D0">
        <w:rPr>
          <w:rFonts w:ascii="Book Antiqua" w:hAnsi="Book Antiqua"/>
          <w:sz w:val="22"/>
          <w:szCs w:val="22"/>
        </w:rPr>
        <w:t>-</w:t>
      </w:r>
      <w:r w:rsidRPr="00761878">
        <w:rPr>
          <w:rFonts w:ascii="Book Antiqua" w:hAnsi="Book Antiqua"/>
          <w:sz w:val="22"/>
          <w:szCs w:val="22"/>
        </w:rPr>
        <w:t>operatoria</w:t>
      </w:r>
    </w:p>
    <w:p w:rsidR="00590259" w:rsidRPr="00761878" w:rsidRDefault="00590259" w:rsidP="00590259">
      <w:pPr>
        <w:spacing w:after="120" w:line="360" w:lineRule="auto"/>
        <w:ind w:left="1080"/>
        <w:jc w:val="both"/>
        <w:rPr>
          <w:rFonts w:ascii="Book Antiqua" w:hAnsi="Book Antiqua"/>
          <w:sz w:val="22"/>
          <w:szCs w:val="22"/>
        </w:rPr>
      </w:pPr>
    </w:p>
    <w:p w:rsidR="00590259" w:rsidRPr="00761878" w:rsidRDefault="00590259" w:rsidP="00590259">
      <w:pPr>
        <w:pStyle w:val="StileTitolo213pt"/>
        <w:numPr>
          <w:ilvl w:val="2"/>
          <w:numId w:val="4"/>
        </w:numPr>
        <w:tabs>
          <w:tab w:val="left" w:pos="2160"/>
        </w:tabs>
        <w:spacing w:after="120" w:line="360" w:lineRule="auto"/>
        <w:jc w:val="both"/>
        <w:rPr>
          <w:rFonts w:ascii="Book Antiqua" w:hAnsi="Book Antiqua"/>
          <w:b w:val="0"/>
          <w:i/>
          <w:sz w:val="22"/>
          <w:szCs w:val="22"/>
        </w:rPr>
      </w:pPr>
      <w:bookmarkStart w:id="44" w:name="_Toc275248062"/>
      <w:r w:rsidRPr="00761878">
        <w:rPr>
          <w:rFonts w:ascii="Book Antiqua" w:hAnsi="Book Antiqua"/>
          <w:b w:val="0"/>
          <w:i/>
          <w:sz w:val="22"/>
          <w:szCs w:val="22"/>
        </w:rPr>
        <w:t>Criteri di dimissibilità</w:t>
      </w:r>
      <w:bookmarkEnd w:id="44"/>
    </w:p>
    <w:p w:rsidR="00590259" w:rsidRPr="00761878" w:rsidRDefault="00590259" w:rsidP="00590259">
      <w:pPr>
        <w:pStyle w:val="StileTitolo213pt"/>
        <w:numPr>
          <w:ilvl w:val="0"/>
          <w:numId w:val="0"/>
        </w:numPr>
        <w:spacing w:after="120" w:line="360" w:lineRule="auto"/>
        <w:ind w:left="1434"/>
        <w:jc w:val="both"/>
        <w:rPr>
          <w:rFonts w:ascii="Book Antiqua" w:hAnsi="Book Antiqua"/>
          <w:sz w:val="22"/>
          <w:szCs w:val="22"/>
        </w:rPr>
      </w:pP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Paziente vigile, orientato </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Parametri vitali stabili</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Non evidenza o sospetto di complicanze </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Deambulazione autonoma per almeno 100 mt</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Alimentazione con dieta solida ben tollerata</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Avvenuta canalizzazione ai gas </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Diuresi spontanea</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 xml:space="preserve">Assenza di sintomatologia (nausea / vertigini / vomito / cefalea) </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Dolore ben controllato (VAS &lt;4) con terapia per os</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Autosufficienza nelle attività quotidiane di base</w:t>
      </w:r>
    </w:p>
    <w:p w:rsidR="00590259"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Desiderio di rientrare al proprio domicilio</w:t>
      </w:r>
    </w:p>
    <w:p w:rsidR="0027620E" w:rsidRPr="00761878" w:rsidRDefault="0027620E" w:rsidP="0027620E">
      <w:pPr>
        <w:tabs>
          <w:tab w:val="left" w:pos="1440"/>
        </w:tabs>
        <w:spacing w:after="120" w:line="360" w:lineRule="auto"/>
        <w:ind w:left="170"/>
        <w:jc w:val="both"/>
        <w:rPr>
          <w:rFonts w:ascii="Book Antiqua" w:hAnsi="Book Antiqua"/>
          <w:sz w:val="22"/>
          <w:szCs w:val="22"/>
        </w:rPr>
      </w:pPr>
    </w:p>
    <w:p w:rsidR="00590259" w:rsidRPr="00761878" w:rsidRDefault="00590259" w:rsidP="00590259">
      <w:pPr>
        <w:pStyle w:val="StileTitolo213pt"/>
        <w:numPr>
          <w:ilvl w:val="2"/>
          <w:numId w:val="4"/>
        </w:numPr>
        <w:tabs>
          <w:tab w:val="left" w:pos="2160"/>
        </w:tabs>
        <w:spacing w:line="360" w:lineRule="auto"/>
        <w:jc w:val="both"/>
        <w:rPr>
          <w:rFonts w:ascii="Book Antiqua" w:hAnsi="Book Antiqua"/>
          <w:b w:val="0"/>
          <w:i/>
          <w:sz w:val="22"/>
          <w:szCs w:val="22"/>
        </w:rPr>
      </w:pPr>
      <w:bookmarkStart w:id="45" w:name="_Toc275248063"/>
      <w:r w:rsidRPr="00761878">
        <w:rPr>
          <w:rFonts w:ascii="Book Antiqua" w:hAnsi="Book Antiqua"/>
          <w:b w:val="0"/>
          <w:i/>
          <w:sz w:val="22"/>
          <w:szCs w:val="22"/>
        </w:rPr>
        <w:t>Prescrizioni domiciliari</w:t>
      </w:r>
      <w:bookmarkEnd w:id="45"/>
    </w:p>
    <w:p w:rsidR="00590259" w:rsidRPr="00761878" w:rsidRDefault="00590259" w:rsidP="00590259">
      <w:pPr>
        <w:pStyle w:val="StileTitolo213pt"/>
        <w:numPr>
          <w:ilvl w:val="0"/>
          <w:numId w:val="0"/>
        </w:numPr>
        <w:spacing w:line="360" w:lineRule="auto"/>
        <w:ind w:left="714"/>
        <w:jc w:val="both"/>
        <w:rPr>
          <w:rFonts w:ascii="Book Antiqua" w:hAnsi="Book Antiqua"/>
          <w:sz w:val="22"/>
          <w:szCs w:val="22"/>
        </w:rPr>
      </w:pP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Terapia analgesica e antiemetica</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Evitare attività fisiche pesanti</w:t>
      </w:r>
    </w:p>
    <w:p w:rsidR="00590259" w:rsidRPr="00761878" w:rsidRDefault="00590259" w:rsidP="00590259">
      <w:pPr>
        <w:numPr>
          <w:ilvl w:val="0"/>
          <w:numId w:val="4"/>
        </w:numPr>
        <w:tabs>
          <w:tab w:val="left" w:pos="720"/>
          <w:tab w:val="left" w:pos="1440"/>
        </w:tabs>
        <w:spacing w:after="120" w:line="360" w:lineRule="auto"/>
        <w:jc w:val="both"/>
        <w:rPr>
          <w:rFonts w:ascii="Book Antiqua" w:hAnsi="Book Antiqua"/>
          <w:sz w:val="22"/>
          <w:szCs w:val="22"/>
        </w:rPr>
      </w:pPr>
      <w:r w:rsidRPr="00761878">
        <w:rPr>
          <w:rFonts w:ascii="Book Antiqua" w:hAnsi="Book Antiqua"/>
          <w:sz w:val="22"/>
          <w:szCs w:val="22"/>
        </w:rPr>
        <w:t>Istruzioni su come contattare l’Istituto in caso di necessità</w:t>
      </w:r>
    </w:p>
    <w:p w:rsidR="00590259" w:rsidRPr="00761878"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761878">
        <w:rPr>
          <w:rFonts w:ascii="Book Antiqua" w:hAnsi="Book Antiqua"/>
          <w:sz w:val="22"/>
          <w:szCs w:val="22"/>
        </w:rPr>
        <w:t>Schema dei controlli postoperatori</w:t>
      </w:r>
    </w:p>
    <w:p w:rsidR="00590259" w:rsidRPr="00761878" w:rsidRDefault="00590259" w:rsidP="00590259">
      <w:pPr>
        <w:tabs>
          <w:tab w:val="left" w:pos="1440"/>
        </w:tabs>
        <w:spacing w:line="360" w:lineRule="auto"/>
        <w:jc w:val="both"/>
        <w:rPr>
          <w:rFonts w:ascii="Book Antiqua" w:hAnsi="Book Antiqua"/>
          <w:sz w:val="22"/>
          <w:szCs w:val="22"/>
        </w:rPr>
      </w:pPr>
    </w:p>
    <w:p w:rsidR="00590259" w:rsidRDefault="00590259" w:rsidP="00865C76">
      <w:pPr>
        <w:pStyle w:val="Titolo2"/>
      </w:pPr>
      <w:bookmarkStart w:id="46" w:name="_Toc275248064"/>
      <w:r>
        <w:lastRenderedPageBreak/>
        <w:t>4.</w:t>
      </w:r>
      <w:r w:rsidR="0034104F">
        <w:t>4</w:t>
      </w:r>
      <w:r>
        <w:t xml:space="preserve">   Follow up</w:t>
      </w:r>
      <w:bookmarkEnd w:id="46"/>
    </w:p>
    <w:p w:rsidR="00590259" w:rsidRPr="002E7146" w:rsidRDefault="00590259" w:rsidP="00590259">
      <w:pPr>
        <w:pStyle w:val="BulletIndent1"/>
        <w:tabs>
          <w:tab w:val="clear" w:pos="900"/>
          <w:tab w:val="clear" w:pos="1138"/>
        </w:tabs>
        <w:spacing w:after="0"/>
        <w:rPr>
          <w:sz w:val="22"/>
          <w:szCs w:val="22"/>
          <w:lang w:val="it-IT"/>
        </w:rPr>
      </w:pP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Contatto telefonico il giorno dopo la dimissione</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Visita di controllo ambulatoriale in settima giornata</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Visita di controllo ambulatoriale a 30 giorni</w:t>
      </w:r>
    </w:p>
    <w:p w:rsidR="00590259" w:rsidRDefault="00590259" w:rsidP="00590259">
      <w:pPr>
        <w:tabs>
          <w:tab w:val="left" w:pos="1440"/>
        </w:tabs>
        <w:spacing w:line="360" w:lineRule="auto"/>
        <w:jc w:val="both"/>
        <w:rPr>
          <w:rFonts w:ascii="Book Antiqua" w:hAnsi="Book Antiqua"/>
        </w:rPr>
      </w:pPr>
    </w:p>
    <w:p w:rsidR="00590259" w:rsidRDefault="00590259" w:rsidP="00865C76">
      <w:pPr>
        <w:pStyle w:val="Titolo2"/>
      </w:pPr>
      <w:bookmarkStart w:id="47" w:name="_Toc275248065"/>
      <w:r>
        <w:t>4.</w:t>
      </w:r>
      <w:r w:rsidR="00E9248F">
        <w:t>5</w:t>
      </w:r>
      <w:r>
        <w:t xml:space="preserve">   Procedure per la raccolta e l’analisi dei dati</w:t>
      </w:r>
      <w:bookmarkEnd w:id="47"/>
      <w:r>
        <w:t xml:space="preserve"> </w:t>
      </w:r>
    </w:p>
    <w:p w:rsidR="00590259" w:rsidRPr="002E7146" w:rsidRDefault="00590259" w:rsidP="00590259">
      <w:pPr>
        <w:pStyle w:val="guidelines"/>
        <w:rPr>
          <w:rFonts w:ascii="Times New Roman" w:hAnsi="Times New Roman"/>
          <w:i w:val="0"/>
          <w:sz w:val="22"/>
          <w:szCs w:val="22"/>
          <w:lang w:val="it-IT"/>
        </w:rPr>
      </w:pPr>
    </w:p>
    <w:p w:rsidR="00590259" w:rsidRPr="002E7146" w:rsidRDefault="0065724F" w:rsidP="00590259">
      <w:pPr>
        <w:pStyle w:val="BulletIndent1"/>
        <w:tabs>
          <w:tab w:val="clear" w:pos="900"/>
          <w:tab w:val="clear" w:pos="1138"/>
        </w:tabs>
        <w:spacing w:after="0" w:line="360" w:lineRule="auto"/>
        <w:rPr>
          <w:rFonts w:ascii="Book Antiqua" w:hAnsi="Book Antiqua"/>
          <w:sz w:val="22"/>
          <w:szCs w:val="22"/>
          <w:lang w:val="it-IT"/>
        </w:rPr>
      </w:pPr>
      <w:r w:rsidRPr="002E7146">
        <w:rPr>
          <w:rFonts w:ascii="Book Antiqua" w:hAnsi="Book Antiqua"/>
          <w:sz w:val="22"/>
          <w:szCs w:val="22"/>
          <w:lang w:val="it-IT"/>
        </w:rPr>
        <w:t>Sono stati registrati</w:t>
      </w:r>
      <w:r w:rsidR="00590259" w:rsidRPr="002E7146">
        <w:rPr>
          <w:rFonts w:ascii="Book Antiqua" w:hAnsi="Book Antiqua"/>
          <w:sz w:val="22"/>
          <w:szCs w:val="22"/>
          <w:lang w:val="it-IT"/>
        </w:rPr>
        <w:t xml:space="preserve"> in maniera prospettica i seguenti dati:</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età</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patologie associate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fumo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lang w:val="en-US"/>
        </w:rPr>
      </w:pPr>
      <w:r w:rsidRPr="002E7146">
        <w:rPr>
          <w:rFonts w:ascii="Book Antiqua" w:hAnsi="Book Antiqua"/>
          <w:sz w:val="22"/>
          <w:szCs w:val="22"/>
          <w:lang w:val="en-US"/>
        </w:rPr>
        <w:t>ASA (American Society of Anesthesiologists) score</w:t>
      </w:r>
    </w:p>
    <w:p w:rsidR="00590259" w:rsidRPr="002E7146" w:rsidRDefault="00590259" w:rsidP="00590259">
      <w:pPr>
        <w:numPr>
          <w:ilvl w:val="0"/>
          <w:numId w:val="4"/>
        </w:numPr>
        <w:tabs>
          <w:tab w:val="left" w:pos="720"/>
          <w:tab w:val="left" w:pos="1440"/>
        </w:tabs>
        <w:jc w:val="both"/>
        <w:rPr>
          <w:sz w:val="22"/>
          <w:szCs w:val="22"/>
        </w:rPr>
      </w:pPr>
      <w:r w:rsidRPr="002E7146">
        <w:rPr>
          <w:rFonts w:ascii="Book Antiqua" w:hAnsi="Book Antiqua"/>
          <w:sz w:val="22"/>
          <w:szCs w:val="22"/>
        </w:rPr>
        <w:t>Karnofsky score (Allegato 9) valutato al prericovero e ai controlli in 7^ e 30^ giornata</w:t>
      </w:r>
      <w:r w:rsidRPr="002E7146">
        <w:rPr>
          <w:sz w:val="22"/>
          <w:szCs w:val="22"/>
        </w:rPr>
        <w:t xml:space="preserve">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Indice di massa corporea (BMI)</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trattamenti farmacologici in corso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chemio-radioterapia preoperatoria</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diagnosi postoperatoria e stadio sec. TNM per le patologie neoplastiche</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tipo di resezione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tecnica (laparoscopica o videoassistita, eventuale conversione</w:t>
      </w:r>
      <w:r w:rsidR="00410608">
        <w:rPr>
          <w:rStyle w:val="Rimandonotaapidipagina"/>
          <w:rFonts w:ascii="Book Antiqua" w:hAnsi="Book Antiqua"/>
          <w:sz w:val="22"/>
          <w:szCs w:val="22"/>
        </w:rPr>
        <w:footnoteReference w:id="1"/>
      </w:r>
      <w:r w:rsidRPr="002E7146">
        <w:rPr>
          <w:rFonts w:ascii="Book Antiqua" w:hAnsi="Book Antiqua"/>
          <w:sz w:val="22"/>
          <w:szCs w:val="22"/>
        </w:rPr>
        <w:t xml:space="preserve"> e cause)</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tecnica di anastomosi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distanza dell’anastomosi dalla rima anale (per anastomosi colorettali)</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grado di contaminazione macroscopica del campo operatorio (All. 2)</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sede e lunghezza della minilaparotomia (misurata a fine intervento)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procedure chirurgiche associate</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perdite ematiche intraoperatorie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complicanze intraoperatorie</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posizionamento di drenaggi e relativa motivazione (rischio deiscenza per: contaminazione, inadeguata vascolarizzazione, livello dell’anastomosi, positività </w:t>
      </w:r>
      <w:r w:rsidRPr="002E7146">
        <w:rPr>
          <w:rFonts w:ascii="Book Antiqua" w:hAnsi="Book Antiqua"/>
          <w:sz w:val="22"/>
          <w:szCs w:val="22"/>
        </w:rPr>
        <w:lastRenderedPageBreak/>
        <w:t>della prova pneumatica, motivi tecnici legati alla sutura, comorbidità del paziente; emostasi non soddisfacente; altro)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confezionamento di ileo-colostomia</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durata dell’intervento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durata dell’anestesia</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trasfusione di emoderivati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tempi ripresa della funzione intestinale (peristalsi, canalizzazione ai gas e alle feci) segnalando l’orario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alterazione dei parametri infiammatori clinici (temperatura corporea) e bioumorali (GB, PLT, PCR, VES) nel </w:t>
      </w:r>
      <w:r w:rsidR="0053489A">
        <w:rPr>
          <w:rFonts w:ascii="Book Antiqua" w:hAnsi="Book Antiqua"/>
          <w:sz w:val="22"/>
          <w:szCs w:val="22"/>
        </w:rPr>
        <w:t>post-operatorio</w:t>
      </w:r>
      <w:r w:rsidRPr="002E7146">
        <w:rPr>
          <w:rFonts w:ascii="Book Antiqua" w:hAnsi="Book Antiqua"/>
          <w:sz w:val="22"/>
          <w:szCs w:val="22"/>
        </w:rPr>
        <w:t xml:space="preserve">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registro delle complicanze postoperatorie e post-dimissione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mortalità a 30 giorni</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 xml:space="preserve">compliance ai singoli items previsti per la “Fast-track” </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durata della degenza postoperatoria (specificare l’ora di autorizzazione alla dimissione e l’ora dell’effettiva uscita del paziente, motivando l’eventuale ritardo)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richiesta di contatti non programmati post-dimissione (telefonico, medico di curante, assistenza domiciliare, visita  ambulatoriale, ricovero)</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soddisfazione del paziente rispetto al protocollo proposto (Allegato 1), valutata ai controlli in 7^ e 30^ giornata</w:t>
      </w:r>
    </w:p>
    <w:p w:rsidR="00590259" w:rsidRPr="002E7146" w:rsidRDefault="00590259" w:rsidP="00590259">
      <w:pPr>
        <w:numPr>
          <w:ilvl w:val="0"/>
          <w:numId w:val="4"/>
        </w:numPr>
        <w:tabs>
          <w:tab w:val="left" w:pos="720"/>
          <w:tab w:val="left" w:pos="1440"/>
        </w:tabs>
        <w:spacing w:line="360" w:lineRule="auto"/>
        <w:jc w:val="both"/>
        <w:rPr>
          <w:rFonts w:ascii="Book Antiqua" w:hAnsi="Book Antiqua"/>
          <w:sz w:val="22"/>
          <w:szCs w:val="22"/>
        </w:rPr>
      </w:pPr>
      <w:r w:rsidRPr="002E7146">
        <w:rPr>
          <w:rFonts w:ascii="Book Antiqua" w:hAnsi="Book Antiqua"/>
          <w:sz w:val="22"/>
          <w:szCs w:val="22"/>
        </w:rPr>
        <w:t>tempi di ripresa dell’attività lavorativa, richiesti al controllo in 30^ giornata</w:t>
      </w:r>
    </w:p>
    <w:p w:rsidR="00590259" w:rsidRPr="008C0AC4" w:rsidRDefault="00590259" w:rsidP="00236994">
      <w:pPr>
        <w:pStyle w:val="Titolo2"/>
      </w:pPr>
      <w:bookmarkStart w:id="48" w:name="_Toc275248067"/>
      <w:r>
        <w:t>4.</w:t>
      </w:r>
      <w:r w:rsidR="00E9248F">
        <w:t>6</w:t>
      </w:r>
      <w:r>
        <w:t xml:space="preserve">   </w:t>
      </w:r>
      <w:r w:rsidRPr="001B1CA1">
        <w:t>Considerazioni etiche</w:t>
      </w:r>
      <w:bookmarkEnd w:id="48"/>
      <w:r>
        <w:t xml:space="preserve"> </w:t>
      </w:r>
    </w:p>
    <w:p w:rsidR="00590259" w:rsidRPr="00135CA1" w:rsidRDefault="00590259" w:rsidP="00590259">
      <w:pPr>
        <w:pStyle w:val="StileTitolo114pt"/>
        <w:numPr>
          <w:ilvl w:val="0"/>
          <w:numId w:val="0"/>
        </w:numPr>
        <w:spacing w:line="360" w:lineRule="auto"/>
        <w:ind w:left="118"/>
        <w:jc w:val="both"/>
        <w:rPr>
          <w:rFonts w:ascii="Book Antiqua" w:hAnsi="Book Antiqua"/>
          <w:sz w:val="22"/>
          <w:szCs w:val="22"/>
        </w:rPr>
      </w:pPr>
    </w:p>
    <w:p w:rsidR="00590259" w:rsidRPr="00135CA1" w:rsidRDefault="00590259" w:rsidP="00E9248F">
      <w:pPr>
        <w:pStyle w:val="StileTitolo213pt"/>
        <w:numPr>
          <w:ilvl w:val="1"/>
          <w:numId w:val="51"/>
        </w:numPr>
        <w:spacing w:line="360" w:lineRule="auto"/>
        <w:jc w:val="both"/>
        <w:rPr>
          <w:rFonts w:ascii="Book Antiqua" w:hAnsi="Book Antiqua"/>
          <w:b w:val="0"/>
          <w:i/>
          <w:sz w:val="22"/>
          <w:szCs w:val="22"/>
          <w:u w:val="none"/>
        </w:rPr>
      </w:pPr>
      <w:bookmarkStart w:id="49" w:name="_Toc275248068"/>
      <w:r w:rsidRPr="00135CA1">
        <w:rPr>
          <w:rFonts w:ascii="Book Antiqua" w:hAnsi="Book Antiqua"/>
          <w:b w:val="0"/>
          <w:i/>
          <w:sz w:val="22"/>
          <w:szCs w:val="22"/>
          <w:u w:val="none"/>
        </w:rPr>
        <w:t>Protezione dei pazienti</w:t>
      </w:r>
      <w:bookmarkEnd w:id="49"/>
    </w:p>
    <w:p w:rsidR="00590259" w:rsidRPr="00135CA1" w:rsidRDefault="00590259" w:rsidP="00590259">
      <w:pPr>
        <w:pStyle w:val="guidelines"/>
        <w:spacing w:line="360" w:lineRule="auto"/>
        <w:rPr>
          <w:rFonts w:ascii="Book Antiqua" w:hAnsi="Book Antiqua"/>
          <w:i w:val="0"/>
          <w:sz w:val="22"/>
          <w:szCs w:val="22"/>
          <w:lang w:val="it-IT"/>
        </w:rPr>
      </w:pPr>
      <w:r w:rsidRPr="00135CA1">
        <w:rPr>
          <w:rFonts w:ascii="Book Antiqua" w:hAnsi="Book Antiqua"/>
          <w:i w:val="0"/>
          <w:sz w:val="22"/>
          <w:szCs w:val="22"/>
          <w:lang w:val="it-IT"/>
        </w:rPr>
        <w:t>Questo studio è stato condotto in accordo con la dichiarazione di Helsinki (emendamenti di Tokyo, Venezia, Hong Kong and Somerset West).</w:t>
      </w:r>
    </w:p>
    <w:p w:rsidR="00590259" w:rsidRPr="00135CA1" w:rsidRDefault="00590259" w:rsidP="00590259">
      <w:pPr>
        <w:pStyle w:val="guidelines"/>
        <w:spacing w:line="360" w:lineRule="auto"/>
        <w:rPr>
          <w:rFonts w:ascii="Book Antiqua" w:hAnsi="Book Antiqua"/>
          <w:i w:val="0"/>
          <w:sz w:val="22"/>
          <w:szCs w:val="22"/>
          <w:lang w:val="it-IT"/>
        </w:rPr>
      </w:pPr>
      <w:r w:rsidRPr="00135CA1">
        <w:rPr>
          <w:rFonts w:ascii="Book Antiqua" w:hAnsi="Book Antiqua"/>
          <w:i w:val="0"/>
          <w:sz w:val="22"/>
          <w:szCs w:val="22"/>
          <w:lang w:val="it-IT"/>
        </w:rPr>
        <w:t xml:space="preserve">Il protocollo è stato scritto, e lo studio è stato condotto in accordo con le linee guida ICH per la buona pratica clinica. </w:t>
      </w:r>
    </w:p>
    <w:p w:rsidR="00590259" w:rsidRPr="00135CA1" w:rsidRDefault="00590259" w:rsidP="00590259">
      <w:pPr>
        <w:pStyle w:val="guidelines"/>
        <w:spacing w:line="360" w:lineRule="auto"/>
        <w:rPr>
          <w:rFonts w:ascii="Book Antiqua" w:hAnsi="Book Antiqua"/>
          <w:i w:val="0"/>
          <w:sz w:val="22"/>
          <w:szCs w:val="22"/>
          <w:lang w:val="it-IT"/>
        </w:rPr>
      </w:pPr>
      <w:r w:rsidRPr="00135CA1">
        <w:rPr>
          <w:rFonts w:ascii="Book Antiqua" w:hAnsi="Book Antiqua"/>
          <w:i w:val="0"/>
          <w:sz w:val="22"/>
          <w:szCs w:val="22"/>
          <w:lang w:val="it-IT"/>
        </w:rPr>
        <w:t>Il proto</w:t>
      </w:r>
      <w:r w:rsidR="00F470D3">
        <w:rPr>
          <w:rFonts w:ascii="Book Antiqua" w:hAnsi="Book Antiqua"/>
          <w:i w:val="0"/>
          <w:sz w:val="22"/>
          <w:szCs w:val="22"/>
          <w:lang w:val="it-IT"/>
        </w:rPr>
        <w:t>collo e i suoi allegati sono stati revisionati e approvati da</w:t>
      </w:r>
      <w:r w:rsidRPr="00135CA1">
        <w:rPr>
          <w:rFonts w:ascii="Book Antiqua" w:hAnsi="Book Antiqua"/>
          <w:i w:val="0"/>
          <w:sz w:val="22"/>
          <w:szCs w:val="22"/>
          <w:lang w:val="it-IT"/>
        </w:rPr>
        <w:t>l Comitato Etico Indipendente di competenza.</w:t>
      </w:r>
    </w:p>
    <w:p w:rsidR="00590259" w:rsidRPr="00135CA1" w:rsidRDefault="00590259" w:rsidP="00E9248F">
      <w:pPr>
        <w:pStyle w:val="StileTitolo213pt"/>
        <w:numPr>
          <w:ilvl w:val="1"/>
          <w:numId w:val="51"/>
        </w:numPr>
        <w:spacing w:line="360" w:lineRule="auto"/>
        <w:jc w:val="both"/>
        <w:rPr>
          <w:rFonts w:ascii="Book Antiqua" w:hAnsi="Book Antiqua"/>
          <w:b w:val="0"/>
          <w:i/>
          <w:sz w:val="22"/>
          <w:szCs w:val="22"/>
          <w:u w:val="none"/>
        </w:rPr>
      </w:pPr>
      <w:bookmarkStart w:id="50" w:name="_Toc275248069"/>
      <w:r w:rsidRPr="00135CA1">
        <w:rPr>
          <w:rFonts w:ascii="Book Antiqua" w:hAnsi="Book Antiqua"/>
          <w:b w:val="0"/>
          <w:i/>
          <w:sz w:val="22"/>
          <w:szCs w:val="22"/>
          <w:u w:val="none"/>
        </w:rPr>
        <w:lastRenderedPageBreak/>
        <w:t>Identificazione dei pazienti e protezione dei dati personali</w:t>
      </w:r>
      <w:bookmarkEnd w:id="50"/>
    </w:p>
    <w:p w:rsidR="00590259" w:rsidRPr="00135CA1" w:rsidRDefault="00590259" w:rsidP="00590259">
      <w:pPr>
        <w:pStyle w:val="StileTitolo213pt"/>
        <w:numPr>
          <w:ilvl w:val="0"/>
          <w:numId w:val="0"/>
        </w:numPr>
        <w:spacing w:line="360" w:lineRule="auto"/>
        <w:ind w:left="1434"/>
        <w:jc w:val="both"/>
        <w:rPr>
          <w:rFonts w:ascii="Book Antiqua" w:hAnsi="Book Antiqua"/>
          <w:sz w:val="22"/>
          <w:szCs w:val="22"/>
        </w:rPr>
      </w:pPr>
    </w:p>
    <w:p w:rsidR="00590259" w:rsidRPr="00135CA1" w:rsidRDefault="00590259" w:rsidP="00590259">
      <w:pPr>
        <w:pStyle w:val="StileTitolo213pt"/>
        <w:numPr>
          <w:ilvl w:val="0"/>
          <w:numId w:val="0"/>
        </w:numPr>
        <w:spacing w:line="360" w:lineRule="auto"/>
        <w:jc w:val="both"/>
        <w:rPr>
          <w:rFonts w:ascii="Book Antiqua" w:hAnsi="Book Antiqua"/>
          <w:b w:val="0"/>
          <w:sz w:val="22"/>
          <w:szCs w:val="22"/>
          <w:u w:val="none"/>
        </w:rPr>
      </w:pPr>
      <w:bookmarkStart w:id="51" w:name="_Toc275248070"/>
      <w:r w:rsidRPr="00135CA1">
        <w:rPr>
          <w:rFonts w:ascii="Book Antiqua" w:hAnsi="Book Antiqua"/>
          <w:b w:val="0"/>
          <w:sz w:val="22"/>
          <w:szCs w:val="22"/>
          <w:u w:val="none"/>
        </w:rPr>
        <w:t>I dati personali dei pazienti sono stati registrati in maniera anonima</w:t>
      </w:r>
      <w:r w:rsidR="00E9248F">
        <w:rPr>
          <w:rFonts w:ascii="Book Antiqua" w:hAnsi="Book Antiqua"/>
          <w:b w:val="0"/>
          <w:sz w:val="22"/>
          <w:szCs w:val="22"/>
          <w:u w:val="none"/>
        </w:rPr>
        <w:t xml:space="preserve"> per essere</w:t>
      </w:r>
      <w:r w:rsidRPr="00135CA1">
        <w:rPr>
          <w:rFonts w:ascii="Book Antiqua" w:hAnsi="Book Antiqua"/>
          <w:b w:val="0"/>
          <w:sz w:val="22"/>
          <w:szCs w:val="22"/>
          <w:u w:val="none"/>
        </w:rPr>
        <w:t xml:space="preserve"> utilizzati a fini di ricerca scientifica secondo le norme vigenti in materia.</w:t>
      </w:r>
      <w:bookmarkEnd w:id="51"/>
      <w:r w:rsidRPr="00135CA1">
        <w:rPr>
          <w:rFonts w:ascii="Book Antiqua" w:hAnsi="Book Antiqua"/>
          <w:b w:val="0"/>
          <w:sz w:val="22"/>
          <w:szCs w:val="22"/>
          <w:u w:val="none"/>
        </w:rPr>
        <w:t xml:space="preserve"> </w:t>
      </w:r>
    </w:p>
    <w:p w:rsidR="00590259" w:rsidRPr="00135CA1" w:rsidRDefault="00590259" w:rsidP="00590259">
      <w:pPr>
        <w:pStyle w:val="StileTitolo213pt"/>
        <w:numPr>
          <w:ilvl w:val="0"/>
          <w:numId w:val="0"/>
        </w:numPr>
        <w:spacing w:line="360" w:lineRule="auto"/>
        <w:ind w:left="1071"/>
        <w:jc w:val="both"/>
        <w:rPr>
          <w:rFonts w:ascii="Book Antiqua" w:hAnsi="Book Antiqua"/>
          <w:sz w:val="22"/>
          <w:szCs w:val="22"/>
        </w:rPr>
      </w:pPr>
    </w:p>
    <w:p w:rsidR="00590259" w:rsidRPr="00135CA1" w:rsidRDefault="00590259" w:rsidP="00E9248F">
      <w:pPr>
        <w:pStyle w:val="StileTitolo213pt"/>
        <w:numPr>
          <w:ilvl w:val="1"/>
          <w:numId w:val="51"/>
        </w:numPr>
        <w:spacing w:line="360" w:lineRule="auto"/>
        <w:jc w:val="both"/>
        <w:rPr>
          <w:rFonts w:ascii="Book Antiqua" w:hAnsi="Book Antiqua"/>
          <w:b w:val="0"/>
          <w:i/>
          <w:sz w:val="22"/>
          <w:szCs w:val="22"/>
          <w:u w:val="none"/>
        </w:rPr>
      </w:pPr>
      <w:bookmarkStart w:id="52" w:name="_Toc275248071"/>
      <w:r w:rsidRPr="00135CA1">
        <w:rPr>
          <w:rFonts w:ascii="Book Antiqua" w:hAnsi="Book Antiqua"/>
          <w:b w:val="0"/>
          <w:i/>
          <w:sz w:val="22"/>
          <w:szCs w:val="22"/>
          <w:u w:val="none"/>
        </w:rPr>
        <w:t>Informative e consensi</w:t>
      </w:r>
      <w:bookmarkEnd w:id="52"/>
      <w:r w:rsidRPr="00135CA1">
        <w:rPr>
          <w:rFonts w:ascii="Book Antiqua" w:hAnsi="Book Antiqua"/>
          <w:b w:val="0"/>
          <w:i/>
          <w:sz w:val="22"/>
          <w:szCs w:val="22"/>
          <w:u w:val="none"/>
        </w:rPr>
        <w:t xml:space="preserve"> </w:t>
      </w:r>
    </w:p>
    <w:p w:rsidR="00590259" w:rsidRPr="00135CA1" w:rsidRDefault="00590259" w:rsidP="00590259">
      <w:pPr>
        <w:pStyle w:val="StileTitolo213pt"/>
        <w:numPr>
          <w:ilvl w:val="0"/>
          <w:numId w:val="0"/>
        </w:numPr>
        <w:spacing w:line="360" w:lineRule="auto"/>
        <w:ind w:left="1434"/>
        <w:jc w:val="both"/>
        <w:rPr>
          <w:rFonts w:ascii="Book Antiqua" w:hAnsi="Book Antiqua"/>
          <w:sz w:val="22"/>
          <w:szCs w:val="22"/>
        </w:rPr>
      </w:pPr>
    </w:p>
    <w:p w:rsidR="00590259" w:rsidRPr="00135CA1" w:rsidRDefault="00590259" w:rsidP="00590259">
      <w:pPr>
        <w:pStyle w:val="Rientrocorpodeltesto"/>
        <w:spacing w:line="360" w:lineRule="auto"/>
        <w:ind w:left="0"/>
        <w:rPr>
          <w:rFonts w:ascii="Book Antiqua" w:hAnsi="Book Antiqua"/>
          <w:sz w:val="22"/>
          <w:szCs w:val="22"/>
        </w:rPr>
      </w:pPr>
      <w:r w:rsidRPr="00135CA1">
        <w:rPr>
          <w:rFonts w:ascii="Book Antiqua" w:hAnsi="Book Antiqua"/>
          <w:sz w:val="22"/>
          <w:szCs w:val="22"/>
        </w:rPr>
        <w:t xml:space="preserve">Tutti i pazienti sono stati informati degli scopi dello studio, delle procedure, dei possibili rischi a cui vengono esposti e della confidenzialità dei dati personali. </w:t>
      </w:r>
    </w:p>
    <w:p w:rsidR="00590259" w:rsidRPr="00135CA1" w:rsidRDefault="00590259" w:rsidP="00590259">
      <w:pPr>
        <w:pStyle w:val="StileTitolo213pt"/>
        <w:numPr>
          <w:ilvl w:val="0"/>
          <w:numId w:val="0"/>
        </w:numPr>
        <w:spacing w:line="360" w:lineRule="auto"/>
        <w:jc w:val="both"/>
        <w:rPr>
          <w:rFonts w:ascii="Book Antiqua" w:hAnsi="Book Antiqua"/>
          <w:b w:val="0"/>
          <w:sz w:val="22"/>
          <w:szCs w:val="22"/>
          <w:u w:val="none"/>
        </w:rPr>
      </w:pPr>
      <w:bookmarkStart w:id="53" w:name="_Toc275248072"/>
      <w:r w:rsidRPr="00135CA1">
        <w:rPr>
          <w:rFonts w:ascii="Book Antiqua" w:hAnsi="Book Antiqua"/>
          <w:b w:val="0"/>
          <w:sz w:val="22"/>
          <w:szCs w:val="22"/>
          <w:u w:val="none"/>
        </w:rPr>
        <w:t>Le informazioni dettagliate sul protocollo di preparazione e sul programma di recupero post</w:t>
      </w:r>
      <w:r w:rsidR="00E9248F">
        <w:rPr>
          <w:rFonts w:ascii="Book Antiqua" w:hAnsi="Book Antiqua"/>
          <w:b w:val="0"/>
          <w:sz w:val="22"/>
          <w:szCs w:val="22"/>
          <w:u w:val="none"/>
        </w:rPr>
        <w:t>-</w:t>
      </w:r>
      <w:r w:rsidRPr="00135CA1">
        <w:rPr>
          <w:rFonts w:ascii="Book Antiqua" w:hAnsi="Book Antiqua"/>
          <w:b w:val="0"/>
          <w:sz w:val="22"/>
          <w:szCs w:val="22"/>
          <w:u w:val="none"/>
        </w:rPr>
        <w:t>operatorio sono state fornite al paziente e all’accompagnatore mediante:</w:t>
      </w:r>
      <w:bookmarkEnd w:id="53"/>
    </w:p>
    <w:p w:rsidR="00590259" w:rsidRPr="00135CA1" w:rsidRDefault="00590259" w:rsidP="00590259">
      <w:pPr>
        <w:pStyle w:val="StileTitolo213pt"/>
        <w:numPr>
          <w:ilvl w:val="0"/>
          <w:numId w:val="0"/>
        </w:numPr>
        <w:spacing w:line="360" w:lineRule="auto"/>
        <w:jc w:val="both"/>
        <w:rPr>
          <w:rFonts w:ascii="Book Antiqua" w:hAnsi="Book Antiqua"/>
          <w:b w:val="0"/>
          <w:sz w:val="22"/>
          <w:szCs w:val="22"/>
        </w:rPr>
      </w:pPr>
      <w:r w:rsidRPr="00135CA1">
        <w:rPr>
          <w:rFonts w:ascii="Book Antiqua" w:hAnsi="Book Antiqua"/>
          <w:b w:val="0"/>
          <w:sz w:val="22"/>
          <w:szCs w:val="22"/>
        </w:rPr>
        <w:t xml:space="preserve"> </w:t>
      </w:r>
    </w:p>
    <w:p w:rsidR="00590259" w:rsidRPr="00135CA1" w:rsidRDefault="00590259" w:rsidP="00590259">
      <w:pPr>
        <w:numPr>
          <w:ilvl w:val="0"/>
          <w:numId w:val="4"/>
        </w:numPr>
        <w:tabs>
          <w:tab w:val="left" w:pos="720"/>
        </w:tabs>
        <w:spacing w:line="360" w:lineRule="auto"/>
        <w:jc w:val="both"/>
        <w:rPr>
          <w:rFonts w:ascii="Book Antiqua" w:hAnsi="Book Antiqua"/>
          <w:sz w:val="22"/>
          <w:szCs w:val="22"/>
        </w:rPr>
      </w:pPr>
      <w:r w:rsidRPr="00135CA1">
        <w:rPr>
          <w:rFonts w:ascii="Book Antiqua" w:hAnsi="Book Antiqua"/>
          <w:sz w:val="22"/>
          <w:szCs w:val="22"/>
        </w:rPr>
        <w:t xml:space="preserve">Colloqui con il personale adeguatamente formato e coinvolto nel programma “Fast-track” (chirurgo, anestesista, infermiere)  </w:t>
      </w:r>
    </w:p>
    <w:p w:rsidR="00590259" w:rsidRPr="00135CA1" w:rsidRDefault="00590259" w:rsidP="00590259">
      <w:pPr>
        <w:numPr>
          <w:ilvl w:val="0"/>
          <w:numId w:val="4"/>
        </w:numPr>
        <w:tabs>
          <w:tab w:val="left" w:pos="720"/>
        </w:tabs>
        <w:spacing w:line="360" w:lineRule="auto"/>
        <w:jc w:val="both"/>
        <w:rPr>
          <w:rFonts w:ascii="Book Antiqua" w:hAnsi="Book Antiqua"/>
          <w:sz w:val="22"/>
          <w:szCs w:val="22"/>
        </w:rPr>
      </w:pPr>
      <w:r w:rsidRPr="00135CA1">
        <w:rPr>
          <w:rFonts w:ascii="Book Antiqua" w:hAnsi="Book Antiqua"/>
          <w:sz w:val="22"/>
          <w:szCs w:val="22"/>
        </w:rPr>
        <w:t xml:space="preserve">Consegna di materiale informativo scritto </w:t>
      </w:r>
    </w:p>
    <w:p w:rsidR="00590259" w:rsidRPr="00135CA1" w:rsidRDefault="00590259" w:rsidP="00590259">
      <w:pPr>
        <w:numPr>
          <w:ilvl w:val="1"/>
          <w:numId w:val="4"/>
        </w:numPr>
        <w:tabs>
          <w:tab w:val="left" w:pos="1440"/>
        </w:tabs>
        <w:spacing w:line="360" w:lineRule="auto"/>
        <w:jc w:val="both"/>
        <w:rPr>
          <w:rFonts w:ascii="Book Antiqua" w:hAnsi="Book Antiqua"/>
          <w:sz w:val="22"/>
          <w:szCs w:val="22"/>
        </w:rPr>
      </w:pPr>
      <w:r w:rsidRPr="00135CA1">
        <w:rPr>
          <w:rFonts w:ascii="Book Antiqua" w:hAnsi="Book Antiqua"/>
          <w:sz w:val="22"/>
          <w:szCs w:val="22"/>
        </w:rPr>
        <w:t>Informativa circa il programma “Fast-track” e consenso alla partecipazione allo studio (Allegato 2)</w:t>
      </w:r>
    </w:p>
    <w:p w:rsidR="00590259" w:rsidRPr="00135CA1" w:rsidRDefault="00590259" w:rsidP="00590259">
      <w:pPr>
        <w:numPr>
          <w:ilvl w:val="1"/>
          <w:numId w:val="4"/>
        </w:numPr>
        <w:tabs>
          <w:tab w:val="left" w:pos="1440"/>
        </w:tabs>
        <w:spacing w:line="360" w:lineRule="auto"/>
        <w:jc w:val="both"/>
        <w:rPr>
          <w:rFonts w:ascii="Book Antiqua" w:hAnsi="Book Antiqua"/>
          <w:sz w:val="22"/>
          <w:szCs w:val="22"/>
        </w:rPr>
      </w:pPr>
      <w:r w:rsidRPr="00135CA1">
        <w:rPr>
          <w:rFonts w:ascii="Book Antiqua" w:hAnsi="Book Antiqua"/>
          <w:sz w:val="22"/>
          <w:szCs w:val="22"/>
        </w:rPr>
        <w:t xml:space="preserve">Consenso informato all’intervento di resezione colorettale laparoscopica (Allegato 3) </w:t>
      </w:r>
    </w:p>
    <w:p w:rsidR="00590259" w:rsidRPr="00135CA1" w:rsidRDefault="00590259" w:rsidP="00590259">
      <w:pPr>
        <w:numPr>
          <w:ilvl w:val="1"/>
          <w:numId w:val="4"/>
        </w:numPr>
        <w:tabs>
          <w:tab w:val="left" w:pos="1440"/>
        </w:tabs>
        <w:spacing w:line="360" w:lineRule="auto"/>
        <w:jc w:val="both"/>
        <w:rPr>
          <w:rFonts w:ascii="Book Antiqua" w:hAnsi="Book Antiqua"/>
          <w:sz w:val="22"/>
          <w:szCs w:val="22"/>
        </w:rPr>
      </w:pPr>
      <w:r w:rsidRPr="00135CA1">
        <w:rPr>
          <w:rFonts w:ascii="Book Antiqua" w:hAnsi="Book Antiqua"/>
          <w:sz w:val="22"/>
          <w:szCs w:val="22"/>
        </w:rPr>
        <w:t>Consenso informato all’anestesia (Allegato 4)</w:t>
      </w:r>
    </w:p>
    <w:p w:rsidR="00590259" w:rsidRPr="00135CA1" w:rsidRDefault="00590259" w:rsidP="00590259">
      <w:pPr>
        <w:numPr>
          <w:ilvl w:val="1"/>
          <w:numId w:val="4"/>
        </w:numPr>
        <w:tabs>
          <w:tab w:val="left" w:pos="1440"/>
        </w:tabs>
        <w:spacing w:line="360" w:lineRule="auto"/>
        <w:jc w:val="both"/>
        <w:rPr>
          <w:rFonts w:ascii="Book Antiqua" w:hAnsi="Book Antiqua"/>
          <w:sz w:val="22"/>
          <w:szCs w:val="22"/>
        </w:rPr>
      </w:pPr>
      <w:r w:rsidRPr="00135CA1">
        <w:rPr>
          <w:rFonts w:ascii="Book Antiqua" w:hAnsi="Book Antiqua"/>
          <w:sz w:val="22"/>
          <w:szCs w:val="22"/>
        </w:rPr>
        <w:t>Consenso al trattamento dei dati personali ai fini statistici (Allegato 5)</w:t>
      </w:r>
    </w:p>
    <w:p w:rsidR="00590259" w:rsidRPr="00135CA1" w:rsidRDefault="00590259" w:rsidP="00590259">
      <w:pPr>
        <w:numPr>
          <w:ilvl w:val="1"/>
          <w:numId w:val="4"/>
        </w:numPr>
        <w:tabs>
          <w:tab w:val="left" w:pos="1440"/>
        </w:tabs>
        <w:spacing w:line="360" w:lineRule="auto"/>
        <w:jc w:val="both"/>
        <w:rPr>
          <w:rFonts w:ascii="Book Antiqua" w:hAnsi="Book Antiqua"/>
          <w:sz w:val="22"/>
          <w:szCs w:val="22"/>
        </w:rPr>
      </w:pPr>
      <w:r w:rsidRPr="00135CA1">
        <w:rPr>
          <w:rFonts w:ascii="Book Antiqua" w:hAnsi="Book Antiqua"/>
          <w:sz w:val="22"/>
          <w:szCs w:val="22"/>
        </w:rPr>
        <w:t>Consegna di materiale informativo per il Medico Curante circa il programma “Fast-track” (Allegato 6)</w:t>
      </w:r>
    </w:p>
    <w:p w:rsidR="00590259" w:rsidRPr="00135CA1" w:rsidRDefault="00590259" w:rsidP="00590259">
      <w:pPr>
        <w:pStyle w:val="StileTitolo114pt"/>
        <w:numPr>
          <w:ilvl w:val="0"/>
          <w:numId w:val="0"/>
        </w:numPr>
        <w:spacing w:line="360" w:lineRule="auto"/>
        <w:ind w:left="-242"/>
        <w:jc w:val="both"/>
        <w:rPr>
          <w:rFonts w:ascii="Book Antiqua" w:hAnsi="Book Antiqua"/>
          <w:sz w:val="22"/>
          <w:szCs w:val="22"/>
        </w:rPr>
      </w:pPr>
    </w:p>
    <w:p w:rsidR="00590259" w:rsidRDefault="00590259" w:rsidP="00590259">
      <w:pPr>
        <w:suppressAutoHyphens w:val="0"/>
        <w:rPr>
          <w:rFonts w:ascii="Book Antiqua" w:hAnsi="Book Antiqua"/>
          <w:b/>
          <w:sz w:val="32"/>
          <w:szCs w:val="32"/>
        </w:rPr>
      </w:pPr>
      <w:r>
        <w:rPr>
          <w:rFonts w:ascii="Book Antiqua" w:hAnsi="Book Antiqua"/>
          <w:b/>
          <w:sz w:val="32"/>
          <w:szCs w:val="32"/>
        </w:rPr>
        <w:br w:type="page"/>
      </w:r>
    </w:p>
    <w:p w:rsidR="00590259" w:rsidRDefault="00590259" w:rsidP="00590259">
      <w:pPr>
        <w:pStyle w:val="Corpodeltesto21"/>
        <w:pageBreakBefore/>
        <w:spacing w:line="360" w:lineRule="auto"/>
        <w:rPr>
          <w:rFonts w:ascii="Book Antiqua" w:hAnsi="Book Antiqua"/>
          <w:b/>
          <w:sz w:val="32"/>
          <w:szCs w:val="32"/>
        </w:rPr>
        <w:sectPr w:rsidR="00590259" w:rsidSect="00481C12">
          <w:headerReference w:type="default" r:id="rId40"/>
          <w:footerReference w:type="default" r:id="rId41"/>
          <w:type w:val="continuous"/>
          <w:pgSz w:w="11905" w:h="16837"/>
          <w:pgMar w:top="2243" w:right="1418" w:bottom="1418" w:left="1418" w:header="1560" w:footer="851" w:gutter="0"/>
          <w:cols w:space="720"/>
          <w:titlePg/>
          <w:docGrid w:linePitch="360"/>
        </w:sectPr>
      </w:pPr>
    </w:p>
    <w:p w:rsidR="00590259" w:rsidRDefault="00590259" w:rsidP="00865C76">
      <w:pPr>
        <w:pStyle w:val="Titolo1"/>
      </w:pPr>
      <w:bookmarkStart w:id="54" w:name="_Toc275248074"/>
      <w:r>
        <w:lastRenderedPageBreak/>
        <w:t>5. RISULTATI</w:t>
      </w:r>
      <w:bookmarkEnd w:id="54"/>
    </w:p>
    <w:p w:rsidR="00590259" w:rsidRPr="00C90CFC" w:rsidRDefault="00590259" w:rsidP="00590259">
      <w:pPr>
        <w:pStyle w:val="Corpodeltesto21"/>
        <w:spacing w:line="360" w:lineRule="auto"/>
        <w:ind w:firstLine="360"/>
        <w:jc w:val="both"/>
        <w:rPr>
          <w:rFonts w:ascii="Book Antiqua" w:hAnsi="Book Antiqua"/>
          <w:sz w:val="22"/>
          <w:szCs w:val="22"/>
        </w:rPr>
      </w:pPr>
    </w:p>
    <w:p w:rsidR="00236994" w:rsidRPr="00C90CFC" w:rsidRDefault="00590259" w:rsidP="00590259">
      <w:pPr>
        <w:pStyle w:val="Corpodeltesto21"/>
        <w:spacing w:line="360" w:lineRule="auto"/>
        <w:jc w:val="both"/>
        <w:rPr>
          <w:rFonts w:ascii="Book Antiqua" w:hAnsi="Book Antiqua"/>
          <w:sz w:val="22"/>
          <w:szCs w:val="22"/>
        </w:rPr>
      </w:pPr>
      <w:r w:rsidRPr="00C90CFC">
        <w:rPr>
          <w:rFonts w:ascii="Book Antiqua" w:hAnsi="Book Antiqua"/>
          <w:sz w:val="22"/>
          <w:szCs w:val="22"/>
        </w:rPr>
        <w:t>Dal marzo 2009 al settembre 2010</w:t>
      </w:r>
      <w:r w:rsidR="000868DD">
        <w:rPr>
          <w:rFonts w:ascii="Book Antiqua" w:hAnsi="Book Antiqua"/>
          <w:sz w:val="22"/>
          <w:szCs w:val="22"/>
        </w:rPr>
        <w:t xml:space="preserve"> nel nostro reparto sono state eseguite</w:t>
      </w:r>
      <w:r w:rsidRPr="00C90CFC">
        <w:rPr>
          <w:rFonts w:ascii="Book Antiqua" w:hAnsi="Book Antiqua"/>
          <w:sz w:val="22"/>
          <w:szCs w:val="22"/>
        </w:rPr>
        <w:t xml:space="preserve"> </w:t>
      </w:r>
      <w:r w:rsidR="000868DD">
        <w:rPr>
          <w:rFonts w:ascii="Book Antiqua" w:hAnsi="Book Antiqua"/>
          <w:sz w:val="22"/>
          <w:szCs w:val="22"/>
        </w:rPr>
        <w:t>161 resezion</w:t>
      </w:r>
      <w:r w:rsidR="0028691F">
        <w:rPr>
          <w:rFonts w:ascii="Book Antiqua" w:hAnsi="Book Antiqua"/>
          <w:sz w:val="22"/>
          <w:szCs w:val="22"/>
        </w:rPr>
        <w:t>i</w:t>
      </w:r>
      <w:r w:rsidR="000868DD">
        <w:rPr>
          <w:rFonts w:ascii="Book Antiqua" w:hAnsi="Book Antiqua"/>
          <w:sz w:val="22"/>
          <w:szCs w:val="22"/>
        </w:rPr>
        <w:t xml:space="preserve"> colorettal</w:t>
      </w:r>
      <w:r w:rsidR="0028691F">
        <w:rPr>
          <w:rFonts w:ascii="Book Antiqua" w:hAnsi="Book Antiqua"/>
          <w:sz w:val="22"/>
          <w:szCs w:val="22"/>
        </w:rPr>
        <w:t>i</w:t>
      </w:r>
      <w:r w:rsidR="000868DD">
        <w:rPr>
          <w:rFonts w:ascii="Book Antiqua" w:hAnsi="Book Antiqua"/>
          <w:sz w:val="22"/>
          <w:szCs w:val="22"/>
        </w:rPr>
        <w:t>, di cui 36</w:t>
      </w:r>
      <w:r w:rsidRPr="00C90CFC">
        <w:rPr>
          <w:rFonts w:ascii="Book Antiqua" w:hAnsi="Book Antiqua"/>
          <w:sz w:val="22"/>
          <w:szCs w:val="22"/>
        </w:rPr>
        <w:t xml:space="preserve"> con </w:t>
      </w:r>
      <w:r w:rsidR="00283DC8" w:rsidRPr="00C90CFC">
        <w:rPr>
          <w:rFonts w:ascii="Book Antiqua" w:hAnsi="Book Antiqua"/>
          <w:sz w:val="22"/>
          <w:szCs w:val="22"/>
        </w:rPr>
        <w:t>programma di riabilitazione</w:t>
      </w:r>
      <w:r w:rsidR="001348DD" w:rsidRPr="00C90CFC">
        <w:rPr>
          <w:rFonts w:ascii="Book Antiqua" w:hAnsi="Book Antiqua"/>
          <w:sz w:val="22"/>
          <w:szCs w:val="22"/>
        </w:rPr>
        <w:t xml:space="preserve"> enhanced recovery</w:t>
      </w:r>
      <w:r w:rsidR="009B7728" w:rsidRPr="00C90CFC">
        <w:rPr>
          <w:rFonts w:ascii="Book Antiqua" w:hAnsi="Book Antiqua"/>
          <w:sz w:val="22"/>
          <w:szCs w:val="22"/>
        </w:rPr>
        <w:t xml:space="preserve"> (</w:t>
      </w:r>
      <w:r w:rsidR="009B7728" w:rsidRPr="00C90CFC">
        <w:rPr>
          <w:rFonts w:ascii="Book Antiqua" w:hAnsi="Book Antiqua"/>
          <w:i/>
          <w:sz w:val="22"/>
          <w:szCs w:val="22"/>
        </w:rPr>
        <w:t>Fast-Track</w:t>
      </w:r>
      <w:r w:rsidR="009B7728" w:rsidRPr="00C90CFC">
        <w:rPr>
          <w:rFonts w:ascii="Book Antiqua" w:hAnsi="Book Antiqua"/>
          <w:sz w:val="22"/>
          <w:szCs w:val="22"/>
        </w:rPr>
        <w:t>)</w:t>
      </w:r>
      <w:r w:rsidR="000868DD">
        <w:rPr>
          <w:rFonts w:ascii="Book Antiqua" w:hAnsi="Book Antiqua"/>
          <w:i/>
          <w:sz w:val="22"/>
          <w:szCs w:val="22"/>
        </w:rPr>
        <w:t xml:space="preserve">; </w:t>
      </w:r>
      <w:r w:rsidR="000868DD">
        <w:rPr>
          <w:rFonts w:ascii="Book Antiqua" w:hAnsi="Book Antiqua"/>
          <w:sz w:val="22"/>
          <w:szCs w:val="22"/>
        </w:rPr>
        <w:t xml:space="preserve">dei restanti 125 interventi, </w:t>
      </w:r>
      <w:r w:rsidR="00FA2E84">
        <w:rPr>
          <w:rFonts w:ascii="Book Antiqua" w:hAnsi="Book Antiqua"/>
          <w:sz w:val="22"/>
          <w:szCs w:val="22"/>
        </w:rPr>
        <w:t>67</w:t>
      </w:r>
      <w:r w:rsidR="000868DD">
        <w:rPr>
          <w:rFonts w:ascii="Book Antiqua" w:hAnsi="Book Antiqua"/>
          <w:sz w:val="22"/>
          <w:szCs w:val="22"/>
        </w:rPr>
        <w:t xml:space="preserve"> sono stati eseguiti con tecnica chirurgica mini-invasiva e </w:t>
      </w:r>
      <w:r w:rsidR="00FA2E84">
        <w:rPr>
          <w:rFonts w:ascii="Book Antiqua" w:hAnsi="Book Antiqua"/>
          <w:sz w:val="22"/>
          <w:szCs w:val="22"/>
        </w:rPr>
        <w:t>58</w:t>
      </w:r>
      <w:r w:rsidR="000868DD">
        <w:rPr>
          <w:rFonts w:ascii="Book Antiqua" w:hAnsi="Book Antiqua"/>
          <w:sz w:val="22"/>
          <w:szCs w:val="22"/>
        </w:rPr>
        <w:t xml:space="preserve"> con tecnica chirurgica laparoromica</w:t>
      </w:r>
      <w:r w:rsidRPr="00C90CFC">
        <w:rPr>
          <w:rFonts w:ascii="Book Antiqua" w:hAnsi="Book Antiqua"/>
          <w:sz w:val="22"/>
          <w:szCs w:val="22"/>
        </w:rPr>
        <w:t xml:space="preserve">. </w:t>
      </w:r>
      <w:r w:rsidR="00236994" w:rsidRPr="00C90CFC">
        <w:rPr>
          <w:rFonts w:ascii="Book Antiqua" w:hAnsi="Book Antiqua"/>
          <w:sz w:val="22"/>
          <w:szCs w:val="22"/>
        </w:rPr>
        <w:t>Nessuno dei pazienti a cui è stato proposto il programma ha rifiutato lo s</w:t>
      </w:r>
      <w:r w:rsidR="001348DD" w:rsidRPr="00C90CFC">
        <w:rPr>
          <w:rFonts w:ascii="Book Antiqua" w:hAnsi="Book Antiqua"/>
          <w:sz w:val="22"/>
          <w:szCs w:val="22"/>
        </w:rPr>
        <w:t>tudio. Sol</w:t>
      </w:r>
      <w:r w:rsidR="00236994" w:rsidRPr="00C90CFC">
        <w:rPr>
          <w:rFonts w:ascii="Book Antiqua" w:hAnsi="Book Antiqua"/>
          <w:sz w:val="22"/>
          <w:szCs w:val="22"/>
        </w:rPr>
        <w:t>o</w:t>
      </w:r>
      <w:r w:rsidR="001348DD" w:rsidRPr="00C90CFC">
        <w:rPr>
          <w:rFonts w:ascii="Book Antiqua" w:hAnsi="Book Antiqua"/>
          <w:sz w:val="22"/>
          <w:szCs w:val="22"/>
        </w:rPr>
        <w:t xml:space="preserve"> un paziente è stato valutato per il programma ed escluso per decisione anestesiologica</w:t>
      </w:r>
      <w:r w:rsidR="000868DD">
        <w:rPr>
          <w:rFonts w:ascii="Book Antiqua" w:hAnsi="Book Antiqua"/>
          <w:sz w:val="22"/>
          <w:szCs w:val="22"/>
        </w:rPr>
        <w:t xml:space="preserve"> (ASA III instabile)</w:t>
      </w:r>
      <w:r w:rsidR="00236994" w:rsidRPr="00C90CFC">
        <w:rPr>
          <w:rFonts w:ascii="Book Antiqua" w:hAnsi="Book Antiqua"/>
          <w:sz w:val="22"/>
          <w:szCs w:val="22"/>
        </w:rPr>
        <w:t xml:space="preserve">. </w:t>
      </w:r>
    </w:p>
    <w:p w:rsidR="00590259" w:rsidRPr="00C90CFC" w:rsidRDefault="00590259" w:rsidP="00590259">
      <w:pPr>
        <w:pStyle w:val="Corpodeltesto21"/>
        <w:spacing w:line="360" w:lineRule="auto"/>
        <w:jc w:val="both"/>
        <w:rPr>
          <w:rFonts w:ascii="Book Antiqua" w:hAnsi="Book Antiqua"/>
          <w:sz w:val="22"/>
          <w:szCs w:val="22"/>
        </w:rPr>
      </w:pPr>
      <w:r w:rsidRPr="00C90CFC">
        <w:rPr>
          <w:rFonts w:ascii="Book Antiqua" w:hAnsi="Book Antiqua"/>
          <w:sz w:val="22"/>
          <w:szCs w:val="22"/>
        </w:rPr>
        <w:t>Il tasso di adesione al protocollo</w:t>
      </w:r>
      <w:r w:rsidR="00236994" w:rsidRPr="00C90CFC">
        <w:rPr>
          <w:rFonts w:ascii="Book Antiqua" w:hAnsi="Book Antiqua"/>
          <w:sz w:val="22"/>
          <w:szCs w:val="22"/>
        </w:rPr>
        <w:t>,</w:t>
      </w:r>
      <w:r w:rsidR="007D2619" w:rsidRPr="00C90CFC">
        <w:rPr>
          <w:rFonts w:ascii="Book Antiqua" w:hAnsi="Book Antiqua"/>
          <w:sz w:val="22"/>
          <w:szCs w:val="22"/>
        </w:rPr>
        <w:t xml:space="preserve"> espresso come</w:t>
      </w:r>
      <w:r w:rsidR="000868DD">
        <w:rPr>
          <w:rFonts w:ascii="Book Antiqua" w:hAnsi="Book Antiqua"/>
          <w:sz w:val="22"/>
          <w:szCs w:val="22"/>
        </w:rPr>
        <w:t xml:space="preserve"> percentuale di soddisfazione delle singole procedure</w:t>
      </w:r>
      <w:r w:rsidR="00663B0E">
        <w:rPr>
          <w:rFonts w:ascii="Book Antiqua" w:hAnsi="Book Antiqua"/>
          <w:sz w:val="22"/>
          <w:szCs w:val="22"/>
        </w:rPr>
        <w:t xml:space="preserve"> del nostro protocollo,</w:t>
      </w:r>
      <w:r w:rsidR="00BF66B6" w:rsidRPr="00C90CFC">
        <w:rPr>
          <w:rFonts w:ascii="Book Antiqua" w:hAnsi="Book Antiqua"/>
          <w:sz w:val="22"/>
          <w:szCs w:val="22"/>
        </w:rPr>
        <w:t xml:space="preserve"> è</w:t>
      </w:r>
      <w:r w:rsidR="00236994" w:rsidRPr="00C90CFC">
        <w:rPr>
          <w:rFonts w:ascii="Book Antiqua" w:hAnsi="Book Antiqua"/>
          <w:sz w:val="22"/>
          <w:szCs w:val="22"/>
        </w:rPr>
        <w:t xml:space="preserve"> </w:t>
      </w:r>
      <w:r w:rsidRPr="00C90CFC">
        <w:rPr>
          <w:rFonts w:ascii="Book Antiqua" w:hAnsi="Book Antiqua"/>
          <w:sz w:val="22"/>
          <w:szCs w:val="22"/>
        </w:rPr>
        <w:t xml:space="preserve">stato molto alto (superiore al 90%). </w:t>
      </w:r>
    </w:p>
    <w:p w:rsidR="00590259" w:rsidRPr="00C90CFC" w:rsidRDefault="009B7728" w:rsidP="00590259">
      <w:pPr>
        <w:pStyle w:val="Corpodeltesto21"/>
        <w:spacing w:line="360" w:lineRule="auto"/>
        <w:jc w:val="both"/>
        <w:rPr>
          <w:rFonts w:ascii="Book Antiqua" w:hAnsi="Book Antiqua"/>
          <w:sz w:val="22"/>
          <w:szCs w:val="22"/>
        </w:rPr>
      </w:pPr>
      <w:r w:rsidRPr="00C90CFC">
        <w:rPr>
          <w:rFonts w:ascii="Book Antiqua" w:hAnsi="Book Antiqua"/>
          <w:sz w:val="22"/>
          <w:szCs w:val="22"/>
        </w:rPr>
        <w:t>D</w:t>
      </w:r>
      <w:r w:rsidR="00590259" w:rsidRPr="00C90CFC">
        <w:rPr>
          <w:rFonts w:ascii="Book Antiqua" w:hAnsi="Book Antiqua"/>
          <w:sz w:val="22"/>
          <w:szCs w:val="22"/>
        </w:rPr>
        <w:t xml:space="preserve">i seguito </w:t>
      </w:r>
      <w:r w:rsidRPr="00C90CFC">
        <w:rPr>
          <w:rFonts w:ascii="Book Antiqua" w:hAnsi="Book Antiqua"/>
          <w:sz w:val="22"/>
          <w:szCs w:val="22"/>
        </w:rPr>
        <w:t>verranno analizzati i risultati dei diversi</w:t>
      </w:r>
      <w:r w:rsidR="00590259" w:rsidRPr="00C90CFC">
        <w:rPr>
          <w:rFonts w:ascii="Book Antiqua" w:hAnsi="Book Antiqua"/>
          <w:sz w:val="22"/>
          <w:szCs w:val="22"/>
        </w:rPr>
        <w:t xml:space="preserve"> aspetti del ricovero, dall’accettazione alla dimissione del paziente.</w:t>
      </w:r>
    </w:p>
    <w:p w:rsidR="00590259" w:rsidRPr="00EC735A" w:rsidRDefault="00590259" w:rsidP="00590259">
      <w:pPr>
        <w:pStyle w:val="Corpodeltesto21"/>
        <w:spacing w:line="360" w:lineRule="auto"/>
        <w:jc w:val="both"/>
        <w:rPr>
          <w:rFonts w:ascii="Book Antiqua" w:hAnsi="Book Antiqua"/>
        </w:rPr>
      </w:pPr>
    </w:p>
    <w:p w:rsidR="00590259" w:rsidRDefault="00590259" w:rsidP="00DE6D7A">
      <w:pPr>
        <w:pStyle w:val="Titolo2"/>
      </w:pPr>
      <w:bookmarkStart w:id="55" w:name="_Toc275248075"/>
      <w:r>
        <w:t xml:space="preserve">5.1   </w:t>
      </w:r>
      <w:r w:rsidRPr="00FF6477">
        <w:t>Accettazione</w:t>
      </w:r>
      <w:r>
        <w:t xml:space="preserve"> e gestione preoperatoria</w:t>
      </w:r>
      <w:bookmarkEnd w:id="55"/>
      <w:r>
        <w:t xml:space="preserve"> </w:t>
      </w:r>
    </w:p>
    <w:p w:rsidR="009B7728" w:rsidRPr="00C90CFC" w:rsidRDefault="009B7728" w:rsidP="00590259">
      <w:pPr>
        <w:pStyle w:val="Corpodeltesto21"/>
        <w:spacing w:line="360" w:lineRule="auto"/>
        <w:jc w:val="both"/>
        <w:rPr>
          <w:rFonts w:ascii="Book Antiqua" w:hAnsi="Book Antiqua"/>
          <w:sz w:val="22"/>
          <w:szCs w:val="22"/>
        </w:rPr>
      </w:pPr>
    </w:p>
    <w:p w:rsidR="00590259" w:rsidRPr="00C90CFC" w:rsidRDefault="00DE6D7A" w:rsidP="00590259">
      <w:pPr>
        <w:pStyle w:val="Corpodeltesto21"/>
        <w:spacing w:line="360" w:lineRule="auto"/>
        <w:jc w:val="both"/>
        <w:rPr>
          <w:rFonts w:ascii="Book Antiqua" w:hAnsi="Book Antiqua"/>
          <w:sz w:val="22"/>
          <w:szCs w:val="22"/>
        </w:rPr>
      </w:pPr>
      <w:r w:rsidRPr="00C90CFC">
        <w:rPr>
          <w:rFonts w:ascii="Book Antiqua" w:hAnsi="Book Antiqua"/>
          <w:sz w:val="22"/>
          <w:szCs w:val="22"/>
        </w:rPr>
        <w:t>Sono stati selezionati 36</w:t>
      </w:r>
      <w:r w:rsidR="00590259" w:rsidRPr="00C90CFC">
        <w:rPr>
          <w:rFonts w:ascii="Book Antiqua" w:hAnsi="Book Antiqua"/>
          <w:sz w:val="22"/>
          <w:szCs w:val="22"/>
        </w:rPr>
        <w:t xml:space="preserve"> pazienti a cui proporre il protocollo in base ai criteri di inclusione prece</w:t>
      </w:r>
      <w:r w:rsidRPr="00C90CFC">
        <w:rPr>
          <w:rFonts w:ascii="Book Antiqua" w:hAnsi="Book Antiqua"/>
          <w:sz w:val="22"/>
          <w:szCs w:val="22"/>
        </w:rPr>
        <w:t>dentemente descritti. Tutti i 36</w:t>
      </w:r>
      <w:r w:rsidR="00590259" w:rsidRPr="00C90CFC">
        <w:rPr>
          <w:rFonts w:ascii="Book Antiqua" w:hAnsi="Book Antiqua"/>
          <w:sz w:val="22"/>
          <w:szCs w:val="22"/>
        </w:rPr>
        <w:t xml:space="preserve"> pazienti hanno ricevuto un</w:t>
      </w:r>
      <w:r w:rsidR="00B905B3">
        <w:rPr>
          <w:rFonts w:ascii="Book Antiqua" w:hAnsi="Book Antiqua"/>
          <w:sz w:val="22"/>
          <w:szCs w:val="22"/>
        </w:rPr>
        <w:t>o</w:t>
      </w:r>
      <w:r w:rsidR="00590259" w:rsidRPr="00C90CFC">
        <w:rPr>
          <w:rFonts w:ascii="Book Antiqua" w:hAnsi="Book Antiqua"/>
          <w:sz w:val="22"/>
          <w:szCs w:val="22"/>
        </w:rPr>
        <w:t xml:space="preserve"> </w:t>
      </w:r>
      <w:r w:rsidR="00B905B3">
        <w:rPr>
          <w:rFonts w:ascii="Book Antiqua" w:hAnsi="Book Antiqua"/>
          <w:sz w:val="22"/>
          <w:szCs w:val="22"/>
        </w:rPr>
        <w:t>specifico</w:t>
      </w:r>
      <w:r w:rsidR="00590259" w:rsidRPr="00C90CFC">
        <w:rPr>
          <w:rFonts w:ascii="Book Antiqua" w:hAnsi="Book Antiqua"/>
          <w:sz w:val="22"/>
          <w:szCs w:val="22"/>
        </w:rPr>
        <w:t xml:space="preserve"> materiale informativo e</w:t>
      </w:r>
      <w:r w:rsidR="00663B0E">
        <w:rPr>
          <w:rFonts w:ascii="Book Antiqua" w:hAnsi="Book Antiqua"/>
          <w:sz w:val="22"/>
          <w:szCs w:val="22"/>
        </w:rPr>
        <w:t>d è stato effettuato</w:t>
      </w:r>
      <w:r w:rsidR="00590259" w:rsidRPr="00C90CFC">
        <w:rPr>
          <w:rFonts w:ascii="Book Antiqua" w:hAnsi="Book Antiqua"/>
          <w:sz w:val="22"/>
          <w:szCs w:val="22"/>
        </w:rPr>
        <w:t xml:space="preserve"> un colloquio personale con i componenti dell’equipe (chirurgo, anestesista ed infermiere). Sono state fornite informazione dettagliate sul protocollo e sull’intervento chirurgico e sono state chiarite le si</w:t>
      </w:r>
      <w:r w:rsidR="00236994" w:rsidRPr="00C90CFC">
        <w:rPr>
          <w:rFonts w:ascii="Book Antiqua" w:hAnsi="Book Antiqua"/>
          <w:sz w:val="22"/>
          <w:szCs w:val="22"/>
        </w:rPr>
        <w:t>ngole tappe che il paziente dovrà</w:t>
      </w:r>
      <w:r w:rsidR="00590259" w:rsidRPr="00C90CFC">
        <w:rPr>
          <w:rFonts w:ascii="Book Antiqua" w:hAnsi="Book Antiqua"/>
          <w:sz w:val="22"/>
          <w:szCs w:val="22"/>
        </w:rPr>
        <w:t xml:space="preserve"> svolgere in ogni giornata post-operatoria. Dopo aver accertato la comprensione e la motivazione dei pazienti, si è ottenuto il consenso. </w:t>
      </w:r>
    </w:p>
    <w:p w:rsidR="004064C3" w:rsidRDefault="009B7728" w:rsidP="00590259">
      <w:pPr>
        <w:pStyle w:val="Corpodeltesto21"/>
        <w:spacing w:line="360" w:lineRule="auto"/>
        <w:jc w:val="both"/>
        <w:rPr>
          <w:rFonts w:ascii="Book Antiqua" w:hAnsi="Book Antiqua"/>
          <w:sz w:val="22"/>
          <w:szCs w:val="22"/>
        </w:rPr>
      </w:pPr>
      <w:r w:rsidRPr="00C90CFC">
        <w:rPr>
          <w:rFonts w:ascii="Book Antiqua" w:hAnsi="Book Antiqua"/>
          <w:sz w:val="22"/>
          <w:szCs w:val="22"/>
        </w:rPr>
        <w:t>Allo studio hanno partecipato 36 pazienti di cui 13 uomini (36%) e 23 donne (64</w:t>
      </w:r>
      <w:r w:rsidR="00590259" w:rsidRPr="00C90CFC">
        <w:rPr>
          <w:rFonts w:ascii="Book Antiqua" w:hAnsi="Book Antiqua"/>
          <w:sz w:val="22"/>
          <w:szCs w:val="22"/>
        </w:rPr>
        <w:t>%) con ASA me</w:t>
      </w:r>
      <w:r w:rsidR="00EB29C5" w:rsidRPr="00C90CFC">
        <w:rPr>
          <w:rFonts w:ascii="Book Antiqua" w:hAnsi="Book Antiqua"/>
          <w:sz w:val="22"/>
          <w:szCs w:val="22"/>
        </w:rPr>
        <w:t>diano</w:t>
      </w:r>
      <w:r w:rsidR="005537CE" w:rsidRPr="00C90CFC">
        <w:rPr>
          <w:rFonts w:ascii="Book Antiqua" w:hAnsi="Book Antiqua"/>
          <w:sz w:val="22"/>
          <w:szCs w:val="22"/>
        </w:rPr>
        <w:t xml:space="preserve"> di 2, età media</w:t>
      </w:r>
      <w:r w:rsidR="00EB29C5" w:rsidRPr="00C90CFC">
        <w:rPr>
          <w:rFonts w:ascii="Book Antiqua" w:hAnsi="Book Antiqua"/>
          <w:sz w:val="22"/>
          <w:szCs w:val="22"/>
        </w:rPr>
        <w:t>na</w:t>
      </w:r>
      <w:r w:rsidR="005537CE" w:rsidRPr="00C90CFC">
        <w:rPr>
          <w:rFonts w:ascii="Book Antiqua" w:hAnsi="Book Antiqua"/>
          <w:sz w:val="22"/>
          <w:szCs w:val="22"/>
        </w:rPr>
        <w:t xml:space="preserve"> pari a 63.6</w:t>
      </w:r>
      <w:r w:rsidR="00590259" w:rsidRPr="00C90CFC">
        <w:rPr>
          <w:rFonts w:ascii="Book Antiqua" w:hAnsi="Book Antiqua"/>
          <w:sz w:val="22"/>
          <w:szCs w:val="22"/>
        </w:rPr>
        <w:t xml:space="preserve"> ann</w:t>
      </w:r>
      <w:r w:rsidR="00EB29C5" w:rsidRPr="00C90CFC">
        <w:rPr>
          <w:rFonts w:ascii="Book Antiqua" w:hAnsi="Book Antiqua"/>
          <w:sz w:val="22"/>
          <w:szCs w:val="22"/>
        </w:rPr>
        <w:t>i (range 30-83 anni) e BMI mediano</w:t>
      </w:r>
      <w:r w:rsidR="00590259" w:rsidRPr="00C90CFC">
        <w:rPr>
          <w:rFonts w:ascii="Book Antiqua" w:hAnsi="Book Antiqua"/>
          <w:sz w:val="22"/>
          <w:szCs w:val="22"/>
        </w:rPr>
        <w:t xml:space="preserve"> di 26.</w:t>
      </w:r>
      <w:r w:rsidR="005537CE" w:rsidRPr="00C90CFC">
        <w:rPr>
          <w:rFonts w:ascii="Book Antiqua" w:hAnsi="Book Antiqua"/>
          <w:sz w:val="22"/>
          <w:szCs w:val="22"/>
        </w:rPr>
        <w:t xml:space="preserve"> In 31 pazienti (86</w:t>
      </w:r>
      <w:r w:rsidR="00590259" w:rsidRPr="00C90CFC">
        <w:rPr>
          <w:rFonts w:ascii="Book Antiqua" w:hAnsi="Book Antiqua"/>
          <w:sz w:val="22"/>
          <w:szCs w:val="22"/>
        </w:rPr>
        <w:t>%) la patologia di base era un adenocarcinom</w:t>
      </w:r>
      <w:r w:rsidR="005537CE" w:rsidRPr="00C90CFC">
        <w:rPr>
          <w:rFonts w:ascii="Book Antiqua" w:hAnsi="Book Antiqua"/>
          <w:sz w:val="22"/>
          <w:szCs w:val="22"/>
        </w:rPr>
        <w:t>a colico, mentre in 5 casi (14</w:t>
      </w:r>
      <w:r w:rsidR="00590259" w:rsidRPr="00C90CFC">
        <w:rPr>
          <w:rFonts w:ascii="Book Antiqua" w:hAnsi="Book Antiqua"/>
          <w:sz w:val="22"/>
          <w:szCs w:val="22"/>
        </w:rPr>
        <w:t>%) si</w:t>
      </w:r>
      <w:r w:rsidR="007710C2">
        <w:rPr>
          <w:rFonts w:ascii="Book Antiqua" w:hAnsi="Book Antiqua"/>
          <w:sz w:val="22"/>
          <w:szCs w:val="22"/>
        </w:rPr>
        <w:t xml:space="preserve"> trattava di </w:t>
      </w:r>
      <w:r w:rsidR="00590259" w:rsidRPr="00C90CFC">
        <w:rPr>
          <w:rFonts w:ascii="Book Antiqua" w:hAnsi="Book Antiqua"/>
          <w:sz w:val="22"/>
          <w:szCs w:val="22"/>
        </w:rPr>
        <w:t xml:space="preserve">diverticolosi. La neoplasia aveva sede nel </w:t>
      </w:r>
      <w:r w:rsidR="00EB29C5" w:rsidRPr="00C90CFC">
        <w:rPr>
          <w:rFonts w:ascii="Book Antiqua" w:hAnsi="Book Antiqua"/>
          <w:sz w:val="22"/>
          <w:szCs w:val="22"/>
        </w:rPr>
        <w:t>giunto retto-sigma in 8</w:t>
      </w:r>
      <w:r w:rsidR="006A30D2" w:rsidRPr="00C90CFC">
        <w:rPr>
          <w:rFonts w:ascii="Book Antiqua" w:hAnsi="Book Antiqua"/>
          <w:sz w:val="22"/>
          <w:szCs w:val="22"/>
        </w:rPr>
        <w:t xml:space="preserve"> casi</w:t>
      </w:r>
      <w:r w:rsidR="00590259" w:rsidRPr="00C90CFC">
        <w:rPr>
          <w:rFonts w:ascii="Book Antiqua" w:hAnsi="Book Antiqua"/>
          <w:sz w:val="22"/>
          <w:szCs w:val="22"/>
        </w:rPr>
        <w:t xml:space="preserve">, </w:t>
      </w:r>
      <w:r w:rsidR="006A30D2" w:rsidRPr="00C90CFC">
        <w:rPr>
          <w:rFonts w:ascii="Book Antiqua" w:hAnsi="Book Antiqua"/>
          <w:sz w:val="22"/>
          <w:szCs w:val="22"/>
        </w:rPr>
        <w:t>nel sigma in 7 casi</w:t>
      </w:r>
      <w:r w:rsidR="00EB29C5" w:rsidRPr="00C90CFC">
        <w:rPr>
          <w:rFonts w:ascii="Book Antiqua" w:hAnsi="Book Antiqua"/>
          <w:sz w:val="22"/>
          <w:szCs w:val="22"/>
        </w:rPr>
        <w:t xml:space="preserve">, nel </w:t>
      </w:r>
      <w:r w:rsidR="00590259" w:rsidRPr="00C90CFC">
        <w:rPr>
          <w:rFonts w:ascii="Book Antiqua" w:hAnsi="Book Antiqua"/>
          <w:sz w:val="22"/>
          <w:szCs w:val="22"/>
        </w:rPr>
        <w:t>r</w:t>
      </w:r>
      <w:r w:rsidR="00EB29C5" w:rsidRPr="00C90CFC">
        <w:rPr>
          <w:rFonts w:ascii="Book Antiqua" w:hAnsi="Book Antiqua"/>
          <w:sz w:val="22"/>
          <w:szCs w:val="22"/>
        </w:rPr>
        <w:t xml:space="preserve">etto in 7 </w:t>
      </w:r>
      <w:r w:rsidR="006A30D2" w:rsidRPr="00C90CFC">
        <w:rPr>
          <w:rFonts w:ascii="Book Antiqua" w:hAnsi="Book Antiqua"/>
          <w:sz w:val="22"/>
          <w:szCs w:val="22"/>
        </w:rPr>
        <w:t>casi</w:t>
      </w:r>
      <w:r w:rsidR="00590259" w:rsidRPr="00C90CFC">
        <w:rPr>
          <w:rFonts w:ascii="Book Antiqua" w:hAnsi="Book Antiqua"/>
          <w:sz w:val="22"/>
          <w:szCs w:val="22"/>
        </w:rPr>
        <w:t xml:space="preserve">, nel colon </w:t>
      </w:r>
      <w:r w:rsidR="00EB29C5" w:rsidRPr="00C90CFC">
        <w:rPr>
          <w:rFonts w:ascii="Book Antiqua" w:hAnsi="Book Antiqua"/>
          <w:sz w:val="22"/>
          <w:szCs w:val="22"/>
        </w:rPr>
        <w:t>ascendente in 6</w:t>
      </w:r>
      <w:r w:rsidR="006A30D2" w:rsidRPr="00C90CFC">
        <w:rPr>
          <w:rFonts w:ascii="Book Antiqua" w:hAnsi="Book Antiqua"/>
          <w:sz w:val="22"/>
          <w:szCs w:val="22"/>
        </w:rPr>
        <w:t xml:space="preserve"> casi</w:t>
      </w:r>
      <w:r w:rsidR="005537CE" w:rsidRPr="00C90CFC">
        <w:rPr>
          <w:rFonts w:ascii="Book Antiqua" w:hAnsi="Book Antiqua"/>
          <w:sz w:val="22"/>
          <w:szCs w:val="22"/>
        </w:rPr>
        <w:t xml:space="preserve">, nel colon </w:t>
      </w:r>
      <w:r w:rsidR="006A30D2" w:rsidRPr="00C90CFC">
        <w:rPr>
          <w:rFonts w:ascii="Book Antiqua" w:hAnsi="Book Antiqua"/>
          <w:sz w:val="22"/>
          <w:szCs w:val="22"/>
        </w:rPr>
        <w:t>di</w:t>
      </w:r>
      <w:r w:rsidR="00EB29C5" w:rsidRPr="00C90CFC">
        <w:rPr>
          <w:rFonts w:ascii="Book Antiqua" w:hAnsi="Book Antiqua"/>
          <w:sz w:val="22"/>
          <w:szCs w:val="22"/>
        </w:rPr>
        <w:t>scendente in 2</w:t>
      </w:r>
      <w:r w:rsidR="00D952A9" w:rsidRPr="00C90CFC">
        <w:rPr>
          <w:rFonts w:ascii="Book Antiqua" w:hAnsi="Book Antiqua"/>
          <w:sz w:val="22"/>
          <w:szCs w:val="22"/>
        </w:rPr>
        <w:t xml:space="preserve"> casi</w:t>
      </w:r>
      <w:r w:rsidR="00590259" w:rsidRPr="00C90CFC">
        <w:rPr>
          <w:rFonts w:ascii="Book Antiqua" w:hAnsi="Book Antiqua"/>
          <w:sz w:val="22"/>
          <w:szCs w:val="22"/>
        </w:rPr>
        <w:t xml:space="preserve"> e nel trasver</w:t>
      </w:r>
      <w:r w:rsidR="006A30D2" w:rsidRPr="00C90CFC">
        <w:rPr>
          <w:rFonts w:ascii="Book Antiqua" w:hAnsi="Book Antiqua"/>
          <w:sz w:val="22"/>
          <w:szCs w:val="22"/>
        </w:rPr>
        <w:t>so distale in un solo caso</w:t>
      </w:r>
      <w:r w:rsidR="00590259" w:rsidRPr="00C90CFC">
        <w:rPr>
          <w:rFonts w:ascii="Book Antiqua" w:hAnsi="Book Antiqua"/>
          <w:sz w:val="22"/>
          <w:szCs w:val="22"/>
        </w:rPr>
        <w:t xml:space="preserve">. </w:t>
      </w:r>
      <w:r w:rsidR="00663B0E">
        <w:rPr>
          <w:rFonts w:ascii="Book Antiqua" w:hAnsi="Book Antiqua"/>
          <w:sz w:val="22"/>
          <w:szCs w:val="22"/>
        </w:rPr>
        <w:t xml:space="preserve">Per le neoplasie del retto la distanza mediana dal margine anale era di </w:t>
      </w:r>
      <w:r w:rsidR="00FA2E84">
        <w:rPr>
          <w:rFonts w:ascii="Book Antiqua" w:hAnsi="Book Antiqua"/>
          <w:sz w:val="22"/>
          <w:szCs w:val="22"/>
        </w:rPr>
        <w:t>6,8 cm</w:t>
      </w:r>
      <w:r w:rsidR="00EA2702">
        <w:rPr>
          <w:rFonts w:ascii="Book Antiqua" w:hAnsi="Book Antiqua"/>
          <w:sz w:val="22"/>
          <w:szCs w:val="22"/>
        </w:rPr>
        <w:t xml:space="preserve"> (ra</w:t>
      </w:r>
      <w:r w:rsidR="00663B0E">
        <w:rPr>
          <w:rFonts w:ascii="Book Antiqua" w:hAnsi="Book Antiqua"/>
          <w:sz w:val="22"/>
          <w:szCs w:val="22"/>
        </w:rPr>
        <w:t>nge</w:t>
      </w:r>
      <w:r w:rsidR="00FA2E84">
        <w:rPr>
          <w:rFonts w:ascii="Book Antiqua" w:hAnsi="Book Antiqua"/>
          <w:sz w:val="22"/>
          <w:szCs w:val="22"/>
        </w:rPr>
        <w:t xml:space="preserve"> 4-12 cm</w:t>
      </w:r>
      <w:r w:rsidR="00663B0E">
        <w:rPr>
          <w:rFonts w:ascii="Book Antiqua" w:hAnsi="Book Antiqua"/>
          <w:sz w:val="22"/>
          <w:szCs w:val="22"/>
        </w:rPr>
        <w:t xml:space="preserve">). </w:t>
      </w:r>
      <w:r w:rsidR="007710C2">
        <w:rPr>
          <w:rFonts w:ascii="Book Antiqua" w:hAnsi="Book Antiqua"/>
          <w:sz w:val="22"/>
          <w:szCs w:val="22"/>
        </w:rPr>
        <w:t>In</w:t>
      </w:r>
      <w:r w:rsidR="00590259" w:rsidRPr="00C90CFC">
        <w:rPr>
          <w:rFonts w:ascii="Book Antiqua" w:hAnsi="Book Antiqua"/>
          <w:sz w:val="22"/>
          <w:szCs w:val="22"/>
        </w:rPr>
        <w:t xml:space="preserve"> 2</w:t>
      </w:r>
      <w:r w:rsidR="007710C2">
        <w:rPr>
          <w:rFonts w:ascii="Book Antiqua" w:hAnsi="Book Antiqua"/>
          <w:sz w:val="22"/>
          <w:szCs w:val="22"/>
        </w:rPr>
        <w:t xml:space="preserve"> casi i</w:t>
      </w:r>
      <w:r w:rsidR="00590259" w:rsidRPr="00C90CFC">
        <w:rPr>
          <w:rFonts w:ascii="Book Antiqua" w:hAnsi="Book Antiqua"/>
          <w:sz w:val="22"/>
          <w:szCs w:val="22"/>
        </w:rPr>
        <w:t xml:space="preserve"> pazienti hanno ricevuto terapia neoadiuvante. La stadiazione pre-opera</w:t>
      </w:r>
      <w:r w:rsidR="007710C2">
        <w:rPr>
          <w:rFonts w:ascii="Book Antiqua" w:hAnsi="Book Antiqua"/>
          <w:sz w:val="22"/>
          <w:szCs w:val="22"/>
        </w:rPr>
        <w:t>to</w:t>
      </w:r>
      <w:r w:rsidR="00590259" w:rsidRPr="00C90CFC">
        <w:rPr>
          <w:rFonts w:ascii="Book Antiqua" w:hAnsi="Book Antiqua"/>
          <w:sz w:val="22"/>
          <w:szCs w:val="22"/>
        </w:rPr>
        <w:t>ria della neop</w:t>
      </w:r>
      <w:r w:rsidR="004064C3">
        <w:rPr>
          <w:rFonts w:ascii="Book Antiqua" w:hAnsi="Book Antiqua"/>
          <w:sz w:val="22"/>
          <w:szCs w:val="22"/>
        </w:rPr>
        <w:t xml:space="preserve">lasia </w:t>
      </w:r>
      <w:r w:rsidR="000A7EF1">
        <w:rPr>
          <w:rFonts w:ascii="Book Antiqua" w:hAnsi="Book Antiqua"/>
          <w:sz w:val="22"/>
          <w:szCs w:val="22"/>
        </w:rPr>
        <w:t xml:space="preserve">mediante pancolonscopia e TAC addome completo con mezzo di contrasto </w:t>
      </w:r>
      <w:r w:rsidR="004064C3">
        <w:rPr>
          <w:rFonts w:ascii="Book Antiqua" w:hAnsi="Book Antiqua"/>
          <w:sz w:val="22"/>
          <w:szCs w:val="22"/>
        </w:rPr>
        <w:t>è sta</w:t>
      </w:r>
      <w:r w:rsidR="000A7EF1">
        <w:rPr>
          <w:rFonts w:ascii="Book Antiqua" w:hAnsi="Book Antiqua"/>
          <w:sz w:val="22"/>
          <w:szCs w:val="22"/>
        </w:rPr>
        <w:t xml:space="preserve">ta completa per tutti i pazienti, nei casi in cui non è </w:t>
      </w:r>
      <w:r w:rsidR="000A7EF1">
        <w:rPr>
          <w:rFonts w:ascii="Book Antiqua" w:hAnsi="Book Antiqua"/>
          <w:sz w:val="22"/>
          <w:szCs w:val="22"/>
        </w:rPr>
        <w:lastRenderedPageBreak/>
        <w:t>stato possibile portare a termine l’esame endoscopico è stata richiesta una TAC con colonscopia virtuale</w:t>
      </w:r>
      <w:r w:rsidR="00590259" w:rsidRPr="00C90CFC">
        <w:rPr>
          <w:rFonts w:ascii="Book Antiqua" w:hAnsi="Book Antiqua"/>
          <w:sz w:val="22"/>
          <w:szCs w:val="22"/>
        </w:rPr>
        <w:t xml:space="preserve">. </w:t>
      </w:r>
      <w:r w:rsidR="000A7EF1">
        <w:rPr>
          <w:rFonts w:ascii="Book Antiqua" w:hAnsi="Book Antiqua"/>
          <w:sz w:val="22"/>
          <w:szCs w:val="22"/>
        </w:rPr>
        <w:t>Precedenti chirurgici addominali erano presenti in 12 pazienti.</w:t>
      </w:r>
    </w:p>
    <w:p w:rsidR="00590259" w:rsidRPr="00C90CFC" w:rsidRDefault="004064C3" w:rsidP="00590259">
      <w:pPr>
        <w:pStyle w:val="Corpodeltesto21"/>
        <w:spacing w:line="360" w:lineRule="auto"/>
        <w:jc w:val="both"/>
        <w:rPr>
          <w:rFonts w:ascii="Book Antiqua" w:hAnsi="Book Antiqua"/>
          <w:sz w:val="22"/>
          <w:szCs w:val="22"/>
        </w:rPr>
      </w:pPr>
      <w:r>
        <w:rPr>
          <w:rFonts w:ascii="Book Antiqua" w:hAnsi="Book Antiqua"/>
          <w:sz w:val="22"/>
          <w:szCs w:val="22"/>
        </w:rPr>
        <w:t xml:space="preserve">Segue </w:t>
      </w:r>
      <w:r w:rsidR="000A02D9" w:rsidRPr="00C90CFC">
        <w:rPr>
          <w:rFonts w:ascii="Book Antiqua" w:hAnsi="Book Antiqua"/>
          <w:sz w:val="22"/>
          <w:szCs w:val="22"/>
        </w:rPr>
        <w:t>tabelle</w:t>
      </w:r>
      <w:r w:rsidR="00590259" w:rsidRPr="00C90CFC">
        <w:rPr>
          <w:rFonts w:ascii="Book Antiqua" w:hAnsi="Book Antiqua"/>
          <w:sz w:val="22"/>
          <w:szCs w:val="22"/>
        </w:rPr>
        <w:t xml:space="preserve"> riassunti</w:t>
      </w:r>
      <w:r>
        <w:rPr>
          <w:rFonts w:ascii="Book Antiqua" w:hAnsi="Book Antiqua"/>
          <w:sz w:val="22"/>
          <w:szCs w:val="22"/>
        </w:rPr>
        <w:t>va</w:t>
      </w:r>
      <w:r w:rsidR="005537CE" w:rsidRPr="00C90CFC">
        <w:rPr>
          <w:rFonts w:ascii="Book Antiqua" w:hAnsi="Book Antiqua"/>
          <w:sz w:val="22"/>
          <w:szCs w:val="22"/>
        </w:rPr>
        <w:t xml:space="preserve"> con le caratteristiche dei 36</w:t>
      </w:r>
      <w:r w:rsidR="00590259" w:rsidRPr="00C90CFC">
        <w:rPr>
          <w:rFonts w:ascii="Book Antiqua" w:hAnsi="Book Antiqua"/>
          <w:sz w:val="22"/>
          <w:szCs w:val="22"/>
        </w:rPr>
        <w:t xml:space="preserve"> pazienti.</w:t>
      </w:r>
    </w:p>
    <w:p w:rsidR="001F7071" w:rsidRPr="000A7EF1" w:rsidRDefault="001F7071" w:rsidP="00590259">
      <w:pPr>
        <w:pStyle w:val="Corpodeltesto21"/>
        <w:spacing w:line="360" w:lineRule="auto"/>
        <w:jc w:val="both"/>
        <w:rPr>
          <w:rFonts w:ascii="Book Antiqua" w:hAnsi="Book Antiqua"/>
          <w:sz w:val="16"/>
          <w:szCs w:val="16"/>
        </w:rPr>
      </w:pPr>
    </w:p>
    <w:tbl>
      <w:tblPr>
        <w:tblW w:w="4260" w:type="dxa"/>
        <w:jc w:val="center"/>
        <w:tblInd w:w="55" w:type="dxa"/>
        <w:tblCellMar>
          <w:left w:w="70" w:type="dxa"/>
          <w:right w:w="70" w:type="dxa"/>
        </w:tblCellMar>
        <w:tblLook w:val="04A0" w:firstRow="1" w:lastRow="0" w:firstColumn="1" w:lastColumn="0" w:noHBand="0" w:noVBand="1"/>
      </w:tblPr>
      <w:tblGrid>
        <w:gridCol w:w="3210"/>
        <w:gridCol w:w="1050"/>
      </w:tblGrid>
      <w:tr w:rsidR="000A7EF1" w:rsidRPr="000A7EF1" w:rsidTr="000A7EF1">
        <w:trPr>
          <w:trHeight w:val="315"/>
          <w:jc w:val="center"/>
        </w:trPr>
        <w:tc>
          <w:tcPr>
            <w:tcW w:w="426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0A7EF1" w:rsidRPr="000A7EF1" w:rsidRDefault="000A7EF1" w:rsidP="000A7EF1">
            <w:pPr>
              <w:suppressAutoHyphens w:val="0"/>
              <w:jc w:val="center"/>
              <w:rPr>
                <w:rFonts w:ascii="Book Antiqua" w:hAnsi="Book Antiqua"/>
                <w:b/>
                <w:bCs/>
                <w:color w:val="000000"/>
                <w:lang w:eastAsia="it-IT"/>
              </w:rPr>
            </w:pPr>
            <w:r w:rsidRPr="000A7EF1">
              <w:rPr>
                <w:rFonts w:ascii="Book Antiqua" w:hAnsi="Book Antiqua"/>
                <w:b/>
                <w:bCs/>
                <w:color w:val="000000"/>
                <w:sz w:val="22"/>
                <w:szCs w:val="22"/>
                <w:lang w:eastAsia="it-IT"/>
              </w:rPr>
              <w:t>CASISTICA</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color w:val="000000"/>
                <w:lang w:eastAsia="it-IT"/>
              </w:rPr>
            </w:pPr>
            <w:r w:rsidRPr="000A7EF1">
              <w:rPr>
                <w:rFonts w:ascii="Book Antiqua" w:hAnsi="Book Antiqua"/>
                <w:color w:val="000000"/>
                <w:sz w:val="22"/>
                <w:szCs w:val="22"/>
                <w:lang w:eastAsia="it-IT"/>
              </w:rPr>
              <w:t>N. pazienti</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36</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color w:val="000000"/>
                <w:lang w:eastAsia="it-IT"/>
              </w:rPr>
            </w:pPr>
            <w:r w:rsidRPr="000A7EF1">
              <w:rPr>
                <w:rFonts w:ascii="Book Antiqua" w:hAnsi="Book Antiqua"/>
                <w:color w:val="000000"/>
                <w:sz w:val="22"/>
                <w:szCs w:val="22"/>
                <w:lang w:eastAsia="it-IT"/>
              </w:rPr>
              <w:t>Maschi/Femmine</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13/23</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color w:val="000000"/>
                <w:lang w:eastAsia="it-IT"/>
              </w:rPr>
            </w:pPr>
            <w:r w:rsidRPr="000A7EF1">
              <w:rPr>
                <w:rFonts w:ascii="Book Antiqua" w:hAnsi="Book Antiqua"/>
                <w:color w:val="000000"/>
                <w:sz w:val="22"/>
                <w:szCs w:val="22"/>
                <w:lang w:eastAsia="it-IT"/>
              </w:rPr>
              <w:t>Età (mediana)</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63,6</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b/>
                <w:bCs/>
                <w:color w:val="000000"/>
                <w:lang w:eastAsia="it-IT"/>
              </w:rPr>
            </w:pPr>
            <w:r w:rsidRPr="000A7EF1">
              <w:rPr>
                <w:rFonts w:ascii="Book Antiqua" w:hAnsi="Book Antiqua"/>
                <w:b/>
                <w:bCs/>
                <w:color w:val="000000"/>
                <w:sz w:val="22"/>
                <w:szCs w:val="22"/>
                <w:lang w:eastAsia="it-IT"/>
              </w:rPr>
              <w:t>ASA (mediana)</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2</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ASA I</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4</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ASA II</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25</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ASA III</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7</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color w:val="000000"/>
                <w:lang w:eastAsia="it-IT"/>
              </w:rPr>
            </w:pPr>
            <w:r w:rsidRPr="000A7EF1">
              <w:rPr>
                <w:rFonts w:ascii="Book Antiqua" w:hAnsi="Book Antiqua"/>
                <w:color w:val="000000"/>
                <w:sz w:val="22"/>
                <w:szCs w:val="22"/>
                <w:lang w:eastAsia="it-IT"/>
              </w:rPr>
              <w:t>BMI (mediana)</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26</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b/>
                <w:bCs/>
                <w:color w:val="000000"/>
                <w:lang w:eastAsia="it-IT"/>
              </w:rPr>
            </w:pPr>
            <w:r w:rsidRPr="000A7EF1">
              <w:rPr>
                <w:rFonts w:ascii="Book Antiqua" w:hAnsi="Book Antiqua"/>
                <w:b/>
                <w:bCs/>
                <w:color w:val="000000"/>
                <w:sz w:val="22"/>
                <w:szCs w:val="22"/>
                <w:lang w:eastAsia="it-IT"/>
              </w:rPr>
              <w:t>Patologia maligna</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31</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sigma-retto</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8</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retto</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7</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sigma</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7</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ascendente</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6</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discendente</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2</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trasverso</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1</w:t>
            </w:r>
          </w:p>
        </w:tc>
      </w:tr>
      <w:tr w:rsidR="000A7EF1" w:rsidRPr="000A7EF1" w:rsidTr="000A7EF1">
        <w:trPr>
          <w:trHeight w:val="330"/>
          <w:jc w:val="center"/>
        </w:trPr>
        <w:tc>
          <w:tcPr>
            <w:tcW w:w="3210" w:type="dxa"/>
            <w:tcBorders>
              <w:top w:val="nil"/>
              <w:left w:val="single" w:sz="8" w:space="0" w:color="auto"/>
              <w:bottom w:val="nil"/>
              <w:right w:val="nil"/>
            </w:tcBorders>
            <w:shd w:val="clear" w:color="auto" w:fill="auto"/>
            <w:noWrap/>
            <w:vAlign w:val="bottom"/>
            <w:hideMark/>
          </w:tcPr>
          <w:p w:rsidR="000A7EF1" w:rsidRPr="000A7EF1" w:rsidRDefault="000A7EF1" w:rsidP="000A7EF1">
            <w:pPr>
              <w:suppressAutoHyphens w:val="0"/>
              <w:rPr>
                <w:rFonts w:ascii="Book Antiqua" w:hAnsi="Book Antiqua"/>
                <w:b/>
                <w:bCs/>
                <w:color w:val="000000"/>
                <w:lang w:eastAsia="it-IT"/>
              </w:rPr>
            </w:pPr>
            <w:r w:rsidRPr="000A7EF1">
              <w:rPr>
                <w:rFonts w:ascii="Book Antiqua" w:hAnsi="Book Antiqua"/>
                <w:b/>
                <w:bCs/>
                <w:color w:val="000000"/>
                <w:sz w:val="22"/>
                <w:szCs w:val="22"/>
                <w:lang w:eastAsia="it-IT"/>
              </w:rPr>
              <w:t>Patologia benigna</w:t>
            </w:r>
          </w:p>
        </w:tc>
        <w:tc>
          <w:tcPr>
            <w:tcW w:w="1050" w:type="dxa"/>
            <w:tcBorders>
              <w:top w:val="nil"/>
              <w:left w:val="nil"/>
              <w:bottom w:val="nil"/>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5</w:t>
            </w:r>
          </w:p>
        </w:tc>
      </w:tr>
      <w:tr w:rsidR="000A7EF1" w:rsidRPr="000A7EF1" w:rsidTr="000A7EF1">
        <w:trPr>
          <w:trHeight w:val="345"/>
          <w:jc w:val="center"/>
        </w:trPr>
        <w:tc>
          <w:tcPr>
            <w:tcW w:w="3210" w:type="dxa"/>
            <w:tcBorders>
              <w:top w:val="nil"/>
              <w:left w:val="single" w:sz="8" w:space="0" w:color="auto"/>
              <w:bottom w:val="single" w:sz="8" w:space="0" w:color="auto"/>
              <w:right w:val="nil"/>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diverticolosi</w:t>
            </w:r>
          </w:p>
        </w:tc>
        <w:tc>
          <w:tcPr>
            <w:tcW w:w="1050" w:type="dxa"/>
            <w:tcBorders>
              <w:top w:val="nil"/>
              <w:left w:val="nil"/>
              <w:bottom w:val="single" w:sz="8" w:space="0" w:color="auto"/>
              <w:right w:val="single" w:sz="8" w:space="0" w:color="auto"/>
            </w:tcBorders>
            <w:shd w:val="clear" w:color="auto" w:fill="auto"/>
            <w:noWrap/>
            <w:vAlign w:val="bottom"/>
            <w:hideMark/>
          </w:tcPr>
          <w:p w:rsidR="000A7EF1" w:rsidRPr="000A7EF1" w:rsidRDefault="000A7EF1" w:rsidP="000A7EF1">
            <w:pPr>
              <w:suppressAutoHyphens w:val="0"/>
              <w:jc w:val="right"/>
              <w:rPr>
                <w:rFonts w:ascii="Book Antiqua" w:hAnsi="Book Antiqua"/>
                <w:color w:val="000000"/>
                <w:lang w:eastAsia="it-IT"/>
              </w:rPr>
            </w:pPr>
            <w:r w:rsidRPr="000A7EF1">
              <w:rPr>
                <w:rFonts w:ascii="Book Antiqua" w:hAnsi="Book Antiqua"/>
                <w:color w:val="000000"/>
                <w:sz w:val="22"/>
                <w:szCs w:val="22"/>
                <w:lang w:eastAsia="it-IT"/>
              </w:rPr>
              <w:t>5</w:t>
            </w:r>
          </w:p>
        </w:tc>
      </w:tr>
    </w:tbl>
    <w:p w:rsidR="0065724F" w:rsidRPr="000A7EF1" w:rsidRDefault="0065724F" w:rsidP="00590259">
      <w:pPr>
        <w:pStyle w:val="Corpodeltesto21"/>
        <w:spacing w:line="360" w:lineRule="auto"/>
        <w:jc w:val="both"/>
        <w:rPr>
          <w:rFonts w:ascii="Book Antiqua" w:hAnsi="Book Antiqua"/>
          <w:sz w:val="22"/>
          <w:szCs w:val="22"/>
        </w:rPr>
      </w:pPr>
    </w:p>
    <w:p w:rsidR="00590259" w:rsidRDefault="00590259" w:rsidP="00EB7093">
      <w:pPr>
        <w:suppressAutoHyphens w:val="0"/>
        <w:spacing w:line="360" w:lineRule="auto"/>
        <w:jc w:val="both"/>
        <w:rPr>
          <w:rFonts w:ascii="Book Antiqua" w:hAnsi="Book Antiqua"/>
          <w:sz w:val="22"/>
          <w:szCs w:val="22"/>
        </w:rPr>
      </w:pPr>
      <w:r w:rsidRPr="00C90CFC">
        <w:rPr>
          <w:rFonts w:ascii="Book Antiqua" w:hAnsi="Book Antiqua"/>
          <w:sz w:val="22"/>
          <w:szCs w:val="22"/>
        </w:rPr>
        <w:t>Per quel che riguarda la gestione pre-operatoria, tutti i pazienti non hanno effettuato la preparazione colica e non hanno avuto alcuna restrizione dietetica fino a 6 ore prima dell’intervento chi</w:t>
      </w:r>
      <w:r w:rsidR="00EB7093" w:rsidRPr="00C90CFC">
        <w:rPr>
          <w:rFonts w:ascii="Book Antiqua" w:hAnsi="Book Antiqua"/>
          <w:sz w:val="22"/>
          <w:szCs w:val="22"/>
        </w:rPr>
        <w:t>rurgico.  Il carico glu</w:t>
      </w:r>
      <w:r w:rsidRPr="00C90CFC">
        <w:rPr>
          <w:rFonts w:ascii="Book Antiqua" w:hAnsi="Book Antiqua"/>
          <w:sz w:val="22"/>
          <w:szCs w:val="22"/>
        </w:rPr>
        <w:t xml:space="preserve">cidico pre-operatorio </w:t>
      </w:r>
      <w:r w:rsidR="000A7EF1">
        <w:rPr>
          <w:rFonts w:ascii="Book Antiqua" w:hAnsi="Book Antiqua"/>
          <w:sz w:val="22"/>
          <w:szCs w:val="22"/>
        </w:rPr>
        <w:t xml:space="preserve">2 ore prima dell’induzione dell’anestesia generale, </w:t>
      </w:r>
      <w:r w:rsidRPr="00C90CFC">
        <w:rPr>
          <w:rFonts w:ascii="Book Antiqua" w:hAnsi="Book Antiqua"/>
          <w:sz w:val="22"/>
          <w:szCs w:val="22"/>
        </w:rPr>
        <w:t xml:space="preserve">è stato eseguito </w:t>
      </w:r>
      <w:r w:rsidR="000A7EF1">
        <w:rPr>
          <w:rFonts w:ascii="Book Antiqua" w:hAnsi="Book Antiqua"/>
          <w:sz w:val="22"/>
          <w:szCs w:val="22"/>
        </w:rPr>
        <w:t xml:space="preserve">ingerito </w:t>
      </w:r>
      <w:r w:rsidRPr="00C90CFC">
        <w:rPr>
          <w:rFonts w:ascii="Book Antiqua" w:hAnsi="Book Antiqua"/>
          <w:sz w:val="22"/>
          <w:szCs w:val="22"/>
        </w:rPr>
        <w:t>dall’89% dei pazienti</w:t>
      </w:r>
      <w:r w:rsidR="000A7EF1">
        <w:rPr>
          <w:rFonts w:ascii="Book Antiqua" w:hAnsi="Book Antiqua"/>
          <w:sz w:val="22"/>
          <w:szCs w:val="22"/>
        </w:rPr>
        <w:t xml:space="preserve"> (</w:t>
      </w:r>
      <w:r w:rsidR="000749D7" w:rsidRPr="00C90CFC">
        <w:rPr>
          <w:rFonts w:ascii="Book Antiqua" w:hAnsi="Book Antiqua"/>
          <w:sz w:val="22"/>
          <w:szCs w:val="22"/>
        </w:rPr>
        <w:t>4</w:t>
      </w:r>
      <w:r w:rsidR="000A7EF1">
        <w:rPr>
          <w:rFonts w:ascii="Book Antiqua" w:hAnsi="Book Antiqua"/>
          <w:sz w:val="22"/>
          <w:szCs w:val="22"/>
        </w:rPr>
        <w:t xml:space="preserve"> pazienti non hanno assunto la bevanda</w:t>
      </w:r>
      <w:r w:rsidR="000749D7" w:rsidRPr="00C90CFC">
        <w:rPr>
          <w:rFonts w:ascii="Book Antiqua" w:hAnsi="Book Antiqua"/>
          <w:sz w:val="22"/>
          <w:szCs w:val="22"/>
        </w:rPr>
        <w:t xml:space="preserve"> per dimenticanza</w:t>
      </w:r>
      <w:r w:rsidR="000A7EF1">
        <w:rPr>
          <w:rFonts w:ascii="Book Antiqua" w:hAnsi="Book Antiqua"/>
          <w:sz w:val="22"/>
          <w:szCs w:val="22"/>
        </w:rPr>
        <w:t>).</w:t>
      </w:r>
    </w:p>
    <w:p w:rsidR="00C90CFC" w:rsidRPr="000A7EF1" w:rsidRDefault="00C90CFC" w:rsidP="00EB7093">
      <w:pPr>
        <w:suppressAutoHyphens w:val="0"/>
        <w:spacing w:line="360" w:lineRule="auto"/>
        <w:jc w:val="both"/>
        <w:rPr>
          <w:rFonts w:ascii="Book Antiqua" w:hAnsi="Book Antiqua"/>
          <w:sz w:val="22"/>
          <w:szCs w:val="22"/>
        </w:rPr>
      </w:pPr>
    </w:p>
    <w:tbl>
      <w:tblPr>
        <w:tblW w:w="4260" w:type="dxa"/>
        <w:jc w:val="center"/>
        <w:tblInd w:w="55" w:type="dxa"/>
        <w:tblCellMar>
          <w:left w:w="70" w:type="dxa"/>
          <w:right w:w="70" w:type="dxa"/>
        </w:tblCellMar>
        <w:tblLook w:val="04A0" w:firstRow="1" w:lastRow="0" w:firstColumn="1" w:lastColumn="0" w:noHBand="0" w:noVBand="1"/>
      </w:tblPr>
      <w:tblGrid>
        <w:gridCol w:w="3621"/>
        <w:gridCol w:w="655"/>
      </w:tblGrid>
      <w:tr w:rsidR="00CD5C99" w:rsidRPr="00CD5C99" w:rsidTr="00CD5C99">
        <w:trPr>
          <w:trHeight w:val="315"/>
          <w:jc w:val="center"/>
        </w:trPr>
        <w:tc>
          <w:tcPr>
            <w:tcW w:w="426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CD5C99" w:rsidRPr="00CD5C99" w:rsidRDefault="00CD5C99" w:rsidP="00CD5C99">
            <w:pPr>
              <w:suppressAutoHyphens w:val="0"/>
              <w:jc w:val="center"/>
              <w:rPr>
                <w:rFonts w:ascii="Book Antiqua" w:hAnsi="Book Antiqua"/>
                <w:b/>
                <w:bCs/>
                <w:color w:val="000000"/>
                <w:lang w:eastAsia="it-IT"/>
              </w:rPr>
            </w:pPr>
            <w:r w:rsidRPr="00CD5C99">
              <w:rPr>
                <w:rFonts w:ascii="Book Antiqua" w:hAnsi="Book Antiqua"/>
                <w:b/>
                <w:bCs/>
                <w:color w:val="000000"/>
                <w:sz w:val="22"/>
                <w:szCs w:val="22"/>
                <w:lang w:eastAsia="it-IT"/>
              </w:rPr>
              <w:t>ITEMS</w:t>
            </w:r>
          </w:p>
        </w:tc>
      </w:tr>
      <w:tr w:rsidR="00CD5C99" w:rsidRPr="00CD5C99" w:rsidTr="00CD5C99">
        <w:trPr>
          <w:trHeight w:val="330"/>
          <w:jc w:val="center"/>
        </w:trPr>
        <w:tc>
          <w:tcPr>
            <w:tcW w:w="3621" w:type="dxa"/>
            <w:tcBorders>
              <w:top w:val="nil"/>
              <w:left w:val="single" w:sz="8" w:space="0" w:color="auto"/>
              <w:bottom w:val="nil"/>
              <w:right w:val="nil"/>
            </w:tcBorders>
            <w:shd w:val="clear" w:color="auto" w:fill="auto"/>
            <w:noWrap/>
            <w:vAlign w:val="bottom"/>
            <w:hideMark/>
          </w:tcPr>
          <w:p w:rsidR="00CD5C99" w:rsidRPr="00CD5C99" w:rsidRDefault="00CD5C99" w:rsidP="00CD5C99">
            <w:pPr>
              <w:suppressAutoHyphens w:val="0"/>
              <w:rPr>
                <w:rFonts w:ascii="Book Antiqua" w:hAnsi="Book Antiqua"/>
                <w:color w:val="000000"/>
                <w:lang w:eastAsia="it-IT"/>
              </w:rPr>
            </w:pPr>
            <w:r w:rsidRPr="00CD5C99">
              <w:rPr>
                <w:rFonts w:ascii="Book Antiqua" w:hAnsi="Book Antiqua"/>
                <w:color w:val="000000"/>
                <w:sz w:val="22"/>
                <w:szCs w:val="22"/>
                <w:lang w:eastAsia="it-IT"/>
              </w:rPr>
              <w:t>Counselling pre-operatorio</w:t>
            </w:r>
          </w:p>
        </w:tc>
        <w:tc>
          <w:tcPr>
            <w:tcW w:w="639" w:type="dxa"/>
            <w:tcBorders>
              <w:top w:val="nil"/>
              <w:left w:val="nil"/>
              <w:bottom w:val="nil"/>
              <w:right w:val="single" w:sz="8" w:space="0" w:color="auto"/>
            </w:tcBorders>
            <w:shd w:val="clear" w:color="auto" w:fill="auto"/>
            <w:noWrap/>
            <w:vAlign w:val="bottom"/>
            <w:hideMark/>
          </w:tcPr>
          <w:p w:rsidR="00CD5C99" w:rsidRPr="00CD5C99" w:rsidRDefault="00CD5C99" w:rsidP="00CD5C99">
            <w:pPr>
              <w:suppressAutoHyphens w:val="0"/>
              <w:jc w:val="center"/>
              <w:rPr>
                <w:rFonts w:ascii="Book Antiqua" w:hAnsi="Book Antiqua"/>
                <w:color w:val="000000"/>
                <w:lang w:eastAsia="it-IT"/>
              </w:rPr>
            </w:pPr>
            <w:r w:rsidRPr="00CD5C99">
              <w:rPr>
                <w:rFonts w:ascii="Book Antiqua" w:hAnsi="Book Antiqua"/>
                <w:color w:val="000000"/>
                <w:sz w:val="22"/>
                <w:szCs w:val="22"/>
                <w:lang w:eastAsia="it-IT"/>
              </w:rPr>
              <w:t>100%</w:t>
            </w:r>
          </w:p>
        </w:tc>
      </w:tr>
      <w:tr w:rsidR="00CD5C99" w:rsidRPr="00CD5C99" w:rsidTr="00CD5C99">
        <w:trPr>
          <w:trHeight w:val="330"/>
          <w:jc w:val="center"/>
        </w:trPr>
        <w:tc>
          <w:tcPr>
            <w:tcW w:w="3621" w:type="dxa"/>
            <w:tcBorders>
              <w:top w:val="nil"/>
              <w:left w:val="single" w:sz="8" w:space="0" w:color="auto"/>
              <w:bottom w:val="nil"/>
              <w:right w:val="nil"/>
            </w:tcBorders>
            <w:shd w:val="clear" w:color="auto" w:fill="auto"/>
            <w:noWrap/>
            <w:vAlign w:val="bottom"/>
            <w:hideMark/>
          </w:tcPr>
          <w:p w:rsidR="00CD5C99" w:rsidRPr="00CD5C99" w:rsidRDefault="00CD5C99" w:rsidP="00CD5C99">
            <w:pPr>
              <w:suppressAutoHyphens w:val="0"/>
              <w:rPr>
                <w:rFonts w:ascii="Book Antiqua" w:hAnsi="Book Antiqua"/>
                <w:color w:val="000000"/>
                <w:lang w:eastAsia="it-IT"/>
              </w:rPr>
            </w:pPr>
            <w:r w:rsidRPr="00CD5C99">
              <w:rPr>
                <w:rFonts w:ascii="Book Antiqua" w:hAnsi="Book Antiqua"/>
                <w:color w:val="000000"/>
                <w:sz w:val="22"/>
                <w:szCs w:val="22"/>
                <w:lang w:eastAsia="it-IT"/>
              </w:rPr>
              <w:t>No preparazione colica</w:t>
            </w:r>
          </w:p>
        </w:tc>
        <w:tc>
          <w:tcPr>
            <w:tcW w:w="639" w:type="dxa"/>
            <w:tcBorders>
              <w:top w:val="nil"/>
              <w:left w:val="nil"/>
              <w:bottom w:val="nil"/>
              <w:right w:val="single" w:sz="8" w:space="0" w:color="auto"/>
            </w:tcBorders>
            <w:shd w:val="clear" w:color="auto" w:fill="auto"/>
            <w:noWrap/>
            <w:vAlign w:val="bottom"/>
            <w:hideMark/>
          </w:tcPr>
          <w:p w:rsidR="00CD5C99" w:rsidRPr="00CD5C99" w:rsidRDefault="00CD5C99" w:rsidP="00CD5C99">
            <w:pPr>
              <w:suppressAutoHyphens w:val="0"/>
              <w:jc w:val="right"/>
              <w:rPr>
                <w:rFonts w:ascii="Book Antiqua" w:hAnsi="Book Antiqua"/>
                <w:color w:val="000000"/>
                <w:lang w:eastAsia="it-IT"/>
              </w:rPr>
            </w:pPr>
            <w:r w:rsidRPr="00CD5C99">
              <w:rPr>
                <w:rFonts w:ascii="Book Antiqua" w:hAnsi="Book Antiqua"/>
                <w:color w:val="000000"/>
                <w:sz w:val="22"/>
                <w:szCs w:val="22"/>
                <w:lang w:eastAsia="it-IT"/>
              </w:rPr>
              <w:t>100%</w:t>
            </w:r>
          </w:p>
        </w:tc>
      </w:tr>
      <w:tr w:rsidR="00CD5C99" w:rsidRPr="00CD5C99" w:rsidTr="00CD5C99">
        <w:trPr>
          <w:trHeight w:val="345"/>
          <w:jc w:val="center"/>
        </w:trPr>
        <w:tc>
          <w:tcPr>
            <w:tcW w:w="3621" w:type="dxa"/>
            <w:tcBorders>
              <w:top w:val="nil"/>
              <w:left w:val="single" w:sz="8" w:space="0" w:color="auto"/>
              <w:bottom w:val="nil"/>
              <w:right w:val="nil"/>
            </w:tcBorders>
            <w:shd w:val="clear" w:color="auto" w:fill="auto"/>
            <w:noWrap/>
            <w:vAlign w:val="bottom"/>
            <w:hideMark/>
          </w:tcPr>
          <w:p w:rsidR="00CD5C99" w:rsidRPr="00CD5C99" w:rsidRDefault="00CD5C99" w:rsidP="00CD5C99">
            <w:pPr>
              <w:suppressAutoHyphens w:val="0"/>
              <w:rPr>
                <w:rFonts w:ascii="Book Antiqua" w:hAnsi="Book Antiqua"/>
                <w:color w:val="000000"/>
                <w:lang w:eastAsia="it-IT"/>
              </w:rPr>
            </w:pPr>
            <w:r w:rsidRPr="00CD5C99">
              <w:rPr>
                <w:rFonts w:ascii="Book Antiqua" w:hAnsi="Book Antiqua"/>
                <w:color w:val="000000"/>
                <w:sz w:val="22"/>
                <w:szCs w:val="22"/>
                <w:lang w:eastAsia="it-IT"/>
              </w:rPr>
              <w:t>No digiuno pre-operatorio</w:t>
            </w:r>
          </w:p>
        </w:tc>
        <w:tc>
          <w:tcPr>
            <w:tcW w:w="639" w:type="dxa"/>
            <w:tcBorders>
              <w:top w:val="nil"/>
              <w:left w:val="nil"/>
              <w:bottom w:val="nil"/>
              <w:right w:val="single" w:sz="8" w:space="0" w:color="auto"/>
            </w:tcBorders>
            <w:shd w:val="clear" w:color="auto" w:fill="auto"/>
            <w:noWrap/>
            <w:vAlign w:val="bottom"/>
            <w:hideMark/>
          </w:tcPr>
          <w:p w:rsidR="00CD5C99" w:rsidRPr="00CD5C99" w:rsidRDefault="00CD5C99" w:rsidP="00CD5C99">
            <w:pPr>
              <w:suppressAutoHyphens w:val="0"/>
              <w:jc w:val="right"/>
              <w:rPr>
                <w:rFonts w:ascii="Book Antiqua" w:hAnsi="Book Antiqua"/>
                <w:color w:val="000000"/>
                <w:lang w:eastAsia="it-IT"/>
              </w:rPr>
            </w:pPr>
            <w:r w:rsidRPr="00CD5C99">
              <w:rPr>
                <w:rFonts w:ascii="Book Antiqua" w:hAnsi="Book Antiqua"/>
                <w:color w:val="000000"/>
                <w:sz w:val="22"/>
                <w:szCs w:val="22"/>
                <w:lang w:eastAsia="it-IT"/>
              </w:rPr>
              <w:t>100%</w:t>
            </w:r>
          </w:p>
        </w:tc>
      </w:tr>
      <w:tr w:rsidR="00CD5C99" w:rsidRPr="00CD5C99" w:rsidTr="00CD5C99">
        <w:trPr>
          <w:trHeight w:val="345"/>
          <w:jc w:val="center"/>
        </w:trPr>
        <w:tc>
          <w:tcPr>
            <w:tcW w:w="3621" w:type="dxa"/>
            <w:tcBorders>
              <w:top w:val="nil"/>
              <w:left w:val="single" w:sz="8" w:space="0" w:color="auto"/>
              <w:bottom w:val="single" w:sz="8" w:space="0" w:color="auto"/>
              <w:right w:val="nil"/>
            </w:tcBorders>
            <w:shd w:val="clear" w:color="auto" w:fill="auto"/>
            <w:noWrap/>
            <w:vAlign w:val="bottom"/>
            <w:hideMark/>
          </w:tcPr>
          <w:p w:rsidR="00CD5C99" w:rsidRPr="00CD5C99" w:rsidRDefault="00CD5C99" w:rsidP="00CD5C99">
            <w:pPr>
              <w:suppressAutoHyphens w:val="0"/>
              <w:rPr>
                <w:rFonts w:ascii="Book Antiqua" w:hAnsi="Book Antiqua"/>
                <w:color w:val="000000"/>
                <w:lang w:eastAsia="it-IT"/>
              </w:rPr>
            </w:pPr>
            <w:r w:rsidRPr="00CD5C99">
              <w:rPr>
                <w:rFonts w:ascii="Book Antiqua" w:hAnsi="Book Antiqua"/>
                <w:color w:val="000000"/>
                <w:sz w:val="22"/>
                <w:szCs w:val="22"/>
                <w:lang w:eastAsia="it-IT"/>
              </w:rPr>
              <w:t>Carico glucidico pre-operatorio</w:t>
            </w:r>
          </w:p>
        </w:tc>
        <w:tc>
          <w:tcPr>
            <w:tcW w:w="639" w:type="dxa"/>
            <w:tcBorders>
              <w:top w:val="nil"/>
              <w:left w:val="nil"/>
              <w:bottom w:val="single" w:sz="8" w:space="0" w:color="auto"/>
              <w:right w:val="single" w:sz="8" w:space="0" w:color="auto"/>
            </w:tcBorders>
            <w:shd w:val="clear" w:color="auto" w:fill="auto"/>
            <w:noWrap/>
            <w:vAlign w:val="bottom"/>
            <w:hideMark/>
          </w:tcPr>
          <w:p w:rsidR="00CD5C99" w:rsidRPr="00CD5C99" w:rsidRDefault="00CD5C99" w:rsidP="00CD5C99">
            <w:pPr>
              <w:suppressAutoHyphens w:val="0"/>
              <w:jc w:val="right"/>
              <w:rPr>
                <w:rFonts w:ascii="Book Antiqua" w:hAnsi="Book Antiqua"/>
                <w:color w:val="000000"/>
                <w:lang w:eastAsia="it-IT"/>
              </w:rPr>
            </w:pPr>
            <w:r w:rsidRPr="00CD5C99">
              <w:rPr>
                <w:rFonts w:ascii="Book Antiqua" w:hAnsi="Book Antiqua"/>
                <w:color w:val="000000"/>
                <w:sz w:val="22"/>
                <w:szCs w:val="22"/>
                <w:lang w:eastAsia="it-IT"/>
              </w:rPr>
              <w:t>89%</w:t>
            </w:r>
          </w:p>
        </w:tc>
      </w:tr>
    </w:tbl>
    <w:p w:rsidR="00590259" w:rsidRDefault="00590259" w:rsidP="00DE6D7A">
      <w:pPr>
        <w:pStyle w:val="Titolo2"/>
      </w:pPr>
      <w:bookmarkStart w:id="56" w:name="_Toc275248076"/>
      <w:r>
        <w:t xml:space="preserve">5.2    </w:t>
      </w:r>
      <w:r w:rsidRPr="00D82757">
        <w:t>Gestione anestesiologica</w:t>
      </w:r>
      <w:bookmarkEnd w:id="56"/>
    </w:p>
    <w:p w:rsidR="00590259" w:rsidRPr="00C90CFC" w:rsidRDefault="00590259" w:rsidP="00590259">
      <w:pPr>
        <w:suppressAutoHyphens w:val="0"/>
        <w:spacing w:line="360" w:lineRule="auto"/>
        <w:jc w:val="both"/>
        <w:rPr>
          <w:rFonts w:ascii="Book Antiqua" w:hAnsi="Book Antiqua"/>
          <w:b/>
          <w:sz w:val="22"/>
          <w:szCs w:val="22"/>
          <w:u w:val="single"/>
        </w:rPr>
      </w:pPr>
    </w:p>
    <w:p w:rsidR="00590259" w:rsidRDefault="00590259" w:rsidP="00590259">
      <w:pPr>
        <w:suppressAutoHyphens w:val="0"/>
        <w:spacing w:line="360" w:lineRule="auto"/>
        <w:jc w:val="both"/>
        <w:rPr>
          <w:rFonts w:ascii="Book Antiqua" w:hAnsi="Book Antiqua"/>
          <w:sz w:val="22"/>
          <w:szCs w:val="22"/>
        </w:rPr>
      </w:pPr>
      <w:r w:rsidRPr="00C90CFC">
        <w:rPr>
          <w:rFonts w:ascii="Book Antiqua" w:hAnsi="Book Antiqua"/>
          <w:sz w:val="22"/>
          <w:szCs w:val="22"/>
        </w:rPr>
        <w:lastRenderedPageBreak/>
        <w:t>La preanestesia si è r</w:t>
      </w:r>
      <w:r w:rsidR="00655DFF" w:rsidRPr="00C90CFC">
        <w:rPr>
          <w:rFonts w:ascii="Book Antiqua" w:hAnsi="Book Antiqua"/>
          <w:sz w:val="22"/>
          <w:szCs w:val="22"/>
        </w:rPr>
        <w:t>esa necessaria in 6 pazienti (17</w:t>
      </w:r>
      <w:r w:rsidRPr="00C90CFC">
        <w:rPr>
          <w:rFonts w:ascii="Book Antiqua" w:hAnsi="Book Antiqua"/>
          <w:sz w:val="22"/>
          <w:szCs w:val="22"/>
        </w:rPr>
        <w:t>%)</w:t>
      </w:r>
      <w:r w:rsidR="000A7EF1">
        <w:rPr>
          <w:rFonts w:ascii="Book Antiqua" w:hAnsi="Book Antiqua"/>
          <w:sz w:val="22"/>
          <w:szCs w:val="22"/>
        </w:rPr>
        <w:t xml:space="preserve"> particolarmente ansiosi</w:t>
      </w:r>
      <w:r w:rsidRPr="00C90CFC">
        <w:rPr>
          <w:rFonts w:ascii="Book Antiqua" w:hAnsi="Book Antiqua"/>
          <w:sz w:val="22"/>
          <w:szCs w:val="22"/>
        </w:rPr>
        <w:t>.  Il catetere epidurale è stato posi</w:t>
      </w:r>
      <w:r w:rsidR="00655DFF" w:rsidRPr="00C90CFC">
        <w:rPr>
          <w:rFonts w:ascii="Book Antiqua" w:hAnsi="Book Antiqua"/>
          <w:sz w:val="22"/>
          <w:szCs w:val="22"/>
        </w:rPr>
        <w:t>zionato con successo nell’81</w:t>
      </w:r>
      <w:r w:rsidR="000A7EF1">
        <w:rPr>
          <w:rFonts w:ascii="Book Antiqua" w:hAnsi="Book Antiqua"/>
          <w:sz w:val="22"/>
          <w:szCs w:val="22"/>
        </w:rPr>
        <w:t>% dei pazienti;</w:t>
      </w:r>
      <w:r w:rsidRPr="00C90CFC">
        <w:rPr>
          <w:rFonts w:ascii="Book Antiqua" w:hAnsi="Book Antiqua"/>
          <w:sz w:val="22"/>
          <w:szCs w:val="22"/>
        </w:rPr>
        <w:t xml:space="preserve"> la cateterizzazione epidurale non è stata possibile in 4 pazienti, </w:t>
      </w:r>
      <w:r w:rsidR="000A7EF1">
        <w:rPr>
          <w:rFonts w:ascii="Book Antiqua" w:hAnsi="Book Antiqua"/>
          <w:sz w:val="22"/>
          <w:szCs w:val="22"/>
        </w:rPr>
        <w:t xml:space="preserve">in un caso </w:t>
      </w:r>
      <w:r w:rsidRPr="00C90CFC">
        <w:rPr>
          <w:rFonts w:ascii="Book Antiqua" w:hAnsi="Book Antiqua"/>
          <w:sz w:val="22"/>
          <w:szCs w:val="22"/>
        </w:rPr>
        <w:t xml:space="preserve">per controindicazione (piastrinopenia) in un caso, </w:t>
      </w:r>
      <w:r w:rsidR="000A7EF1">
        <w:rPr>
          <w:rFonts w:ascii="Book Antiqua" w:hAnsi="Book Antiqua"/>
          <w:sz w:val="22"/>
          <w:szCs w:val="22"/>
        </w:rPr>
        <w:t xml:space="preserve"> in un caso </w:t>
      </w:r>
      <w:r w:rsidRPr="00C90CFC">
        <w:rPr>
          <w:rFonts w:ascii="Book Antiqua" w:hAnsi="Book Antiqua"/>
          <w:sz w:val="22"/>
          <w:szCs w:val="22"/>
        </w:rPr>
        <w:t>per dif</w:t>
      </w:r>
      <w:r w:rsidR="000A7EF1">
        <w:rPr>
          <w:rFonts w:ascii="Book Antiqua" w:hAnsi="Book Antiqua"/>
          <w:sz w:val="22"/>
          <w:szCs w:val="22"/>
        </w:rPr>
        <w:t>ficoltà tecniche/anatomiche, in un caso  per sanguinamento e in un caso per malfunzionamento</w:t>
      </w:r>
      <w:r w:rsidRPr="00C90CFC">
        <w:rPr>
          <w:rFonts w:ascii="Book Antiqua" w:hAnsi="Book Antiqua"/>
          <w:sz w:val="22"/>
          <w:szCs w:val="22"/>
        </w:rPr>
        <w:t>. Solo in un paziente (3%) è stato possibile evitare l’intubazione oro-tracheale ed utilizzare la maschera laringea Proseal per la ventilazione. L’idratazione intraoperatoria restrittiva, con al massimo 1500 ml di soluzioni cristalloidi e 500 ml di colloidi, è stata rispettata nel 97% dei pazienti e la perdita ematica media</w:t>
      </w:r>
      <w:r w:rsidR="000A7EF1">
        <w:rPr>
          <w:rFonts w:ascii="Book Antiqua" w:hAnsi="Book Antiqua"/>
          <w:sz w:val="22"/>
          <w:szCs w:val="22"/>
        </w:rPr>
        <w:t>na</w:t>
      </w:r>
      <w:r w:rsidR="007710C2">
        <w:rPr>
          <w:rFonts w:ascii="Book Antiqua" w:hAnsi="Book Antiqua"/>
          <w:sz w:val="22"/>
          <w:szCs w:val="22"/>
        </w:rPr>
        <w:t xml:space="preserve"> stimata</w:t>
      </w:r>
      <w:r w:rsidRPr="00C90CFC">
        <w:rPr>
          <w:rFonts w:ascii="Book Antiqua" w:hAnsi="Book Antiqua"/>
          <w:sz w:val="22"/>
          <w:szCs w:val="22"/>
        </w:rPr>
        <w:t xml:space="preserve"> è stata di 70 ml.</w:t>
      </w:r>
      <w:r w:rsidR="00895663" w:rsidRPr="00C90CFC">
        <w:rPr>
          <w:rFonts w:ascii="Book Antiqua" w:hAnsi="Book Antiqua"/>
          <w:sz w:val="22"/>
          <w:szCs w:val="22"/>
        </w:rPr>
        <w:t xml:space="preserve"> </w:t>
      </w:r>
      <w:r w:rsidR="007710C2">
        <w:rPr>
          <w:rFonts w:ascii="Book Antiqua" w:hAnsi="Book Antiqua"/>
          <w:sz w:val="22"/>
          <w:szCs w:val="22"/>
        </w:rPr>
        <w:t>I</w:t>
      </w:r>
      <w:r w:rsidR="00895663" w:rsidRPr="00C90CFC">
        <w:rPr>
          <w:rFonts w:ascii="Book Antiqua" w:hAnsi="Book Antiqua"/>
          <w:sz w:val="22"/>
          <w:szCs w:val="22"/>
        </w:rPr>
        <w:t>n un caso sono state</w:t>
      </w:r>
      <w:r w:rsidRPr="00C90CFC">
        <w:rPr>
          <w:rFonts w:ascii="Book Antiqua" w:hAnsi="Book Antiqua"/>
          <w:sz w:val="22"/>
          <w:szCs w:val="22"/>
        </w:rPr>
        <w:t xml:space="preserve"> necessari</w:t>
      </w:r>
      <w:r w:rsidR="00895663" w:rsidRPr="00C90CFC">
        <w:rPr>
          <w:rFonts w:ascii="Book Antiqua" w:hAnsi="Book Antiqua"/>
          <w:sz w:val="22"/>
          <w:szCs w:val="22"/>
        </w:rPr>
        <w:t>e</w:t>
      </w:r>
      <w:r w:rsidRPr="00C90CFC">
        <w:rPr>
          <w:rFonts w:ascii="Book Antiqua" w:hAnsi="Book Antiqua"/>
          <w:sz w:val="22"/>
          <w:szCs w:val="22"/>
        </w:rPr>
        <w:t xml:space="preserve"> </w:t>
      </w:r>
      <w:r w:rsidR="00895663" w:rsidRPr="00C90CFC">
        <w:rPr>
          <w:rFonts w:ascii="Book Antiqua" w:hAnsi="Book Antiqua"/>
          <w:sz w:val="22"/>
          <w:szCs w:val="22"/>
        </w:rPr>
        <w:t xml:space="preserve">infusioni </w:t>
      </w:r>
      <w:r w:rsidR="000A7EF1">
        <w:rPr>
          <w:rFonts w:ascii="Book Antiqua" w:hAnsi="Book Antiqua"/>
          <w:sz w:val="22"/>
          <w:szCs w:val="22"/>
        </w:rPr>
        <w:t>intra-operatorie</w:t>
      </w:r>
      <w:r w:rsidR="002F08C2">
        <w:rPr>
          <w:rFonts w:ascii="Book Antiqua" w:hAnsi="Book Antiqua"/>
          <w:sz w:val="22"/>
          <w:szCs w:val="22"/>
        </w:rPr>
        <w:t xml:space="preserve"> </w:t>
      </w:r>
      <w:r w:rsidR="00895663" w:rsidRPr="00C90CFC">
        <w:rPr>
          <w:rFonts w:ascii="Book Antiqua" w:hAnsi="Book Antiqua"/>
          <w:sz w:val="22"/>
          <w:szCs w:val="22"/>
        </w:rPr>
        <w:t>aggiuntive</w:t>
      </w:r>
      <w:r w:rsidRPr="00C90CFC">
        <w:rPr>
          <w:rFonts w:ascii="Book Antiqua" w:hAnsi="Book Antiqua"/>
          <w:sz w:val="22"/>
          <w:szCs w:val="22"/>
        </w:rPr>
        <w:t xml:space="preserve"> per una perdita ematica di 600 ml e successiva conversione laparotomi</w:t>
      </w:r>
      <w:r w:rsidR="00E27B72">
        <w:rPr>
          <w:rFonts w:ascii="Book Antiqua" w:hAnsi="Book Antiqua"/>
          <w:sz w:val="22"/>
          <w:szCs w:val="22"/>
        </w:rPr>
        <w:t>c</w:t>
      </w:r>
      <w:r w:rsidRPr="00C90CFC">
        <w:rPr>
          <w:rFonts w:ascii="Book Antiqua" w:hAnsi="Book Antiqua"/>
          <w:sz w:val="22"/>
          <w:szCs w:val="22"/>
        </w:rPr>
        <w:t xml:space="preserve">a dell’intervento. La normotermia è stata rispettata nel 94,5% dei casi, solo 2 pazienti hanno raggiunto una </w:t>
      </w:r>
      <w:r w:rsidR="00E27B72">
        <w:rPr>
          <w:rFonts w:ascii="Book Antiqua" w:hAnsi="Book Antiqua"/>
          <w:sz w:val="22"/>
          <w:szCs w:val="22"/>
        </w:rPr>
        <w:t>temperatura inferiore ai 34°C. Quattro</w:t>
      </w:r>
      <w:r w:rsidRPr="00C90CFC">
        <w:rPr>
          <w:rFonts w:ascii="Book Antiqua" w:hAnsi="Book Antiqua"/>
          <w:sz w:val="22"/>
          <w:szCs w:val="22"/>
        </w:rPr>
        <w:t xml:space="preserve"> pazienti  hanno sviluppato acidosi respiratoria </w:t>
      </w:r>
      <w:r w:rsidR="00E27B72">
        <w:rPr>
          <w:rFonts w:ascii="Book Antiqua" w:hAnsi="Book Antiqua"/>
          <w:sz w:val="22"/>
          <w:szCs w:val="22"/>
        </w:rPr>
        <w:t>intra-operatoria</w:t>
      </w:r>
      <w:r w:rsidR="002F08C2">
        <w:rPr>
          <w:rFonts w:ascii="Book Antiqua" w:hAnsi="Book Antiqua"/>
          <w:sz w:val="22"/>
          <w:szCs w:val="22"/>
        </w:rPr>
        <w:t xml:space="preserve"> </w:t>
      </w:r>
      <w:r w:rsidRPr="00C90CFC">
        <w:rPr>
          <w:rFonts w:ascii="Book Antiqua" w:hAnsi="Book Antiqua"/>
          <w:sz w:val="22"/>
          <w:szCs w:val="22"/>
        </w:rPr>
        <w:t xml:space="preserve">corretta mediante somministrazione di bicarbonati. </w:t>
      </w:r>
      <w:r w:rsidR="00E27B72">
        <w:rPr>
          <w:rFonts w:ascii="Book Antiqua" w:hAnsi="Book Antiqua"/>
          <w:sz w:val="22"/>
          <w:szCs w:val="22"/>
        </w:rPr>
        <w:t>In t</w:t>
      </w:r>
      <w:r w:rsidR="002F08C2">
        <w:rPr>
          <w:rFonts w:ascii="Book Antiqua" w:hAnsi="Book Antiqua"/>
          <w:sz w:val="22"/>
          <w:szCs w:val="22"/>
        </w:rPr>
        <w:t>utti i 36 pazienti</w:t>
      </w:r>
      <w:r w:rsidRPr="00C90CFC">
        <w:rPr>
          <w:rFonts w:ascii="Book Antiqua" w:hAnsi="Book Antiqua"/>
          <w:sz w:val="22"/>
          <w:szCs w:val="22"/>
        </w:rPr>
        <w:t xml:space="preserve"> è stato somminist</w:t>
      </w:r>
      <w:r w:rsidR="002F08C2">
        <w:rPr>
          <w:rFonts w:ascii="Book Antiqua" w:hAnsi="Book Antiqua"/>
          <w:sz w:val="22"/>
          <w:szCs w:val="22"/>
        </w:rPr>
        <w:t>r</w:t>
      </w:r>
      <w:r w:rsidRPr="00C90CFC">
        <w:rPr>
          <w:rFonts w:ascii="Book Antiqua" w:hAnsi="Book Antiqua"/>
          <w:sz w:val="22"/>
          <w:szCs w:val="22"/>
        </w:rPr>
        <w:t xml:space="preserve">ato ketorolac 30 mg ev </w:t>
      </w:r>
      <w:r w:rsidR="002F08C2">
        <w:rPr>
          <w:rFonts w:ascii="Book Antiqua" w:hAnsi="Book Antiqua"/>
          <w:sz w:val="22"/>
          <w:szCs w:val="22"/>
        </w:rPr>
        <w:t>t</w:t>
      </w:r>
      <w:r w:rsidR="002F08C2" w:rsidRPr="00C90CFC">
        <w:rPr>
          <w:rFonts w:ascii="Book Antiqua" w:hAnsi="Book Antiqua"/>
          <w:sz w:val="22"/>
          <w:szCs w:val="22"/>
        </w:rPr>
        <w:t>renta minuti prima del termine dell’intervento</w:t>
      </w:r>
      <w:r w:rsidR="00E27B72">
        <w:rPr>
          <w:rFonts w:ascii="Book Antiqua" w:hAnsi="Book Antiqua"/>
          <w:sz w:val="22"/>
          <w:szCs w:val="22"/>
        </w:rPr>
        <w:t xml:space="preserve"> </w:t>
      </w:r>
      <w:r w:rsidRPr="00C90CFC">
        <w:rPr>
          <w:rFonts w:ascii="Book Antiqua" w:hAnsi="Book Antiqua"/>
          <w:sz w:val="22"/>
          <w:szCs w:val="22"/>
        </w:rPr>
        <w:t>ondansetron 4 mg iv</w:t>
      </w:r>
      <w:r w:rsidR="00E27B72">
        <w:rPr>
          <w:rFonts w:ascii="Book Antiqua" w:hAnsi="Book Antiqua"/>
          <w:sz w:val="22"/>
          <w:szCs w:val="22"/>
        </w:rPr>
        <w:t xml:space="preserve"> per la prevenzione dell’emesi</w:t>
      </w:r>
      <w:r w:rsidRPr="00C90CFC">
        <w:rPr>
          <w:rFonts w:ascii="Book Antiqua" w:hAnsi="Book Antiqua"/>
          <w:sz w:val="22"/>
          <w:szCs w:val="22"/>
        </w:rPr>
        <w:t>. Il sondino naso gastrico è stato rimosso al</w:t>
      </w:r>
      <w:r w:rsidR="00E27B72">
        <w:rPr>
          <w:rFonts w:ascii="Book Antiqua" w:hAnsi="Book Antiqua"/>
          <w:sz w:val="22"/>
          <w:szCs w:val="22"/>
        </w:rPr>
        <w:t xml:space="preserve"> risveglio</w:t>
      </w:r>
      <w:r w:rsidRPr="00C90CFC">
        <w:rPr>
          <w:rFonts w:ascii="Book Antiqua" w:hAnsi="Book Antiqua"/>
          <w:sz w:val="22"/>
          <w:szCs w:val="22"/>
        </w:rPr>
        <w:t xml:space="preserve">. </w:t>
      </w:r>
    </w:p>
    <w:p w:rsidR="00C90CFC" w:rsidRPr="00C90CFC" w:rsidRDefault="00C90CFC" w:rsidP="00590259">
      <w:pPr>
        <w:suppressAutoHyphens w:val="0"/>
        <w:spacing w:line="360" w:lineRule="auto"/>
        <w:jc w:val="both"/>
        <w:rPr>
          <w:rFonts w:ascii="Book Antiqua" w:hAnsi="Book Antiqua"/>
          <w:sz w:val="22"/>
          <w:szCs w:val="22"/>
        </w:rPr>
      </w:pPr>
    </w:p>
    <w:tbl>
      <w:tblPr>
        <w:tblW w:w="4260" w:type="dxa"/>
        <w:jc w:val="center"/>
        <w:tblInd w:w="55" w:type="dxa"/>
        <w:tblCellMar>
          <w:left w:w="70" w:type="dxa"/>
          <w:right w:w="70" w:type="dxa"/>
        </w:tblCellMar>
        <w:tblLook w:val="04A0" w:firstRow="1" w:lastRow="0" w:firstColumn="1" w:lastColumn="0" w:noHBand="0" w:noVBand="1"/>
      </w:tblPr>
      <w:tblGrid>
        <w:gridCol w:w="3552"/>
        <w:gridCol w:w="708"/>
      </w:tblGrid>
      <w:tr w:rsidR="00C87DC1" w:rsidRPr="00C87DC1" w:rsidTr="00C87DC1">
        <w:trPr>
          <w:trHeight w:val="315"/>
          <w:jc w:val="center"/>
        </w:trPr>
        <w:tc>
          <w:tcPr>
            <w:tcW w:w="426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C87DC1" w:rsidRPr="00C87DC1" w:rsidRDefault="007D24B2" w:rsidP="00C87DC1">
            <w:pPr>
              <w:suppressAutoHyphens w:val="0"/>
              <w:jc w:val="center"/>
              <w:rPr>
                <w:rFonts w:ascii="Book Antiqua" w:hAnsi="Book Antiqua"/>
                <w:b/>
                <w:bCs/>
                <w:color w:val="000000"/>
                <w:lang w:eastAsia="it-IT"/>
              </w:rPr>
            </w:pPr>
            <w:bookmarkStart w:id="57" w:name="_Toc275248077"/>
            <w:r>
              <w:rPr>
                <w:rFonts w:ascii="Book Antiqua" w:hAnsi="Book Antiqua"/>
                <w:b/>
                <w:bCs/>
                <w:color w:val="000000"/>
                <w:sz w:val="22"/>
                <w:szCs w:val="22"/>
                <w:lang w:eastAsia="it-IT"/>
              </w:rPr>
              <w:t>ITEMS</w:t>
            </w:r>
          </w:p>
        </w:tc>
      </w:tr>
      <w:tr w:rsidR="00C87DC1" w:rsidRPr="00C87DC1" w:rsidTr="00C87DC1">
        <w:trPr>
          <w:trHeight w:val="330"/>
          <w:jc w:val="center"/>
        </w:trPr>
        <w:tc>
          <w:tcPr>
            <w:tcW w:w="3552" w:type="dxa"/>
            <w:tcBorders>
              <w:top w:val="nil"/>
              <w:left w:val="single" w:sz="8" w:space="0" w:color="auto"/>
              <w:bottom w:val="nil"/>
              <w:right w:val="nil"/>
            </w:tcBorders>
            <w:shd w:val="clear" w:color="auto" w:fill="auto"/>
            <w:noWrap/>
            <w:vAlign w:val="bottom"/>
            <w:hideMark/>
          </w:tcPr>
          <w:p w:rsidR="00C87DC1" w:rsidRPr="00C87DC1" w:rsidRDefault="00C87DC1" w:rsidP="00C87DC1">
            <w:pPr>
              <w:suppressAutoHyphens w:val="0"/>
              <w:rPr>
                <w:rFonts w:ascii="Book Antiqua" w:hAnsi="Book Antiqua"/>
                <w:color w:val="000000"/>
                <w:lang w:eastAsia="it-IT"/>
              </w:rPr>
            </w:pPr>
            <w:r w:rsidRPr="00C87DC1">
              <w:rPr>
                <w:rFonts w:ascii="Book Antiqua" w:hAnsi="Book Antiqua"/>
                <w:color w:val="000000"/>
                <w:sz w:val="22"/>
                <w:szCs w:val="22"/>
                <w:lang w:eastAsia="it-IT"/>
              </w:rPr>
              <w:t>No preanestesia</w:t>
            </w:r>
          </w:p>
        </w:tc>
        <w:tc>
          <w:tcPr>
            <w:tcW w:w="708" w:type="dxa"/>
            <w:tcBorders>
              <w:top w:val="nil"/>
              <w:left w:val="nil"/>
              <w:bottom w:val="nil"/>
              <w:right w:val="single" w:sz="8" w:space="0" w:color="auto"/>
            </w:tcBorders>
            <w:shd w:val="clear" w:color="auto" w:fill="auto"/>
            <w:noWrap/>
            <w:vAlign w:val="bottom"/>
            <w:hideMark/>
          </w:tcPr>
          <w:p w:rsidR="00C87DC1" w:rsidRPr="00C87DC1" w:rsidRDefault="00C87DC1" w:rsidP="00C87DC1">
            <w:pPr>
              <w:suppressAutoHyphens w:val="0"/>
              <w:jc w:val="right"/>
              <w:rPr>
                <w:rFonts w:ascii="Book Antiqua" w:hAnsi="Book Antiqua"/>
                <w:color w:val="000000"/>
                <w:lang w:eastAsia="it-IT"/>
              </w:rPr>
            </w:pPr>
            <w:r w:rsidRPr="00C87DC1">
              <w:rPr>
                <w:rFonts w:ascii="Book Antiqua" w:hAnsi="Book Antiqua"/>
                <w:color w:val="000000"/>
                <w:sz w:val="22"/>
                <w:szCs w:val="22"/>
                <w:lang w:eastAsia="it-IT"/>
              </w:rPr>
              <w:t>83%</w:t>
            </w:r>
          </w:p>
        </w:tc>
      </w:tr>
      <w:tr w:rsidR="00C87DC1" w:rsidRPr="00C87DC1" w:rsidTr="00C87DC1">
        <w:trPr>
          <w:trHeight w:val="330"/>
          <w:jc w:val="center"/>
        </w:trPr>
        <w:tc>
          <w:tcPr>
            <w:tcW w:w="3552" w:type="dxa"/>
            <w:tcBorders>
              <w:top w:val="nil"/>
              <w:left w:val="single" w:sz="8" w:space="0" w:color="auto"/>
              <w:bottom w:val="nil"/>
              <w:right w:val="nil"/>
            </w:tcBorders>
            <w:shd w:val="clear" w:color="auto" w:fill="auto"/>
            <w:noWrap/>
            <w:vAlign w:val="bottom"/>
            <w:hideMark/>
          </w:tcPr>
          <w:p w:rsidR="00C87DC1" w:rsidRPr="00C87DC1" w:rsidRDefault="00C87DC1" w:rsidP="00C87DC1">
            <w:pPr>
              <w:suppressAutoHyphens w:val="0"/>
              <w:rPr>
                <w:rFonts w:ascii="Book Antiqua" w:hAnsi="Book Antiqua"/>
                <w:color w:val="000000"/>
                <w:lang w:eastAsia="it-IT"/>
              </w:rPr>
            </w:pPr>
            <w:r w:rsidRPr="00C87DC1">
              <w:rPr>
                <w:rFonts w:ascii="Book Antiqua" w:hAnsi="Book Antiqua"/>
                <w:color w:val="000000"/>
                <w:sz w:val="22"/>
                <w:szCs w:val="22"/>
                <w:lang w:eastAsia="it-IT"/>
              </w:rPr>
              <w:t>Analgesia epidurale</w:t>
            </w:r>
          </w:p>
        </w:tc>
        <w:tc>
          <w:tcPr>
            <w:tcW w:w="708" w:type="dxa"/>
            <w:tcBorders>
              <w:top w:val="nil"/>
              <w:left w:val="nil"/>
              <w:bottom w:val="nil"/>
              <w:right w:val="single" w:sz="8" w:space="0" w:color="auto"/>
            </w:tcBorders>
            <w:shd w:val="clear" w:color="auto" w:fill="auto"/>
            <w:noWrap/>
            <w:vAlign w:val="bottom"/>
            <w:hideMark/>
          </w:tcPr>
          <w:p w:rsidR="00C87DC1" w:rsidRPr="00C87DC1" w:rsidRDefault="00C87DC1" w:rsidP="00C87DC1">
            <w:pPr>
              <w:suppressAutoHyphens w:val="0"/>
              <w:jc w:val="right"/>
              <w:rPr>
                <w:rFonts w:ascii="Book Antiqua" w:hAnsi="Book Antiqua"/>
                <w:color w:val="000000"/>
                <w:lang w:eastAsia="it-IT"/>
              </w:rPr>
            </w:pPr>
            <w:r w:rsidRPr="00C87DC1">
              <w:rPr>
                <w:rFonts w:ascii="Book Antiqua" w:hAnsi="Book Antiqua"/>
                <w:color w:val="000000"/>
                <w:sz w:val="22"/>
                <w:szCs w:val="22"/>
                <w:lang w:eastAsia="it-IT"/>
              </w:rPr>
              <w:t>81%</w:t>
            </w:r>
          </w:p>
        </w:tc>
      </w:tr>
      <w:tr w:rsidR="00C87DC1" w:rsidRPr="00C87DC1" w:rsidTr="00C87DC1">
        <w:trPr>
          <w:trHeight w:val="330"/>
          <w:jc w:val="center"/>
        </w:trPr>
        <w:tc>
          <w:tcPr>
            <w:tcW w:w="3552" w:type="dxa"/>
            <w:tcBorders>
              <w:top w:val="nil"/>
              <w:left w:val="single" w:sz="8" w:space="0" w:color="auto"/>
              <w:bottom w:val="nil"/>
              <w:right w:val="nil"/>
            </w:tcBorders>
            <w:shd w:val="clear" w:color="auto" w:fill="auto"/>
            <w:noWrap/>
            <w:vAlign w:val="bottom"/>
            <w:hideMark/>
          </w:tcPr>
          <w:p w:rsidR="00C87DC1" w:rsidRPr="00C87DC1" w:rsidRDefault="00C87DC1" w:rsidP="00C87DC1">
            <w:pPr>
              <w:suppressAutoHyphens w:val="0"/>
              <w:rPr>
                <w:rFonts w:ascii="Book Antiqua" w:hAnsi="Book Antiqua"/>
                <w:color w:val="000000"/>
                <w:lang w:eastAsia="it-IT"/>
              </w:rPr>
            </w:pPr>
            <w:r w:rsidRPr="00C87DC1">
              <w:rPr>
                <w:rFonts w:ascii="Book Antiqua" w:hAnsi="Book Antiqua"/>
                <w:color w:val="000000"/>
                <w:sz w:val="22"/>
                <w:szCs w:val="22"/>
                <w:lang w:eastAsia="it-IT"/>
              </w:rPr>
              <w:t>Tp infusionale restrittiva</w:t>
            </w:r>
          </w:p>
        </w:tc>
        <w:tc>
          <w:tcPr>
            <w:tcW w:w="708" w:type="dxa"/>
            <w:tcBorders>
              <w:top w:val="nil"/>
              <w:left w:val="nil"/>
              <w:bottom w:val="nil"/>
              <w:right w:val="single" w:sz="8" w:space="0" w:color="auto"/>
            </w:tcBorders>
            <w:shd w:val="clear" w:color="auto" w:fill="auto"/>
            <w:noWrap/>
            <w:vAlign w:val="bottom"/>
            <w:hideMark/>
          </w:tcPr>
          <w:p w:rsidR="00C87DC1" w:rsidRPr="00C87DC1" w:rsidRDefault="00C87DC1" w:rsidP="00C87DC1">
            <w:pPr>
              <w:suppressAutoHyphens w:val="0"/>
              <w:jc w:val="right"/>
              <w:rPr>
                <w:rFonts w:ascii="Book Antiqua" w:hAnsi="Book Antiqua"/>
                <w:color w:val="000000"/>
                <w:lang w:eastAsia="it-IT"/>
              </w:rPr>
            </w:pPr>
            <w:r w:rsidRPr="00C87DC1">
              <w:rPr>
                <w:rFonts w:ascii="Book Antiqua" w:hAnsi="Book Antiqua"/>
                <w:color w:val="000000"/>
                <w:sz w:val="22"/>
                <w:szCs w:val="22"/>
                <w:lang w:eastAsia="it-IT"/>
              </w:rPr>
              <w:t>97%</w:t>
            </w:r>
          </w:p>
        </w:tc>
      </w:tr>
      <w:tr w:rsidR="00C87DC1" w:rsidRPr="00C87DC1" w:rsidTr="00C87DC1">
        <w:trPr>
          <w:trHeight w:val="330"/>
          <w:jc w:val="center"/>
        </w:trPr>
        <w:tc>
          <w:tcPr>
            <w:tcW w:w="3552" w:type="dxa"/>
            <w:tcBorders>
              <w:top w:val="nil"/>
              <w:left w:val="single" w:sz="8" w:space="0" w:color="auto"/>
              <w:bottom w:val="nil"/>
              <w:right w:val="nil"/>
            </w:tcBorders>
            <w:shd w:val="clear" w:color="auto" w:fill="auto"/>
            <w:noWrap/>
            <w:vAlign w:val="bottom"/>
            <w:hideMark/>
          </w:tcPr>
          <w:p w:rsidR="00C87DC1" w:rsidRPr="00C87DC1" w:rsidRDefault="00C87DC1" w:rsidP="00C87DC1">
            <w:pPr>
              <w:suppressAutoHyphens w:val="0"/>
              <w:rPr>
                <w:rFonts w:ascii="Book Antiqua" w:hAnsi="Book Antiqua"/>
                <w:color w:val="000000"/>
                <w:lang w:eastAsia="it-IT"/>
              </w:rPr>
            </w:pPr>
            <w:r w:rsidRPr="00C87DC1">
              <w:rPr>
                <w:rFonts w:ascii="Book Antiqua" w:hAnsi="Book Antiqua"/>
                <w:color w:val="000000"/>
                <w:sz w:val="22"/>
                <w:szCs w:val="22"/>
                <w:lang w:eastAsia="it-IT"/>
              </w:rPr>
              <w:t>Ondansetron</w:t>
            </w:r>
          </w:p>
        </w:tc>
        <w:tc>
          <w:tcPr>
            <w:tcW w:w="708" w:type="dxa"/>
            <w:tcBorders>
              <w:top w:val="nil"/>
              <w:left w:val="nil"/>
              <w:bottom w:val="nil"/>
              <w:right w:val="single" w:sz="8" w:space="0" w:color="auto"/>
            </w:tcBorders>
            <w:shd w:val="clear" w:color="auto" w:fill="auto"/>
            <w:noWrap/>
            <w:vAlign w:val="bottom"/>
            <w:hideMark/>
          </w:tcPr>
          <w:p w:rsidR="00C87DC1" w:rsidRPr="00C87DC1" w:rsidRDefault="00C87DC1" w:rsidP="00C87DC1">
            <w:pPr>
              <w:suppressAutoHyphens w:val="0"/>
              <w:jc w:val="right"/>
              <w:rPr>
                <w:rFonts w:ascii="Book Antiqua" w:hAnsi="Book Antiqua"/>
                <w:color w:val="000000"/>
                <w:lang w:eastAsia="it-IT"/>
              </w:rPr>
            </w:pPr>
            <w:r w:rsidRPr="00C87DC1">
              <w:rPr>
                <w:rFonts w:ascii="Book Antiqua" w:hAnsi="Book Antiqua"/>
                <w:color w:val="000000"/>
                <w:sz w:val="22"/>
                <w:szCs w:val="22"/>
                <w:lang w:eastAsia="it-IT"/>
              </w:rPr>
              <w:t>100%</w:t>
            </w:r>
          </w:p>
        </w:tc>
      </w:tr>
      <w:tr w:rsidR="00C87DC1" w:rsidRPr="00C87DC1" w:rsidTr="00C87DC1">
        <w:trPr>
          <w:trHeight w:val="345"/>
          <w:jc w:val="center"/>
        </w:trPr>
        <w:tc>
          <w:tcPr>
            <w:tcW w:w="3552" w:type="dxa"/>
            <w:tcBorders>
              <w:top w:val="nil"/>
              <w:left w:val="single" w:sz="8" w:space="0" w:color="auto"/>
              <w:bottom w:val="single" w:sz="8" w:space="0" w:color="auto"/>
              <w:right w:val="nil"/>
            </w:tcBorders>
            <w:shd w:val="clear" w:color="auto" w:fill="auto"/>
            <w:noWrap/>
            <w:vAlign w:val="bottom"/>
            <w:hideMark/>
          </w:tcPr>
          <w:p w:rsidR="00C87DC1" w:rsidRPr="00C87DC1" w:rsidRDefault="00C87DC1" w:rsidP="00C87DC1">
            <w:pPr>
              <w:suppressAutoHyphens w:val="0"/>
              <w:rPr>
                <w:rFonts w:ascii="Book Antiqua" w:hAnsi="Book Antiqua"/>
                <w:color w:val="000000"/>
                <w:lang w:eastAsia="it-IT"/>
              </w:rPr>
            </w:pPr>
            <w:r w:rsidRPr="00C87DC1">
              <w:rPr>
                <w:rFonts w:ascii="Book Antiqua" w:hAnsi="Book Antiqua"/>
                <w:color w:val="000000"/>
                <w:sz w:val="22"/>
                <w:szCs w:val="22"/>
                <w:lang w:eastAsia="it-IT"/>
              </w:rPr>
              <w:t>Rimozione SNG al risveglio</w:t>
            </w:r>
          </w:p>
        </w:tc>
        <w:tc>
          <w:tcPr>
            <w:tcW w:w="708" w:type="dxa"/>
            <w:tcBorders>
              <w:top w:val="nil"/>
              <w:left w:val="nil"/>
              <w:bottom w:val="single" w:sz="8" w:space="0" w:color="auto"/>
              <w:right w:val="single" w:sz="8" w:space="0" w:color="auto"/>
            </w:tcBorders>
            <w:shd w:val="clear" w:color="auto" w:fill="auto"/>
            <w:noWrap/>
            <w:vAlign w:val="bottom"/>
            <w:hideMark/>
          </w:tcPr>
          <w:p w:rsidR="00C87DC1" w:rsidRPr="00C87DC1" w:rsidRDefault="00C87DC1" w:rsidP="00C87DC1">
            <w:pPr>
              <w:suppressAutoHyphens w:val="0"/>
              <w:jc w:val="right"/>
              <w:rPr>
                <w:rFonts w:ascii="Book Antiqua" w:hAnsi="Book Antiqua"/>
                <w:color w:val="000000"/>
                <w:lang w:eastAsia="it-IT"/>
              </w:rPr>
            </w:pPr>
            <w:r w:rsidRPr="00C87DC1">
              <w:rPr>
                <w:rFonts w:ascii="Book Antiqua" w:hAnsi="Book Antiqua"/>
                <w:color w:val="000000"/>
                <w:sz w:val="22"/>
                <w:szCs w:val="22"/>
                <w:lang w:eastAsia="it-IT"/>
              </w:rPr>
              <w:t>100%</w:t>
            </w:r>
          </w:p>
        </w:tc>
      </w:tr>
    </w:tbl>
    <w:p w:rsidR="00C90CFC" w:rsidRDefault="00C90CFC" w:rsidP="00DE6D7A">
      <w:pPr>
        <w:pStyle w:val="Titolo2"/>
      </w:pPr>
    </w:p>
    <w:p w:rsidR="00590259" w:rsidRDefault="00590259" w:rsidP="00DE6D7A">
      <w:pPr>
        <w:pStyle w:val="Titolo2"/>
      </w:pPr>
      <w:r>
        <w:t>5.3   Gestione chirurgica</w:t>
      </w:r>
      <w:bookmarkEnd w:id="57"/>
    </w:p>
    <w:p w:rsidR="00590259" w:rsidRPr="00C90CFC" w:rsidRDefault="00590259" w:rsidP="00590259">
      <w:pPr>
        <w:suppressAutoHyphens w:val="0"/>
        <w:spacing w:line="360" w:lineRule="auto"/>
        <w:jc w:val="both"/>
        <w:rPr>
          <w:rFonts w:ascii="Book Antiqua" w:hAnsi="Book Antiqua"/>
          <w:b/>
          <w:sz w:val="22"/>
          <w:szCs w:val="22"/>
          <w:u w:val="single"/>
        </w:rPr>
      </w:pPr>
    </w:p>
    <w:p w:rsidR="00F81B44"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Il ricovero è avvenuto il mattino stesso dell’intervento nel 97% dei casi</w:t>
      </w:r>
      <w:r w:rsidR="00E27B72">
        <w:rPr>
          <w:rFonts w:ascii="Book Antiqua" w:hAnsi="Book Antiqua"/>
          <w:sz w:val="22"/>
          <w:szCs w:val="22"/>
        </w:rPr>
        <w:t>, in quanto un paziente ha richiesto di esser ricoverato la sera precedente l’intervento</w:t>
      </w:r>
      <w:r w:rsidRPr="00C90CFC">
        <w:rPr>
          <w:rFonts w:ascii="Book Antiqua" w:hAnsi="Book Antiqua"/>
          <w:sz w:val="22"/>
          <w:szCs w:val="22"/>
        </w:rPr>
        <w:t xml:space="preserve">. </w:t>
      </w:r>
    </w:p>
    <w:p w:rsidR="009F1767" w:rsidRPr="00C90CFC" w:rsidRDefault="00590259" w:rsidP="00B92FB7">
      <w:pPr>
        <w:spacing w:line="360" w:lineRule="auto"/>
        <w:jc w:val="both"/>
        <w:rPr>
          <w:rFonts w:ascii="Book Antiqua" w:hAnsi="Book Antiqua"/>
          <w:sz w:val="22"/>
          <w:szCs w:val="22"/>
        </w:rPr>
      </w:pPr>
      <w:r w:rsidRPr="00C90CFC">
        <w:rPr>
          <w:rFonts w:ascii="Book Antiqua" w:hAnsi="Book Antiqua"/>
          <w:sz w:val="22"/>
          <w:szCs w:val="22"/>
        </w:rPr>
        <w:t xml:space="preserve">Sono state effettuate, in laparoscopia, </w:t>
      </w:r>
      <w:r w:rsidR="00C030D6" w:rsidRPr="00C90CFC">
        <w:rPr>
          <w:rFonts w:ascii="Book Antiqua" w:hAnsi="Book Antiqua"/>
          <w:sz w:val="22"/>
          <w:szCs w:val="22"/>
        </w:rPr>
        <w:t>6 emicolectomie destre</w:t>
      </w:r>
      <w:r w:rsidR="00DD6FB9" w:rsidRPr="00C90CFC">
        <w:rPr>
          <w:rFonts w:ascii="Book Antiqua" w:hAnsi="Book Antiqua"/>
          <w:sz w:val="22"/>
          <w:szCs w:val="22"/>
        </w:rPr>
        <w:t xml:space="preserve"> (in 5 casi anastomosi latero-laterale meccanica intra-corporea e in un caso extra-corporea)</w:t>
      </w:r>
      <w:r w:rsidR="00C030D6" w:rsidRPr="00C90CFC">
        <w:rPr>
          <w:rFonts w:ascii="Book Antiqua" w:hAnsi="Book Antiqua"/>
          <w:sz w:val="22"/>
          <w:szCs w:val="22"/>
        </w:rPr>
        <w:t>, 2 resezioni della flessura splenica</w:t>
      </w:r>
      <w:r w:rsidR="00DD6FB9" w:rsidRPr="00C90CFC">
        <w:rPr>
          <w:rFonts w:ascii="Book Antiqua" w:hAnsi="Book Antiqua"/>
          <w:sz w:val="22"/>
          <w:szCs w:val="22"/>
        </w:rPr>
        <w:t xml:space="preserve"> (anastomosi latero-laterale meccanica extra-corporea in un caso e manuale nell’altro)</w:t>
      </w:r>
      <w:r w:rsidR="00C030D6" w:rsidRPr="00C90CFC">
        <w:rPr>
          <w:rFonts w:ascii="Book Antiqua" w:hAnsi="Book Antiqua"/>
          <w:sz w:val="22"/>
          <w:szCs w:val="22"/>
        </w:rPr>
        <w:t xml:space="preserve">, </w:t>
      </w:r>
      <w:r w:rsidRPr="00C90CFC">
        <w:rPr>
          <w:rFonts w:ascii="Book Antiqua" w:hAnsi="Book Antiqua"/>
          <w:sz w:val="22"/>
          <w:szCs w:val="22"/>
        </w:rPr>
        <w:t>3 colectomie sinistre, 11 resezioni di sigma, 12 resezioni anteriori di retto, 1 resezi</w:t>
      </w:r>
      <w:r w:rsidR="0099348D" w:rsidRPr="00C90CFC">
        <w:rPr>
          <w:rFonts w:ascii="Book Antiqua" w:hAnsi="Book Antiqua"/>
          <w:sz w:val="22"/>
          <w:szCs w:val="22"/>
        </w:rPr>
        <w:t>one di retto secondo Hartmann</w:t>
      </w:r>
      <w:r w:rsidRPr="00C90CFC">
        <w:rPr>
          <w:rFonts w:ascii="Book Antiqua" w:hAnsi="Book Antiqua"/>
          <w:sz w:val="22"/>
          <w:szCs w:val="22"/>
        </w:rPr>
        <w:t xml:space="preserve"> e 1 ricanalizzazione dopo Hartmann. </w:t>
      </w:r>
      <w:r w:rsidR="00B06B85">
        <w:rPr>
          <w:rFonts w:ascii="Book Antiqua" w:hAnsi="Book Antiqua"/>
          <w:sz w:val="22"/>
          <w:szCs w:val="22"/>
        </w:rPr>
        <w:t>Sono state confezionate 7</w:t>
      </w:r>
      <w:r w:rsidR="00DD6FB9" w:rsidRPr="00C90CFC">
        <w:rPr>
          <w:rFonts w:ascii="Book Antiqua" w:hAnsi="Book Antiqua"/>
          <w:sz w:val="22"/>
          <w:szCs w:val="22"/>
        </w:rPr>
        <w:t xml:space="preserve"> ileostomie di protezione per anastomosi ultrabassa.</w:t>
      </w:r>
      <w:r w:rsidRPr="00C90CFC">
        <w:rPr>
          <w:rFonts w:ascii="Book Antiqua" w:hAnsi="Book Antiqua"/>
          <w:sz w:val="22"/>
          <w:szCs w:val="22"/>
        </w:rPr>
        <w:t xml:space="preserve"> </w:t>
      </w:r>
      <w:r w:rsidR="00DD6FB9" w:rsidRPr="00C90CFC">
        <w:rPr>
          <w:rFonts w:ascii="Book Antiqua" w:hAnsi="Book Antiqua"/>
          <w:sz w:val="22"/>
          <w:szCs w:val="22"/>
        </w:rPr>
        <w:t xml:space="preserve">La durata mediana </w:t>
      </w:r>
      <w:r w:rsidR="00DD6FB9" w:rsidRPr="00C90CFC">
        <w:rPr>
          <w:rFonts w:ascii="Book Antiqua" w:hAnsi="Book Antiqua"/>
          <w:sz w:val="22"/>
          <w:szCs w:val="22"/>
        </w:rPr>
        <w:lastRenderedPageBreak/>
        <w:t xml:space="preserve">dell’intervento è stata 5h (range 2h50’-9h33’). </w:t>
      </w:r>
      <w:r w:rsidR="00C030D6" w:rsidRPr="00C90CFC">
        <w:rPr>
          <w:rFonts w:ascii="Book Antiqua" w:hAnsi="Book Antiqua"/>
          <w:sz w:val="22"/>
          <w:szCs w:val="22"/>
        </w:rPr>
        <w:t>La conversione laparotomica (incisione ombelico-pubica) si è resa necessaria in 1 caso (3%) per difficoltà tecniche</w:t>
      </w:r>
      <w:r w:rsidR="00E27B72">
        <w:rPr>
          <w:rFonts w:ascii="Book Antiqua" w:hAnsi="Book Antiqua"/>
          <w:sz w:val="22"/>
          <w:szCs w:val="22"/>
        </w:rPr>
        <w:t xml:space="preserve"> nel confezionamento dell’anastomosi rettale</w:t>
      </w:r>
      <w:r w:rsidR="00C030D6" w:rsidRPr="00C90CFC">
        <w:rPr>
          <w:rFonts w:ascii="Book Antiqua" w:hAnsi="Book Antiqua"/>
          <w:sz w:val="22"/>
          <w:szCs w:val="22"/>
        </w:rPr>
        <w:t>. Nei restanti 35 casi (97%) è sta</w:t>
      </w:r>
      <w:r w:rsidR="000063F0">
        <w:rPr>
          <w:rFonts w:ascii="Book Antiqua" w:hAnsi="Book Antiqua"/>
          <w:sz w:val="22"/>
          <w:szCs w:val="22"/>
        </w:rPr>
        <w:t>ta eseguita una minilaparotomia</w:t>
      </w:r>
      <w:r w:rsidR="00C030D6" w:rsidRPr="00C90CFC">
        <w:rPr>
          <w:rFonts w:ascii="Book Antiqua" w:hAnsi="Book Antiqua"/>
          <w:sz w:val="22"/>
          <w:szCs w:val="22"/>
        </w:rPr>
        <w:t>, di lunghezza media di 7</w:t>
      </w:r>
      <w:r w:rsidR="00C030D6" w:rsidRPr="00C90CFC">
        <w:rPr>
          <w:rFonts w:ascii="Book Antiqua" w:hAnsi="Book Antiqua"/>
          <w:color w:val="FF0000"/>
          <w:sz w:val="22"/>
          <w:szCs w:val="22"/>
        </w:rPr>
        <w:t xml:space="preserve"> </w:t>
      </w:r>
      <w:r w:rsidR="00BF1294" w:rsidRPr="00C90CFC">
        <w:rPr>
          <w:rFonts w:ascii="Book Antiqua" w:hAnsi="Book Antiqua"/>
          <w:sz w:val="22"/>
          <w:szCs w:val="22"/>
        </w:rPr>
        <w:t>cm (sovrapubica in 28</w:t>
      </w:r>
      <w:r w:rsidR="00C030D6" w:rsidRPr="00C90CFC">
        <w:rPr>
          <w:rFonts w:ascii="Book Antiqua" w:hAnsi="Book Antiqua"/>
          <w:sz w:val="22"/>
          <w:szCs w:val="22"/>
        </w:rPr>
        <w:t>,</w:t>
      </w:r>
      <w:r w:rsidR="00C030D6" w:rsidRPr="00C90CFC">
        <w:rPr>
          <w:rFonts w:ascii="Book Antiqua" w:hAnsi="Book Antiqua"/>
          <w:color w:val="FF0000"/>
          <w:sz w:val="22"/>
          <w:szCs w:val="22"/>
        </w:rPr>
        <w:t xml:space="preserve"> </w:t>
      </w:r>
      <w:r w:rsidR="00C030D6" w:rsidRPr="00C90CFC">
        <w:rPr>
          <w:rFonts w:ascii="Book Antiqua" w:hAnsi="Book Antiqua"/>
          <w:sz w:val="22"/>
          <w:szCs w:val="22"/>
        </w:rPr>
        <w:t>pararettale in</w:t>
      </w:r>
      <w:r w:rsidR="00C030D6" w:rsidRPr="00C90CFC">
        <w:rPr>
          <w:rFonts w:ascii="Book Antiqua" w:hAnsi="Book Antiqua"/>
          <w:color w:val="FF0000"/>
          <w:sz w:val="22"/>
          <w:szCs w:val="22"/>
        </w:rPr>
        <w:t xml:space="preserve"> </w:t>
      </w:r>
      <w:r w:rsidR="00C030D6" w:rsidRPr="00C90CFC">
        <w:rPr>
          <w:rFonts w:ascii="Book Antiqua" w:hAnsi="Book Antiqua"/>
          <w:sz w:val="22"/>
          <w:szCs w:val="22"/>
        </w:rPr>
        <w:t>5, in fossa iliaca sinistra in 2 casi).</w:t>
      </w:r>
      <w:r w:rsidR="00B92FB7" w:rsidRPr="00C90CFC">
        <w:rPr>
          <w:rFonts w:ascii="Book Antiqua" w:hAnsi="Book Antiqua"/>
          <w:sz w:val="22"/>
          <w:szCs w:val="22"/>
        </w:rPr>
        <w:t xml:space="preserve"> Al termine dell’intervento infiltrazione delle porte di accesso con anestetico locale (levobupivacaina 50 mg/5 cc + fisiologica 5 cc) come da protocollo. Le complicanze intra-operatorie sono state 2 (5,4%): un sanguinamento dell’arteria e vena colica sinistra pari a 350 ml e una lacerazione del moncone rettale. Il posizionamento di un drenaggio peri-anastomotico si è reso necessario in 7 casi (18,9%): in 3 casi per confezionamento di anastomosi ultrabassa, in 3 casi per un controllo non soddisfacente dell’emostasi e in un caso per lacerazione del moncone rettale. </w:t>
      </w:r>
    </w:p>
    <w:p w:rsidR="00B92FB7" w:rsidRPr="00C90CFC" w:rsidRDefault="00B92FB7" w:rsidP="00B92FB7">
      <w:pPr>
        <w:spacing w:line="360" w:lineRule="auto"/>
        <w:jc w:val="both"/>
        <w:rPr>
          <w:rFonts w:ascii="Book Antiqua" w:hAnsi="Book Antiqua"/>
          <w:sz w:val="22"/>
          <w:szCs w:val="22"/>
        </w:rPr>
      </w:pPr>
      <w:r w:rsidRPr="00C90CFC">
        <w:rPr>
          <w:rFonts w:ascii="Book Antiqua" w:hAnsi="Book Antiqua"/>
          <w:sz w:val="22"/>
          <w:szCs w:val="22"/>
        </w:rPr>
        <w:t>Seguono grafici e tabelle riassuntive della gestione chirurgica.</w:t>
      </w:r>
    </w:p>
    <w:p w:rsidR="009F1767" w:rsidRDefault="009F1767" w:rsidP="00590259">
      <w:pPr>
        <w:spacing w:line="360" w:lineRule="auto"/>
        <w:jc w:val="both"/>
        <w:rPr>
          <w:rFonts w:ascii="Book Antiqua" w:hAnsi="Book Antiqua"/>
        </w:rPr>
      </w:pPr>
    </w:p>
    <w:tbl>
      <w:tblPr>
        <w:tblW w:w="8945" w:type="dxa"/>
        <w:tblInd w:w="55" w:type="dxa"/>
        <w:tblCellMar>
          <w:left w:w="70" w:type="dxa"/>
          <w:right w:w="70" w:type="dxa"/>
        </w:tblCellMar>
        <w:tblLook w:val="04A0" w:firstRow="1" w:lastRow="0" w:firstColumn="1" w:lastColumn="0" w:noHBand="0" w:noVBand="1"/>
      </w:tblPr>
      <w:tblGrid>
        <w:gridCol w:w="4108"/>
        <w:gridCol w:w="360"/>
        <w:gridCol w:w="480"/>
        <w:gridCol w:w="3140"/>
        <w:gridCol w:w="857"/>
      </w:tblGrid>
      <w:tr w:rsidR="009F1767" w:rsidRPr="009F1767" w:rsidTr="0081323B">
        <w:trPr>
          <w:trHeight w:val="315"/>
        </w:trPr>
        <w:tc>
          <w:tcPr>
            <w:tcW w:w="4468"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9F1767" w:rsidRPr="009F1767" w:rsidRDefault="009F1767" w:rsidP="009F1767">
            <w:pPr>
              <w:suppressAutoHyphens w:val="0"/>
              <w:jc w:val="center"/>
              <w:rPr>
                <w:rFonts w:ascii="Book Antiqua" w:hAnsi="Book Antiqua"/>
                <w:b/>
                <w:bCs/>
                <w:color w:val="000000"/>
                <w:lang w:eastAsia="it-IT"/>
              </w:rPr>
            </w:pPr>
            <w:r w:rsidRPr="009F1767">
              <w:rPr>
                <w:rFonts w:ascii="Book Antiqua" w:hAnsi="Book Antiqua"/>
                <w:b/>
                <w:bCs/>
                <w:color w:val="000000"/>
                <w:sz w:val="22"/>
                <w:szCs w:val="22"/>
                <w:lang w:eastAsia="it-IT"/>
              </w:rPr>
              <w:t>TIPO DI INTERVENTO</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857"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r>
      <w:tr w:rsidR="009F1767" w:rsidRPr="009F1767" w:rsidTr="0081323B">
        <w:trPr>
          <w:trHeight w:val="345"/>
        </w:trPr>
        <w:tc>
          <w:tcPr>
            <w:tcW w:w="4108" w:type="dxa"/>
            <w:tcBorders>
              <w:top w:val="nil"/>
              <w:left w:val="single" w:sz="8" w:space="0" w:color="auto"/>
              <w:bottom w:val="nil"/>
              <w:right w:val="nil"/>
            </w:tcBorders>
            <w:shd w:val="clear" w:color="auto" w:fill="auto"/>
            <w:noWrap/>
            <w:vAlign w:val="bottom"/>
            <w:hideMark/>
          </w:tcPr>
          <w:p w:rsidR="009F1767" w:rsidRPr="009F1767" w:rsidRDefault="0081323B"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Emicolectomia destra</w:t>
            </w:r>
          </w:p>
        </w:tc>
        <w:tc>
          <w:tcPr>
            <w:tcW w:w="360" w:type="dxa"/>
            <w:tcBorders>
              <w:top w:val="nil"/>
              <w:left w:val="nil"/>
              <w:bottom w:val="nil"/>
              <w:right w:val="single" w:sz="8" w:space="0" w:color="auto"/>
            </w:tcBorders>
            <w:shd w:val="clear" w:color="auto" w:fill="auto"/>
            <w:noWrap/>
            <w:vAlign w:val="bottom"/>
            <w:hideMark/>
          </w:tcPr>
          <w:p w:rsidR="009F1767" w:rsidRPr="009F1767" w:rsidRDefault="0081323B" w:rsidP="009F1767">
            <w:pPr>
              <w:suppressAutoHyphens w:val="0"/>
              <w:jc w:val="right"/>
              <w:rPr>
                <w:rFonts w:ascii="Book Antiqua" w:hAnsi="Book Antiqua"/>
                <w:color w:val="000000"/>
                <w:lang w:eastAsia="it-IT"/>
              </w:rPr>
            </w:pPr>
            <w:r>
              <w:rPr>
                <w:rFonts w:ascii="Book Antiqua" w:hAnsi="Book Antiqua"/>
                <w:color w:val="000000"/>
                <w:lang w:eastAsia="it-IT"/>
              </w:rPr>
              <w:t>6</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857"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r>
      <w:tr w:rsidR="0081323B" w:rsidRPr="009F1767" w:rsidTr="0081323B">
        <w:trPr>
          <w:trHeight w:val="345"/>
        </w:trPr>
        <w:tc>
          <w:tcPr>
            <w:tcW w:w="4108" w:type="dxa"/>
            <w:tcBorders>
              <w:top w:val="nil"/>
              <w:left w:val="single" w:sz="8" w:space="0" w:color="auto"/>
              <w:bottom w:val="nil"/>
              <w:right w:val="nil"/>
            </w:tcBorders>
            <w:shd w:val="clear" w:color="auto" w:fill="auto"/>
            <w:noWrap/>
            <w:vAlign w:val="bottom"/>
            <w:hideMark/>
          </w:tcPr>
          <w:p w:rsidR="0081323B" w:rsidRPr="009F1767" w:rsidRDefault="0081323B"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Resezione flessura splenica</w:t>
            </w:r>
          </w:p>
        </w:tc>
        <w:tc>
          <w:tcPr>
            <w:tcW w:w="360" w:type="dxa"/>
            <w:tcBorders>
              <w:top w:val="nil"/>
              <w:left w:val="nil"/>
              <w:bottom w:val="nil"/>
              <w:right w:val="single" w:sz="8" w:space="0" w:color="auto"/>
            </w:tcBorders>
            <w:shd w:val="clear" w:color="auto" w:fill="auto"/>
            <w:noWrap/>
            <w:vAlign w:val="bottom"/>
            <w:hideMark/>
          </w:tcPr>
          <w:p w:rsidR="0081323B" w:rsidRPr="009F1767" w:rsidRDefault="0081323B" w:rsidP="009F1767">
            <w:pPr>
              <w:suppressAutoHyphens w:val="0"/>
              <w:jc w:val="right"/>
              <w:rPr>
                <w:rFonts w:ascii="Book Antiqua" w:hAnsi="Book Antiqua"/>
                <w:color w:val="000000"/>
                <w:lang w:eastAsia="it-IT"/>
              </w:rPr>
            </w:pPr>
            <w:r>
              <w:rPr>
                <w:rFonts w:ascii="Book Antiqua" w:hAnsi="Book Antiqua"/>
                <w:color w:val="000000"/>
                <w:sz w:val="22"/>
                <w:szCs w:val="22"/>
                <w:lang w:eastAsia="it-IT"/>
              </w:rPr>
              <w:t>2</w:t>
            </w:r>
          </w:p>
        </w:tc>
        <w:tc>
          <w:tcPr>
            <w:tcW w:w="480" w:type="dxa"/>
            <w:tcBorders>
              <w:top w:val="nil"/>
              <w:left w:val="nil"/>
              <w:bottom w:val="nil"/>
              <w:right w:val="nil"/>
            </w:tcBorders>
            <w:shd w:val="clear" w:color="auto" w:fill="auto"/>
            <w:noWrap/>
            <w:vAlign w:val="bottom"/>
            <w:hideMark/>
          </w:tcPr>
          <w:p w:rsidR="0081323B" w:rsidRPr="009F1767" w:rsidRDefault="0081323B" w:rsidP="009F1767">
            <w:pPr>
              <w:suppressAutoHyphens w:val="0"/>
              <w:rPr>
                <w:rFonts w:ascii="Calibri" w:hAnsi="Calibri"/>
                <w:color w:val="000000"/>
                <w:lang w:eastAsia="it-IT"/>
              </w:rPr>
            </w:pPr>
          </w:p>
        </w:tc>
        <w:tc>
          <w:tcPr>
            <w:tcW w:w="3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1323B" w:rsidRPr="009F1767" w:rsidRDefault="0081323B" w:rsidP="009F1767">
            <w:pPr>
              <w:suppressAutoHyphens w:val="0"/>
              <w:rPr>
                <w:rFonts w:ascii="Book Antiqua" w:hAnsi="Book Antiqua"/>
                <w:color w:val="000000"/>
                <w:lang w:eastAsia="it-IT"/>
              </w:rPr>
            </w:pPr>
            <w:r>
              <w:rPr>
                <w:rFonts w:ascii="Book Antiqua" w:hAnsi="Book Antiqua"/>
                <w:color w:val="000000"/>
                <w:sz w:val="22"/>
                <w:szCs w:val="22"/>
                <w:lang w:eastAsia="it-IT"/>
              </w:rPr>
              <w:t>Mortalità operatoria</w:t>
            </w:r>
          </w:p>
        </w:tc>
        <w:tc>
          <w:tcPr>
            <w:tcW w:w="857" w:type="dxa"/>
            <w:tcBorders>
              <w:top w:val="single" w:sz="8" w:space="0" w:color="auto"/>
              <w:left w:val="nil"/>
              <w:bottom w:val="single" w:sz="4" w:space="0" w:color="auto"/>
              <w:right w:val="single" w:sz="8" w:space="0" w:color="auto"/>
            </w:tcBorders>
            <w:shd w:val="clear" w:color="auto" w:fill="auto"/>
            <w:noWrap/>
            <w:vAlign w:val="bottom"/>
            <w:hideMark/>
          </w:tcPr>
          <w:p w:rsidR="0081323B" w:rsidRDefault="0081323B" w:rsidP="009F1767">
            <w:pPr>
              <w:suppressAutoHyphens w:val="0"/>
              <w:jc w:val="right"/>
              <w:rPr>
                <w:rFonts w:ascii="Book Antiqua" w:hAnsi="Book Antiqua"/>
                <w:color w:val="000000"/>
                <w:lang w:eastAsia="it-IT"/>
              </w:rPr>
            </w:pPr>
            <w:r>
              <w:rPr>
                <w:rFonts w:ascii="Book Antiqua" w:hAnsi="Book Antiqua"/>
                <w:color w:val="000000"/>
                <w:sz w:val="22"/>
                <w:szCs w:val="22"/>
                <w:lang w:eastAsia="it-IT"/>
              </w:rPr>
              <w:t>0</w:t>
            </w:r>
          </w:p>
        </w:tc>
      </w:tr>
      <w:tr w:rsidR="009F1767" w:rsidRPr="009F1767" w:rsidTr="0081323B">
        <w:trPr>
          <w:trHeight w:val="345"/>
        </w:trPr>
        <w:tc>
          <w:tcPr>
            <w:tcW w:w="4108" w:type="dxa"/>
            <w:tcBorders>
              <w:top w:val="nil"/>
              <w:left w:val="single" w:sz="8" w:space="0" w:color="auto"/>
              <w:bottom w:val="nil"/>
              <w:right w:val="nil"/>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Emicolectomia sinistra</w:t>
            </w:r>
          </w:p>
        </w:tc>
        <w:tc>
          <w:tcPr>
            <w:tcW w:w="360" w:type="dxa"/>
            <w:tcBorders>
              <w:top w:val="nil"/>
              <w:left w:val="nil"/>
              <w:bottom w:val="nil"/>
              <w:right w:val="single" w:sz="8" w:space="0" w:color="auto"/>
            </w:tcBorders>
            <w:shd w:val="clear" w:color="auto" w:fill="auto"/>
            <w:noWrap/>
            <w:vAlign w:val="bottom"/>
            <w:hideMark/>
          </w:tcPr>
          <w:p w:rsidR="009F1767" w:rsidRPr="009F1767" w:rsidRDefault="009F1767" w:rsidP="009F1767">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3</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Conversione laparotomica</w:t>
            </w:r>
          </w:p>
        </w:tc>
        <w:tc>
          <w:tcPr>
            <w:tcW w:w="857" w:type="dxa"/>
            <w:tcBorders>
              <w:top w:val="single" w:sz="8" w:space="0" w:color="auto"/>
              <w:left w:val="nil"/>
              <w:bottom w:val="single" w:sz="4" w:space="0" w:color="auto"/>
              <w:right w:val="single" w:sz="8" w:space="0" w:color="auto"/>
            </w:tcBorders>
            <w:shd w:val="clear" w:color="auto" w:fill="auto"/>
            <w:noWrap/>
            <w:vAlign w:val="bottom"/>
            <w:hideMark/>
          </w:tcPr>
          <w:p w:rsidR="009F1767" w:rsidRPr="009F1767" w:rsidRDefault="0081323B" w:rsidP="009F1767">
            <w:pPr>
              <w:suppressAutoHyphens w:val="0"/>
              <w:jc w:val="right"/>
              <w:rPr>
                <w:rFonts w:ascii="Book Antiqua" w:hAnsi="Book Antiqua"/>
                <w:color w:val="000000"/>
                <w:lang w:eastAsia="it-IT"/>
              </w:rPr>
            </w:pPr>
            <w:r>
              <w:rPr>
                <w:rFonts w:ascii="Book Antiqua" w:hAnsi="Book Antiqua"/>
                <w:color w:val="000000"/>
                <w:sz w:val="22"/>
                <w:szCs w:val="22"/>
                <w:lang w:eastAsia="it-IT"/>
              </w:rPr>
              <w:t>2,7%(</w:t>
            </w:r>
            <w:r w:rsidR="009F1767" w:rsidRPr="009F1767">
              <w:rPr>
                <w:rFonts w:ascii="Book Antiqua" w:hAnsi="Book Antiqua"/>
                <w:color w:val="000000"/>
                <w:sz w:val="22"/>
                <w:szCs w:val="22"/>
                <w:lang w:eastAsia="it-IT"/>
              </w:rPr>
              <w:t>1</w:t>
            </w:r>
            <w:r>
              <w:rPr>
                <w:rFonts w:ascii="Book Antiqua" w:hAnsi="Book Antiqua"/>
                <w:color w:val="000000"/>
                <w:sz w:val="22"/>
                <w:szCs w:val="22"/>
                <w:lang w:eastAsia="it-IT"/>
              </w:rPr>
              <w:t>)</w:t>
            </w:r>
          </w:p>
        </w:tc>
      </w:tr>
      <w:tr w:rsidR="009F1767" w:rsidRPr="009F1767" w:rsidTr="0081323B">
        <w:trPr>
          <w:trHeight w:val="330"/>
        </w:trPr>
        <w:tc>
          <w:tcPr>
            <w:tcW w:w="4108" w:type="dxa"/>
            <w:tcBorders>
              <w:top w:val="nil"/>
              <w:left w:val="single" w:sz="8" w:space="0" w:color="auto"/>
              <w:bottom w:val="nil"/>
              <w:right w:val="nil"/>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Resezione sigma</w:t>
            </w:r>
          </w:p>
        </w:tc>
        <w:tc>
          <w:tcPr>
            <w:tcW w:w="360" w:type="dxa"/>
            <w:tcBorders>
              <w:top w:val="nil"/>
              <w:left w:val="nil"/>
              <w:bottom w:val="nil"/>
              <w:right w:val="single" w:sz="8" w:space="0" w:color="auto"/>
            </w:tcBorders>
            <w:shd w:val="clear" w:color="auto" w:fill="auto"/>
            <w:noWrap/>
            <w:vAlign w:val="bottom"/>
            <w:hideMark/>
          </w:tcPr>
          <w:p w:rsidR="009F1767" w:rsidRPr="009F1767" w:rsidRDefault="009F1767" w:rsidP="009F1767">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11</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Complicanze intra-operatorie</w:t>
            </w:r>
          </w:p>
        </w:tc>
        <w:tc>
          <w:tcPr>
            <w:tcW w:w="857" w:type="dxa"/>
            <w:tcBorders>
              <w:top w:val="nil"/>
              <w:left w:val="nil"/>
              <w:bottom w:val="single" w:sz="4" w:space="0" w:color="auto"/>
              <w:right w:val="single" w:sz="8" w:space="0" w:color="auto"/>
            </w:tcBorders>
            <w:shd w:val="clear" w:color="auto" w:fill="auto"/>
            <w:noWrap/>
            <w:vAlign w:val="bottom"/>
            <w:hideMark/>
          </w:tcPr>
          <w:p w:rsidR="009F1767" w:rsidRPr="009F1767" w:rsidRDefault="0081323B" w:rsidP="009F1767">
            <w:pPr>
              <w:suppressAutoHyphens w:val="0"/>
              <w:jc w:val="right"/>
              <w:rPr>
                <w:rFonts w:ascii="Book Antiqua" w:hAnsi="Book Antiqua"/>
                <w:color w:val="000000"/>
                <w:lang w:eastAsia="it-IT"/>
              </w:rPr>
            </w:pPr>
            <w:r>
              <w:rPr>
                <w:rFonts w:ascii="Book Antiqua" w:hAnsi="Book Antiqua"/>
                <w:color w:val="000000"/>
                <w:sz w:val="22"/>
                <w:szCs w:val="22"/>
                <w:lang w:eastAsia="it-IT"/>
              </w:rPr>
              <w:t>5,5%(</w:t>
            </w:r>
            <w:r w:rsidR="009F1767" w:rsidRPr="009F1767">
              <w:rPr>
                <w:rFonts w:ascii="Book Antiqua" w:hAnsi="Book Antiqua"/>
                <w:color w:val="000000"/>
                <w:sz w:val="22"/>
                <w:szCs w:val="22"/>
                <w:lang w:eastAsia="it-IT"/>
              </w:rPr>
              <w:t>2</w:t>
            </w:r>
            <w:r>
              <w:rPr>
                <w:rFonts w:ascii="Book Antiqua" w:hAnsi="Book Antiqua"/>
                <w:color w:val="000000"/>
                <w:sz w:val="22"/>
                <w:szCs w:val="22"/>
                <w:lang w:eastAsia="it-IT"/>
              </w:rPr>
              <w:t>)</w:t>
            </w:r>
          </w:p>
        </w:tc>
      </w:tr>
      <w:tr w:rsidR="009F1767" w:rsidRPr="009F1767" w:rsidTr="0081323B">
        <w:trPr>
          <w:trHeight w:val="345"/>
        </w:trPr>
        <w:tc>
          <w:tcPr>
            <w:tcW w:w="4108" w:type="dxa"/>
            <w:tcBorders>
              <w:top w:val="nil"/>
              <w:left w:val="single" w:sz="8" w:space="0" w:color="auto"/>
              <w:bottom w:val="nil"/>
              <w:right w:val="nil"/>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Resezione anteriore retto</w:t>
            </w:r>
          </w:p>
        </w:tc>
        <w:tc>
          <w:tcPr>
            <w:tcW w:w="360" w:type="dxa"/>
            <w:tcBorders>
              <w:top w:val="nil"/>
              <w:left w:val="nil"/>
              <w:bottom w:val="nil"/>
              <w:right w:val="single" w:sz="8" w:space="0" w:color="auto"/>
            </w:tcBorders>
            <w:shd w:val="clear" w:color="auto" w:fill="auto"/>
            <w:noWrap/>
            <w:vAlign w:val="bottom"/>
            <w:hideMark/>
          </w:tcPr>
          <w:p w:rsidR="009F1767" w:rsidRPr="009F1767" w:rsidRDefault="009F1767" w:rsidP="009F1767">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12</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Perdite ematiche (media)</w:t>
            </w:r>
          </w:p>
        </w:tc>
        <w:tc>
          <w:tcPr>
            <w:tcW w:w="857" w:type="dxa"/>
            <w:tcBorders>
              <w:top w:val="nil"/>
              <w:left w:val="nil"/>
              <w:bottom w:val="single" w:sz="4" w:space="0" w:color="auto"/>
              <w:right w:val="single" w:sz="8" w:space="0" w:color="auto"/>
            </w:tcBorders>
            <w:shd w:val="clear" w:color="auto" w:fill="auto"/>
            <w:noWrap/>
            <w:vAlign w:val="bottom"/>
            <w:hideMark/>
          </w:tcPr>
          <w:p w:rsidR="009F1767" w:rsidRPr="009F1767" w:rsidRDefault="00E27B72" w:rsidP="009F1767">
            <w:pPr>
              <w:suppressAutoHyphens w:val="0"/>
              <w:jc w:val="right"/>
              <w:rPr>
                <w:rFonts w:ascii="Book Antiqua" w:hAnsi="Book Antiqua"/>
                <w:color w:val="000000"/>
                <w:lang w:eastAsia="it-IT"/>
              </w:rPr>
            </w:pPr>
            <w:r>
              <w:rPr>
                <w:rFonts w:ascii="Book Antiqua" w:hAnsi="Book Antiqua"/>
                <w:color w:val="000000"/>
                <w:sz w:val="22"/>
                <w:szCs w:val="22"/>
                <w:lang w:eastAsia="it-IT"/>
              </w:rPr>
              <w:t>70</w:t>
            </w:r>
            <w:r w:rsidR="009F1767" w:rsidRPr="009F1767">
              <w:rPr>
                <w:rFonts w:ascii="Book Antiqua" w:hAnsi="Book Antiqua"/>
                <w:color w:val="000000"/>
                <w:sz w:val="22"/>
                <w:szCs w:val="22"/>
                <w:lang w:eastAsia="it-IT"/>
              </w:rPr>
              <w:t xml:space="preserve"> ml</w:t>
            </w:r>
          </w:p>
        </w:tc>
      </w:tr>
      <w:tr w:rsidR="009F1767" w:rsidRPr="009F1767" w:rsidTr="0081323B">
        <w:trPr>
          <w:trHeight w:val="345"/>
        </w:trPr>
        <w:tc>
          <w:tcPr>
            <w:tcW w:w="4108" w:type="dxa"/>
            <w:tcBorders>
              <w:top w:val="nil"/>
              <w:left w:val="single" w:sz="8" w:space="0" w:color="auto"/>
              <w:bottom w:val="nil"/>
              <w:right w:val="nil"/>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Resezione anteriore retto Hartmann</w:t>
            </w:r>
          </w:p>
        </w:tc>
        <w:tc>
          <w:tcPr>
            <w:tcW w:w="360" w:type="dxa"/>
            <w:tcBorders>
              <w:top w:val="nil"/>
              <w:left w:val="nil"/>
              <w:bottom w:val="nil"/>
              <w:right w:val="single" w:sz="8" w:space="0" w:color="auto"/>
            </w:tcBorders>
            <w:shd w:val="clear" w:color="auto" w:fill="auto"/>
            <w:noWrap/>
            <w:vAlign w:val="bottom"/>
            <w:hideMark/>
          </w:tcPr>
          <w:p w:rsidR="009F1767" w:rsidRPr="009F1767" w:rsidRDefault="009F1767" w:rsidP="009F1767">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1</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Durata intervento (mediana)</w:t>
            </w:r>
          </w:p>
        </w:tc>
        <w:tc>
          <w:tcPr>
            <w:tcW w:w="857" w:type="dxa"/>
            <w:tcBorders>
              <w:top w:val="nil"/>
              <w:left w:val="nil"/>
              <w:bottom w:val="single" w:sz="4" w:space="0" w:color="auto"/>
              <w:right w:val="single" w:sz="8" w:space="0" w:color="auto"/>
            </w:tcBorders>
            <w:shd w:val="clear" w:color="auto" w:fill="auto"/>
            <w:noWrap/>
            <w:vAlign w:val="bottom"/>
            <w:hideMark/>
          </w:tcPr>
          <w:p w:rsidR="009F1767" w:rsidRPr="009F1767" w:rsidRDefault="009F1767" w:rsidP="009F1767">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5h</w:t>
            </w:r>
          </w:p>
        </w:tc>
      </w:tr>
      <w:tr w:rsidR="009F1767" w:rsidRPr="009F1767" w:rsidTr="0081323B">
        <w:trPr>
          <w:trHeight w:val="345"/>
        </w:trPr>
        <w:tc>
          <w:tcPr>
            <w:tcW w:w="4108" w:type="dxa"/>
            <w:tcBorders>
              <w:top w:val="nil"/>
              <w:left w:val="single" w:sz="8" w:space="0" w:color="auto"/>
              <w:bottom w:val="single" w:sz="8" w:space="0" w:color="auto"/>
              <w:right w:val="nil"/>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Ricanalizzazione dopo Hartmann</w:t>
            </w:r>
          </w:p>
        </w:tc>
        <w:tc>
          <w:tcPr>
            <w:tcW w:w="360" w:type="dxa"/>
            <w:tcBorders>
              <w:top w:val="nil"/>
              <w:left w:val="nil"/>
              <w:bottom w:val="single" w:sz="8" w:space="0" w:color="auto"/>
              <w:right w:val="single" w:sz="8" w:space="0" w:color="auto"/>
            </w:tcBorders>
            <w:shd w:val="clear" w:color="auto" w:fill="auto"/>
            <w:noWrap/>
            <w:vAlign w:val="bottom"/>
            <w:hideMark/>
          </w:tcPr>
          <w:p w:rsidR="009F1767" w:rsidRPr="009F1767" w:rsidRDefault="009F1767" w:rsidP="009F1767">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1</w:t>
            </w:r>
          </w:p>
        </w:tc>
        <w:tc>
          <w:tcPr>
            <w:tcW w:w="480" w:type="dxa"/>
            <w:tcBorders>
              <w:top w:val="nil"/>
              <w:left w:val="nil"/>
              <w:bottom w:val="nil"/>
              <w:right w:val="nil"/>
            </w:tcBorders>
            <w:shd w:val="clear" w:color="auto" w:fill="auto"/>
            <w:noWrap/>
            <w:vAlign w:val="bottom"/>
            <w:hideMark/>
          </w:tcPr>
          <w:p w:rsidR="009F1767" w:rsidRPr="009F1767" w:rsidRDefault="009F1767" w:rsidP="009F1767">
            <w:pPr>
              <w:suppressAutoHyphens w:val="0"/>
              <w:rPr>
                <w:rFonts w:ascii="Calibri" w:hAnsi="Calibri"/>
                <w:color w:val="000000"/>
                <w:lang w:eastAsia="it-IT"/>
              </w:rPr>
            </w:pPr>
          </w:p>
        </w:tc>
        <w:tc>
          <w:tcPr>
            <w:tcW w:w="3140" w:type="dxa"/>
            <w:tcBorders>
              <w:top w:val="nil"/>
              <w:left w:val="single" w:sz="8" w:space="0" w:color="auto"/>
              <w:bottom w:val="single" w:sz="8" w:space="0" w:color="auto"/>
              <w:right w:val="single" w:sz="4" w:space="0" w:color="auto"/>
            </w:tcBorders>
            <w:shd w:val="clear" w:color="auto" w:fill="auto"/>
            <w:noWrap/>
            <w:vAlign w:val="bottom"/>
            <w:hideMark/>
          </w:tcPr>
          <w:p w:rsidR="009F1767" w:rsidRPr="009F1767" w:rsidRDefault="009F1767" w:rsidP="009F1767">
            <w:pPr>
              <w:suppressAutoHyphens w:val="0"/>
              <w:rPr>
                <w:rFonts w:ascii="Book Antiqua" w:hAnsi="Book Antiqua"/>
                <w:color w:val="000000"/>
                <w:lang w:eastAsia="it-IT"/>
              </w:rPr>
            </w:pPr>
            <w:r w:rsidRPr="009F1767">
              <w:rPr>
                <w:rFonts w:ascii="Book Antiqua" w:hAnsi="Book Antiqua"/>
                <w:color w:val="000000"/>
                <w:sz w:val="22"/>
                <w:szCs w:val="22"/>
                <w:lang w:eastAsia="it-IT"/>
              </w:rPr>
              <w:t>L. incisione trasv. (mediana)</w:t>
            </w:r>
          </w:p>
        </w:tc>
        <w:tc>
          <w:tcPr>
            <w:tcW w:w="857" w:type="dxa"/>
            <w:tcBorders>
              <w:top w:val="nil"/>
              <w:left w:val="nil"/>
              <w:bottom w:val="single" w:sz="8" w:space="0" w:color="auto"/>
              <w:right w:val="single" w:sz="8" w:space="0" w:color="auto"/>
            </w:tcBorders>
            <w:shd w:val="clear" w:color="auto" w:fill="auto"/>
            <w:noWrap/>
            <w:vAlign w:val="bottom"/>
            <w:hideMark/>
          </w:tcPr>
          <w:p w:rsidR="009F1767" w:rsidRPr="009F1767" w:rsidRDefault="009F1767" w:rsidP="0081323B">
            <w:pPr>
              <w:suppressAutoHyphens w:val="0"/>
              <w:jc w:val="right"/>
              <w:rPr>
                <w:rFonts w:ascii="Book Antiqua" w:hAnsi="Book Antiqua"/>
                <w:color w:val="000000"/>
                <w:lang w:eastAsia="it-IT"/>
              </w:rPr>
            </w:pPr>
            <w:r w:rsidRPr="009F1767">
              <w:rPr>
                <w:rFonts w:ascii="Book Antiqua" w:hAnsi="Book Antiqua"/>
                <w:color w:val="000000"/>
                <w:sz w:val="22"/>
                <w:szCs w:val="22"/>
                <w:lang w:eastAsia="it-IT"/>
              </w:rPr>
              <w:t>7 cm</w:t>
            </w:r>
          </w:p>
        </w:tc>
      </w:tr>
    </w:tbl>
    <w:p w:rsidR="00C90CFC" w:rsidRDefault="00C90CFC" w:rsidP="00F81B44">
      <w:pPr>
        <w:tabs>
          <w:tab w:val="left" w:pos="7088"/>
          <w:tab w:val="left" w:pos="7230"/>
        </w:tabs>
        <w:spacing w:line="360" w:lineRule="auto"/>
        <w:rPr>
          <w:rFonts w:ascii="Book Antiqua" w:hAnsi="Book Antiqua"/>
        </w:rPr>
      </w:pPr>
    </w:p>
    <w:p w:rsidR="00C90CFC" w:rsidRDefault="00C90CFC">
      <w:pPr>
        <w:suppressAutoHyphens w:val="0"/>
        <w:spacing w:after="200" w:line="276" w:lineRule="auto"/>
        <w:rPr>
          <w:rFonts w:ascii="Book Antiqua" w:hAnsi="Book Antiqua"/>
        </w:rPr>
      </w:pPr>
      <w:r>
        <w:rPr>
          <w:rFonts w:ascii="Book Antiqua" w:hAnsi="Book Antiqua"/>
        </w:rPr>
        <w:br w:type="page"/>
      </w:r>
    </w:p>
    <w:p w:rsidR="00DD6A02" w:rsidRDefault="00DD6A02" w:rsidP="00F81B44">
      <w:pPr>
        <w:tabs>
          <w:tab w:val="left" w:pos="7088"/>
          <w:tab w:val="left" w:pos="7230"/>
        </w:tabs>
        <w:spacing w:line="360" w:lineRule="auto"/>
        <w:rPr>
          <w:rFonts w:ascii="Book Antiqua" w:hAnsi="Book Antiqua"/>
        </w:rPr>
      </w:pPr>
      <w:r>
        <w:rPr>
          <w:rFonts w:ascii="Book Antiqua" w:hAnsi="Book Antiqua"/>
          <w:noProof/>
          <w:lang w:eastAsia="it-IT"/>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59690</wp:posOffset>
            </wp:positionV>
            <wp:extent cx="2186940" cy="3073400"/>
            <wp:effectExtent l="95250" t="57150" r="118110" b="88900"/>
            <wp:wrapNone/>
            <wp:docPr id="27" name="Immagine 9" descr="C:\Users\Utente\Desktop\add-48687-20.jpg"/>
            <wp:cNvGraphicFramePr/>
            <a:graphic xmlns:a="http://schemas.openxmlformats.org/drawingml/2006/main">
              <a:graphicData uri="http://schemas.openxmlformats.org/drawingml/2006/picture">
                <pic:pic xmlns:pic="http://schemas.openxmlformats.org/drawingml/2006/picture">
                  <pic:nvPicPr>
                    <pic:cNvPr id="21513" name="Picture 9" descr="C:\Users\Utente\Desktop\add-48687-20.jpg"/>
                    <pic:cNvPicPr>
                      <a:picLocks noChangeArrowheads="1"/>
                    </pic:cNvPicPr>
                  </pic:nvPicPr>
                  <pic:blipFill>
                    <a:blip r:embed="rId42" cstate="print"/>
                    <a:srcRect/>
                    <a:stretch>
                      <a:fillRect/>
                    </a:stretch>
                  </pic:blipFill>
                  <pic:spPr bwMode="auto">
                    <a:xfrm>
                      <a:off x="0" y="0"/>
                      <a:ext cx="2186940" cy="3073400"/>
                    </a:xfrm>
                    <a:prstGeom prst="rect">
                      <a:avLst/>
                    </a:prstGeom>
                    <a:noFill/>
                    <a:ln w="28575">
                      <a:solidFill>
                        <a:schemeClr val="accent1"/>
                      </a:solidFill>
                    </a:ln>
                    <a:effectLst>
                      <a:outerShdw blurRad="50800" dist="38100" dir="2700000" algn="tl" rotWithShape="0">
                        <a:prstClr val="black">
                          <a:alpha val="40000"/>
                        </a:prstClr>
                      </a:outerShdw>
                    </a:effectLst>
                  </pic:spPr>
                </pic:pic>
              </a:graphicData>
            </a:graphic>
          </wp:anchor>
        </w:drawing>
      </w:r>
      <w:r w:rsidRPr="00DD6A02">
        <w:rPr>
          <w:rFonts w:ascii="Book Antiqua" w:hAnsi="Book Antiqua"/>
          <w:noProof/>
          <w:lang w:eastAsia="it-IT"/>
        </w:rPr>
        <w:drawing>
          <wp:anchor distT="0" distB="0" distL="114300" distR="114300" simplePos="0" relativeHeight="251663360" behindDoc="1" locked="0" layoutInCell="1" allowOverlap="1">
            <wp:simplePos x="0" y="0"/>
            <wp:positionH relativeFrom="margin">
              <wp:align>left</wp:align>
            </wp:positionH>
            <wp:positionV relativeFrom="paragraph">
              <wp:posOffset>59690</wp:posOffset>
            </wp:positionV>
            <wp:extent cx="2186940" cy="3073400"/>
            <wp:effectExtent l="95250" t="57150" r="118110" b="88900"/>
            <wp:wrapNone/>
            <wp:docPr id="26" name="Immagine 8" descr="C:\Users\Utente\Desktop\add-46943-01.jpg"/>
            <wp:cNvGraphicFramePr/>
            <a:graphic xmlns:a="http://schemas.openxmlformats.org/drawingml/2006/main">
              <a:graphicData uri="http://schemas.openxmlformats.org/drawingml/2006/picture">
                <pic:pic xmlns:pic="http://schemas.openxmlformats.org/drawingml/2006/picture">
                  <pic:nvPicPr>
                    <pic:cNvPr id="21511" name="Picture 7" descr="C:\Users\Utente\Desktop\add-46943-01.jpg"/>
                    <pic:cNvPicPr>
                      <a:picLocks noChangeArrowheads="1"/>
                    </pic:cNvPicPr>
                  </pic:nvPicPr>
                  <pic:blipFill>
                    <a:blip r:embed="rId43" cstate="print"/>
                    <a:srcRect/>
                    <a:stretch>
                      <a:fillRect/>
                    </a:stretch>
                  </pic:blipFill>
                  <pic:spPr bwMode="auto">
                    <a:xfrm>
                      <a:off x="0" y="0"/>
                      <a:ext cx="2186940" cy="3073400"/>
                    </a:xfrm>
                    <a:prstGeom prst="rect">
                      <a:avLst/>
                    </a:prstGeom>
                    <a:noFill/>
                    <a:ln w="28575">
                      <a:solidFill>
                        <a:schemeClr val="accent1"/>
                      </a:solidFill>
                    </a:ln>
                    <a:effectLst>
                      <a:outerShdw blurRad="50800" dist="38100" dir="2700000" algn="tl" rotWithShape="0">
                        <a:prstClr val="black">
                          <a:alpha val="40000"/>
                        </a:prstClr>
                      </a:outerShdw>
                    </a:effectLst>
                  </pic:spPr>
                </pic:pic>
              </a:graphicData>
            </a:graphic>
          </wp:anchor>
        </w:drawing>
      </w: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590259">
      <w:pPr>
        <w:spacing w:line="360" w:lineRule="auto"/>
        <w:jc w:val="both"/>
        <w:rPr>
          <w:rFonts w:ascii="Book Antiqua" w:hAnsi="Book Antiqua"/>
        </w:rPr>
      </w:pPr>
    </w:p>
    <w:p w:rsidR="00F81B44" w:rsidRDefault="00F81B44" w:rsidP="00F81B44">
      <w:pPr>
        <w:tabs>
          <w:tab w:val="left" w:pos="1843"/>
        </w:tabs>
        <w:spacing w:line="360" w:lineRule="auto"/>
        <w:ind w:left="708"/>
        <w:rPr>
          <w:rFonts w:ascii="Book Antiqua" w:hAnsi="Book Antiqua"/>
        </w:rPr>
      </w:pPr>
      <w:r>
        <w:rPr>
          <w:rFonts w:ascii="Book Antiqua" w:hAnsi="Book Antiqua"/>
          <w:noProof/>
          <w:lang w:eastAsia="it-IT"/>
        </w:rPr>
        <mc:AlternateContent>
          <mc:Choice Requires="wps">
            <w:drawing>
              <wp:anchor distT="0" distB="0" distL="114300" distR="114300" simplePos="0" relativeHeight="251664384" behindDoc="1" locked="0" layoutInCell="1" allowOverlap="1">
                <wp:simplePos x="0" y="0"/>
                <wp:positionH relativeFrom="column">
                  <wp:posOffset>4100195</wp:posOffset>
                </wp:positionH>
                <wp:positionV relativeFrom="paragraph">
                  <wp:posOffset>3810</wp:posOffset>
                </wp:positionV>
                <wp:extent cx="933450" cy="285750"/>
                <wp:effectExtent l="25400" t="25400" r="133350" b="120650"/>
                <wp:wrapNone/>
                <wp:docPr id="76" name="Triangolo isoscele 11"/>
                <wp:cNvGraphicFramePr/>
                <a:graphic xmlns:a="http://schemas.openxmlformats.org/drawingml/2006/main">
                  <a:graphicData uri="http://schemas.microsoft.com/office/word/2010/wordprocessingShape">
                    <wps:wsp>
                      <wps:cNvSpPr/>
                      <wps:spPr>
                        <a:xfrm rot="10800000">
                          <a:off x="0" y="0"/>
                          <a:ext cx="936104" cy="288032"/>
                        </a:xfrm>
                        <a:prstGeom prst="triangl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1" o:spid="_x0000_s1026" type="#_x0000_t5" style="position:absolute;margin-left:322.85pt;margin-top:.3pt;width:73.5pt;height:22.5pt;rotation:18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" fillcolor="#ddd [3204]" strokecolor="#6e6e6e [1604]" strokeweight="2pt">
                <v:shadow on="t" opacity="26214f" mv:blur="50800f" origin="-.5,-.5" offset="26941emu,26941emu"/>
              </v:shape>
            </w:pict>
          </mc:Fallback>
        </mc:AlternateContent>
      </w:r>
      <w:r>
        <w:rPr>
          <w:rFonts w:ascii="Book Antiqua" w:hAnsi="Book Antiqua"/>
        </w:rPr>
        <w:t xml:space="preserve">      </w:t>
      </w:r>
      <w:r w:rsidRPr="00F81B44">
        <w:rPr>
          <w:rFonts w:ascii="Book Antiqua" w:hAnsi="Book Antiqua"/>
          <w:noProof/>
          <w:lang w:eastAsia="it-IT"/>
        </w:rPr>
        <mc:AlternateContent>
          <mc:Choice Requires="wps">
            <w:drawing>
              <wp:inline distT="0" distB="0" distL="0" distR="0">
                <wp:extent cx="936104" cy="288032"/>
                <wp:effectExtent l="25400" t="25400" r="130810" b="118745"/>
                <wp:docPr id="77" name="Triangolo isoscele 11"/>
                <wp:cNvGraphicFramePr/>
                <a:graphic xmlns:a="http://schemas.openxmlformats.org/drawingml/2006/main">
                  <a:graphicData uri="http://schemas.microsoft.com/office/word/2010/wordprocessingShape">
                    <wps:wsp>
                      <wps:cNvSpPr/>
                      <wps:spPr>
                        <a:xfrm rot="10800000">
                          <a:off x="0" y="0"/>
                          <a:ext cx="936104" cy="288032"/>
                        </a:xfrm>
                        <a:prstGeom prst="triangl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id="Triangolo isoscele 11" o:spid="_x0000_s1026" type="#_x0000_t5" style="width:73.7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" fillcolor="#ddd [3204]" strokecolor="#6e6e6e [1604]" strokeweight="2pt">
                <v:shadow on="t" opacity="26214f" mv:blur="50800f" origin="-.5,-.5" offset="26941emu,26941emu"/>
                <w10:anchorlock/>
              </v:shape>
            </w:pict>
          </mc:Fallback>
        </mc:AlternateContent>
      </w:r>
    </w:p>
    <w:p w:rsidR="00F81B44" w:rsidRPr="00C030D6" w:rsidRDefault="004E4FC2" w:rsidP="004E4FC2">
      <w:pPr>
        <w:spacing w:line="360" w:lineRule="auto"/>
        <w:jc w:val="both"/>
        <w:rPr>
          <w:rFonts w:ascii="Book Antiqua" w:hAnsi="Book Antiqua"/>
        </w:rPr>
      </w:pPr>
      <w:r>
        <w:rPr>
          <w:rFonts w:ascii="Book Antiqua" w:hAnsi="Book Antiqua"/>
        </w:rPr>
        <w:t xml:space="preserve">          </w:t>
      </w:r>
      <w:r w:rsidR="00F519E8">
        <w:rPr>
          <w:rFonts w:ascii="Book Antiqua" w:hAnsi="Book Antiqua"/>
        </w:rPr>
        <w:t xml:space="preserve"> </w:t>
      </w:r>
      <w:r>
        <w:rPr>
          <w:rFonts w:ascii="Book Antiqua" w:hAnsi="Book Antiqua"/>
        </w:rPr>
        <w:t>Emicolectomia destra: 17%</w:t>
      </w:r>
      <w:r w:rsidR="00C030D6" w:rsidRPr="00C030D6">
        <w:rPr>
          <w:rFonts w:ascii="Book Antiqua" w:hAnsi="Book Antiqua"/>
        </w:rPr>
        <w:tab/>
      </w:r>
      <w:r w:rsidR="00B92FB7">
        <w:rPr>
          <w:rFonts w:ascii="Book Antiqua" w:hAnsi="Book Antiqua"/>
        </w:rPr>
        <w:tab/>
      </w:r>
      <w:r w:rsidR="00F519E8">
        <w:rPr>
          <w:rFonts w:ascii="Book Antiqua" w:hAnsi="Book Antiqua"/>
        </w:rPr>
        <w:tab/>
      </w:r>
      <w:r w:rsidR="00B92FB7">
        <w:rPr>
          <w:rFonts w:ascii="Book Antiqua" w:hAnsi="Book Antiqua"/>
        </w:rPr>
        <w:tab/>
      </w:r>
      <w:r w:rsidR="00C030D6" w:rsidRPr="00C030D6">
        <w:rPr>
          <w:rFonts w:ascii="Book Antiqua" w:hAnsi="Book Antiqua"/>
        </w:rPr>
        <w:t>Resez. Flessura splenica: 5%</w:t>
      </w:r>
    </w:p>
    <w:p w:rsidR="00F81B44" w:rsidRDefault="00F81B44"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r>
        <w:rPr>
          <w:rFonts w:ascii="Book Antiqua" w:hAnsi="Book Antiqua"/>
          <w:noProof/>
          <w:lang w:eastAsia="it-IT"/>
        </w:rPr>
        <w:drawing>
          <wp:anchor distT="0" distB="0" distL="114300" distR="114300" simplePos="0" relativeHeight="251666432" behindDoc="1" locked="0" layoutInCell="1" allowOverlap="1">
            <wp:simplePos x="0" y="0"/>
            <wp:positionH relativeFrom="margin">
              <wp:align>right</wp:align>
            </wp:positionH>
            <wp:positionV relativeFrom="paragraph">
              <wp:posOffset>61595</wp:posOffset>
            </wp:positionV>
            <wp:extent cx="2186940" cy="3073400"/>
            <wp:effectExtent l="95250" t="57150" r="118110" b="88900"/>
            <wp:wrapNone/>
            <wp:docPr id="31" name="Immagine 13" descr="C:\Users\Utente\Desktop\add-48686-01.jpg"/>
            <wp:cNvGraphicFramePr/>
            <a:graphic xmlns:a="http://schemas.openxmlformats.org/drawingml/2006/main">
              <a:graphicData uri="http://schemas.openxmlformats.org/drawingml/2006/picture">
                <pic:pic xmlns:pic="http://schemas.openxmlformats.org/drawingml/2006/picture">
                  <pic:nvPicPr>
                    <pic:cNvPr id="21510" name="Picture 6" descr="C:\Users\Utente\Desktop\add-48686-01.jpg"/>
                    <pic:cNvPicPr>
                      <a:picLocks noChangeArrowheads="1"/>
                    </pic:cNvPicPr>
                  </pic:nvPicPr>
                  <pic:blipFill>
                    <a:blip r:embed="rId44" cstate="print"/>
                    <a:srcRect/>
                    <a:stretch>
                      <a:fillRect/>
                    </a:stretch>
                  </pic:blipFill>
                  <pic:spPr bwMode="auto">
                    <a:xfrm>
                      <a:off x="0" y="0"/>
                      <a:ext cx="2186940" cy="3073400"/>
                    </a:xfrm>
                    <a:prstGeom prst="rect">
                      <a:avLst/>
                    </a:prstGeom>
                    <a:noFill/>
                    <a:ln w="28575">
                      <a:solidFill>
                        <a:schemeClr val="accent1"/>
                      </a:solidFill>
                    </a:ln>
                    <a:effectLst>
                      <a:outerShdw blurRad="50800" dist="38100" dir="2700000" algn="tl" rotWithShape="0">
                        <a:prstClr val="black">
                          <a:alpha val="40000"/>
                        </a:prstClr>
                      </a:outerShdw>
                    </a:effectLst>
                  </pic:spPr>
                </pic:pic>
              </a:graphicData>
            </a:graphic>
          </wp:anchor>
        </w:drawing>
      </w:r>
      <w:r w:rsidRPr="00C030D6">
        <w:rPr>
          <w:rFonts w:ascii="Book Antiqua" w:hAnsi="Book Antiqua"/>
          <w:noProof/>
          <w:lang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61595</wp:posOffset>
            </wp:positionV>
            <wp:extent cx="2186940" cy="3073400"/>
            <wp:effectExtent l="95250" t="57150" r="118110" b="88900"/>
            <wp:wrapNone/>
            <wp:docPr id="30" name="Immagine 12" descr="C:\Users\Utente\Desktop\add-48687-16.jpg"/>
            <wp:cNvGraphicFramePr/>
            <a:graphic xmlns:a="http://schemas.openxmlformats.org/drawingml/2006/main">
              <a:graphicData uri="http://schemas.openxmlformats.org/drawingml/2006/picture">
                <pic:pic xmlns:pic="http://schemas.openxmlformats.org/drawingml/2006/picture">
                  <pic:nvPicPr>
                    <pic:cNvPr id="21509" name="Picture 5" descr="C:\Users\Utente\Desktop\add-48687-16.jpg"/>
                    <pic:cNvPicPr>
                      <a:picLocks noChangeArrowheads="1"/>
                    </pic:cNvPicPr>
                  </pic:nvPicPr>
                  <pic:blipFill>
                    <a:blip r:embed="rId45" cstate="print"/>
                    <a:srcRect/>
                    <a:stretch>
                      <a:fillRect/>
                    </a:stretch>
                  </pic:blipFill>
                  <pic:spPr bwMode="auto">
                    <a:xfrm>
                      <a:off x="0" y="0"/>
                      <a:ext cx="2186940" cy="3073400"/>
                    </a:xfrm>
                    <a:prstGeom prst="rect">
                      <a:avLst/>
                    </a:prstGeom>
                    <a:noFill/>
                    <a:ln w="28575">
                      <a:solidFill>
                        <a:schemeClr val="accent1"/>
                      </a:solidFill>
                    </a:ln>
                    <a:effectLst>
                      <a:outerShdw blurRad="50800" dist="38100" dir="2700000" algn="tl" rotWithShape="0">
                        <a:prstClr val="black">
                          <a:alpha val="40000"/>
                        </a:prstClr>
                      </a:outerShdw>
                    </a:effectLst>
                  </pic:spPr>
                </pic:pic>
              </a:graphicData>
            </a:graphic>
          </wp:anchor>
        </w:drawing>
      </w: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p>
    <w:p w:rsidR="00C030D6" w:rsidRDefault="00C030D6" w:rsidP="00590259">
      <w:pPr>
        <w:spacing w:line="360" w:lineRule="auto"/>
        <w:jc w:val="both"/>
        <w:rPr>
          <w:rFonts w:ascii="Book Antiqua" w:hAnsi="Book Antiqua"/>
        </w:rPr>
      </w:pPr>
      <w:r>
        <w:rPr>
          <w:rFonts w:ascii="Book Antiqua" w:hAnsi="Book Antiqua"/>
          <w:noProof/>
          <w:lang w:eastAsia="it-IT"/>
        </w:rPr>
        <mc:AlternateContent>
          <mc:Choice Requires="wps">
            <w:drawing>
              <wp:anchor distT="0" distB="0" distL="114300" distR="114300" simplePos="0" relativeHeight="251668480" behindDoc="1" locked="0" layoutInCell="1" allowOverlap="1">
                <wp:simplePos x="0" y="0"/>
                <wp:positionH relativeFrom="column">
                  <wp:posOffset>4138295</wp:posOffset>
                </wp:positionH>
                <wp:positionV relativeFrom="paragraph">
                  <wp:posOffset>-3810</wp:posOffset>
                </wp:positionV>
                <wp:extent cx="933450" cy="285750"/>
                <wp:effectExtent l="25400" t="25400" r="133350" b="120650"/>
                <wp:wrapNone/>
                <wp:docPr id="78" name="Triangolo isoscele 11"/>
                <wp:cNvGraphicFramePr/>
                <a:graphic xmlns:a="http://schemas.openxmlformats.org/drawingml/2006/main">
                  <a:graphicData uri="http://schemas.microsoft.com/office/word/2010/wordprocessingShape">
                    <wps:wsp>
                      <wps:cNvSpPr/>
                      <wps:spPr>
                        <a:xfrm rot="10800000">
                          <a:off x="0" y="0"/>
                          <a:ext cx="936104" cy="288032"/>
                        </a:xfrm>
                        <a:prstGeom prst="triangl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Triangolo isoscele 11" o:spid="_x0000_s1026" type="#_x0000_t5" style="position:absolute;margin-left:325.85pt;margin-top:-.25pt;width:73.5pt;height:22.5pt;rotation:180;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" fillcolor="#ddd [3204]" strokecolor="#6e6e6e [1604]" strokeweight="2pt">
                <v:shadow on="t" opacity="26214f" mv:blur="50800f" origin="-.5,-.5" offset="26941emu,26941emu"/>
              </v:shape>
            </w:pict>
          </mc:Fallback>
        </mc:AlternateContent>
      </w:r>
      <w:r w:rsidRPr="00C030D6">
        <w:rPr>
          <w:rFonts w:ascii="Book Antiqua" w:hAnsi="Book Antiqua"/>
          <w:noProof/>
          <w:lang w:eastAsia="it-IT"/>
        </w:rPr>
        <mc:AlternateContent>
          <mc:Choice Requires="wps">
            <w:drawing>
              <wp:anchor distT="0" distB="0" distL="114300" distR="114300" simplePos="0" relativeHeight="251667456" behindDoc="1" locked="0" layoutInCell="1" allowOverlap="1">
                <wp:simplePos x="0" y="0"/>
                <wp:positionH relativeFrom="column">
                  <wp:posOffset>680720</wp:posOffset>
                </wp:positionH>
                <wp:positionV relativeFrom="paragraph">
                  <wp:posOffset>-3810</wp:posOffset>
                </wp:positionV>
                <wp:extent cx="933450" cy="285750"/>
                <wp:effectExtent l="25400" t="25400" r="133350" b="120650"/>
                <wp:wrapNone/>
                <wp:docPr id="79" name="Triangolo isoscele 11"/>
                <wp:cNvGraphicFramePr/>
                <a:graphic xmlns:a="http://schemas.openxmlformats.org/drawingml/2006/main">
                  <a:graphicData uri="http://schemas.microsoft.com/office/word/2010/wordprocessingShape">
                    <wps:wsp>
                      <wps:cNvSpPr/>
                      <wps:spPr>
                        <a:xfrm rot="10800000">
                          <a:off x="0" y="0"/>
                          <a:ext cx="936104" cy="288032"/>
                        </a:xfrm>
                        <a:prstGeom prst="triangl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Triangolo isoscele 11" o:spid="_x0000_s1026" type="#_x0000_t5" style="position:absolute;margin-left:53.6pt;margin-top:-.25pt;width:73.5pt;height:22.5pt;rotation:180;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" fillcolor="#ddd [3204]" strokecolor="#6e6e6e [1604]" strokeweight="2pt">
                <v:shadow on="t" opacity="26214f" mv:blur="50800f" origin="-.5,-.5" offset="26941emu,26941emu"/>
              </v:shape>
            </w:pict>
          </mc:Fallback>
        </mc:AlternateContent>
      </w:r>
    </w:p>
    <w:p w:rsidR="00C030D6" w:rsidRDefault="00F519E8" w:rsidP="00F519E8">
      <w:pPr>
        <w:spacing w:line="360" w:lineRule="auto"/>
        <w:jc w:val="both"/>
        <w:rPr>
          <w:rFonts w:ascii="Book Antiqua" w:hAnsi="Book Antiqua"/>
        </w:rPr>
      </w:pPr>
      <w:r>
        <w:rPr>
          <w:rFonts w:ascii="Book Antiqua" w:hAnsi="Book Antiqua"/>
        </w:rPr>
        <w:t xml:space="preserve">           </w:t>
      </w:r>
      <w:r w:rsidR="00C030D6">
        <w:rPr>
          <w:rFonts w:ascii="Book Antiqua" w:hAnsi="Book Antiqua"/>
        </w:rPr>
        <w:t>Emicolectomia sinistra: 8%</w:t>
      </w:r>
      <w:r w:rsidR="00B92FB7">
        <w:rPr>
          <w:rFonts w:ascii="Book Antiqua" w:hAnsi="Book Antiqua"/>
        </w:rPr>
        <w:tab/>
      </w:r>
      <w:r w:rsidR="00B92FB7">
        <w:rPr>
          <w:rFonts w:ascii="Book Antiqua" w:hAnsi="Book Antiqua"/>
        </w:rPr>
        <w:tab/>
      </w:r>
      <w:r w:rsidR="00B92FB7">
        <w:rPr>
          <w:rFonts w:ascii="Book Antiqua" w:hAnsi="Book Antiqua"/>
        </w:rPr>
        <w:tab/>
      </w:r>
      <w:r w:rsidR="00B92FB7">
        <w:rPr>
          <w:rFonts w:ascii="Book Antiqua" w:hAnsi="Book Antiqua"/>
        </w:rPr>
        <w:tab/>
      </w:r>
      <w:r>
        <w:rPr>
          <w:rFonts w:ascii="Book Antiqua" w:hAnsi="Book Antiqua"/>
        </w:rPr>
        <w:t xml:space="preserve">     </w:t>
      </w:r>
      <w:r w:rsidR="00B92FB7">
        <w:rPr>
          <w:rFonts w:ascii="Book Antiqua" w:hAnsi="Book Antiqua"/>
        </w:rPr>
        <w:t>Resezione di sigma: 31%</w:t>
      </w:r>
    </w:p>
    <w:p w:rsidR="00C030D6" w:rsidRDefault="00C030D6" w:rsidP="00590259">
      <w:pPr>
        <w:spacing w:line="360" w:lineRule="auto"/>
        <w:jc w:val="both"/>
        <w:rPr>
          <w:rFonts w:ascii="Book Antiqua" w:hAnsi="Book Antiqua"/>
        </w:rPr>
      </w:pPr>
    </w:p>
    <w:p w:rsidR="00590259" w:rsidRDefault="00B92FB7" w:rsidP="00F519E8">
      <w:pPr>
        <w:spacing w:line="360" w:lineRule="auto"/>
        <w:rPr>
          <w:rFonts w:ascii="Book Antiqua" w:hAnsi="Book Antiqua"/>
        </w:rPr>
      </w:pPr>
      <w:r w:rsidRPr="00B92FB7">
        <w:rPr>
          <w:rFonts w:ascii="Book Antiqua" w:hAnsi="Book Antiqua"/>
          <w:noProof/>
          <w:lang w:eastAsia="it-IT"/>
        </w:rPr>
        <w:drawing>
          <wp:anchor distT="0" distB="0" distL="114300" distR="114300" simplePos="0" relativeHeight="251679744" behindDoc="1" locked="0" layoutInCell="1" allowOverlap="1">
            <wp:simplePos x="0" y="0"/>
            <wp:positionH relativeFrom="column">
              <wp:posOffset>99695</wp:posOffset>
            </wp:positionH>
            <wp:positionV relativeFrom="paragraph">
              <wp:posOffset>53975</wp:posOffset>
            </wp:positionV>
            <wp:extent cx="2185670" cy="3074670"/>
            <wp:effectExtent l="95250" t="57150" r="119380" b="87630"/>
            <wp:wrapNone/>
            <wp:docPr id="35" name="Immagine 14" descr="colon retto 04"/>
            <wp:cNvGraphicFramePr/>
            <a:graphic xmlns:a="http://schemas.openxmlformats.org/drawingml/2006/main">
              <a:graphicData uri="http://schemas.openxmlformats.org/drawingml/2006/picture">
                <pic:pic xmlns:pic="http://schemas.openxmlformats.org/drawingml/2006/picture">
                  <pic:nvPicPr>
                    <pic:cNvPr id="4" name="Picture 3" descr="colon retto 04"/>
                    <pic:cNvPicPr>
                      <a:picLocks noChangeArrowheads="1"/>
                    </pic:cNvPicPr>
                  </pic:nvPicPr>
                  <pic:blipFill>
                    <a:blip r:embed="rId46" cstate="print"/>
                    <a:srcRect/>
                    <a:stretch>
                      <a:fillRect/>
                    </a:stretch>
                  </pic:blipFill>
                  <pic:spPr bwMode="auto">
                    <a:xfrm>
                      <a:off x="0" y="0"/>
                      <a:ext cx="2185670" cy="3074670"/>
                    </a:xfrm>
                    <a:prstGeom prst="rect">
                      <a:avLst/>
                    </a:prstGeom>
                    <a:noFill/>
                    <a:ln w="28575">
                      <a:solidFill>
                        <a:schemeClr val="accent1"/>
                      </a:solidFill>
                    </a:ln>
                    <a:effectLst>
                      <a:outerShdw blurRad="50800" dist="38100" dir="2700000" algn="tl" rotWithShape="0">
                        <a:prstClr val="black">
                          <a:alpha val="40000"/>
                        </a:prstClr>
                      </a:outerShdw>
                    </a:effectLst>
                  </pic:spPr>
                </pic:pic>
              </a:graphicData>
            </a:graphic>
          </wp:anchor>
        </w:drawing>
      </w:r>
    </w:p>
    <w:p w:rsidR="00142230" w:rsidRDefault="00142230" w:rsidP="00590259">
      <w:pPr>
        <w:spacing w:line="360" w:lineRule="auto"/>
        <w:jc w:val="both"/>
        <w:rPr>
          <w:rFonts w:ascii="Book Antiqua" w:hAnsi="Book Antiqua"/>
          <w:b/>
        </w:rPr>
      </w:pPr>
    </w:p>
    <w:p w:rsidR="00655DFF" w:rsidRPr="009F1767" w:rsidRDefault="00655DFF" w:rsidP="009F1767">
      <w:pPr>
        <w:spacing w:line="360" w:lineRule="auto"/>
        <w:rPr>
          <w:rFonts w:ascii="Book Antiqua" w:hAnsi="Book Antiqua"/>
        </w:rPr>
      </w:pPr>
      <w:bookmarkStart w:id="58" w:name="_Toc275248078"/>
    </w:p>
    <w:p w:rsidR="009F1767" w:rsidRPr="009F1767" w:rsidRDefault="00F519E8" w:rsidP="009F1767">
      <w:pPr>
        <w:spacing w:line="360" w:lineRule="auto"/>
        <w:rPr>
          <w:rFonts w:ascii="Book Antiqua" w:hAnsi="Book Antiqua"/>
        </w:rPr>
      </w:pPr>
      <w:r>
        <w:rPr>
          <w:rFonts w:ascii="Book Antiqua" w:hAnsi="Book Antiqua"/>
          <w:noProof/>
          <w:lang w:eastAsia="it-IT"/>
        </w:rPr>
        <mc:AlternateContent>
          <mc:Choice Requires="wps">
            <w:drawing>
              <wp:anchor distT="0" distB="0" distL="114300" distR="114300" simplePos="0" relativeHeight="251678720" behindDoc="1" locked="0" layoutInCell="1" allowOverlap="1">
                <wp:simplePos x="0" y="0"/>
                <wp:positionH relativeFrom="column">
                  <wp:posOffset>2385695</wp:posOffset>
                </wp:positionH>
                <wp:positionV relativeFrom="paragraph">
                  <wp:posOffset>219710</wp:posOffset>
                </wp:positionV>
                <wp:extent cx="285750" cy="933450"/>
                <wp:effectExtent l="31750" t="19050" r="0" b="127000"/>
                <wp:wrapNone/>
                <wp:docPr id="80" name="Triangolo isoscele 11"/>
                <wp:cNvGraphicFramePr/>
                <a:graphic xmlns:a="http://schemas.openxmlformats.org/drawingml/2006/main">
                  <a:graphicData uri="http://schemas.microsoft.com/office/word/2010/wordprocessingShape">
                    <wps:wsp>
                      <wps:cNvSpPr/>
                      <wps:spPr>
                        <a:xfrm rot="5400000">
                          <a:off x="0" y="0"/>
                          <a:ext cx="936104" cy="288032"/>
                        </a:xfrm>
                        <a:prstGeom prst="triangl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Triangolo isoscele 11" o:spid="_x0000_s1026" type="#_x0000_t5" style="position:absolute;margin-left:187.85pt;margin-top:17.3pt;width:22.5pt;height:73.5pt;rotation:90;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" fillcolor="#ddd [3204]" strokecolor="#6e6e6e [1604]" strokeweight="2pt">
                <v:shadow on="t" opacity="26214f" mv:blur="50800f" origin="-.5,-.5" offset="26941emu,26941emu"/>
              </v:shape>
            </w:pict>
          </mc:Fallback>
        </mc:AlternateContent>
      </w:r>
    </w:p>
    <w:p w:rsidR="00F519E8" w:rsidRDefault="00F519E8" w:rsidP="009F1767">
      <w:pPr>
        <w:pStyle w:val="Titolo2"/>
        <w:spacing w:line="360" w:lineRule="auto"/>
      </w:pPr>
    </w:p>
    <w:p w:rsidR="00F519E8" w:rsidRPr="00F519E8" w:rsidRDefault="00F519E8" w:rsidP="00F519E8">
      <w:pPr>
        <w:pStyle w:val="Titolo2"/>
        <w:spacing w:line="360" w:lineRule="auto"/>
        <w:jc w:val="both"/>
        <w:rPr>
          <w:b w:val="0"/>
          <w:u w:val="none"/>
        </w:rPr>
      </w:pPr>
      <w:r w:rsidRPr="00F519E8">
        <w:rPr>
          <w:b w:val="0"/>
          <w:u w:val="none"/>
        </w:rPr>
        <w:t xml:space="preserve">                                                                       Re</w:t>
      </w:r>
      <w:r>
        <w:rPr>
          <w:b w:val="0"/>
          <w:u w:val="none"/>
        </w:rPr>
        <w:t>sezione anteriore di retto: 36%</w:t>
      </w: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tbl>
      <w:tblPr>
        <w:tblpPr w:leftFromText="141" w:rightFromText="141" w:vertAnchor="text" w:horzAnchor="margin" w:tblpXSpec="right" w:tblpY="255"/>
        <w:tblW w:w="4416" w:type="dxa"/>
        <w:tblCellMar>
          <w:left w:w="70" w:type="dxa"/>
          <w:right w:w="70" w:type="dxa"/>
        </w:tblCellMar>
        <w:tblLook w:val="04A0" w:firstRow="1" w:lastRow="0" w:firstColumn="1" w:lastColumn="0" w:noHBand="0" w:noVBand="1"/>
      </w:tblPr>
      <w:tblGrid>
        <w:gridCol w:w="3761"/>
        <w:gridCol w:w="655"/>
      </w:tblGrid>
      <w:tr w:rsidR="00F519E8" w:rsidRPr="00BF1294" w:rsidTr="00F519E8">
        <w:trPr>
          <w:trHeight w:val="345"/>
        </w:trPr>
        <w:tc>
          <w:tcPr>
            <w:tcW w:w="4416"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F519E8" w:rsidRPr="00BF1294" w:rsidRDefault="00F519E8" w:rsidP="00F519E8">
            <w:pPr>
              <w:suppressAutoHyphens w:val="0"/>
              <w:jc w:val="center"/>
              <w:rPr>
                <w:rFonts w:ascii="Book Antiqua" w:hAnsi="Book Antiqua"/>
                <w:b/>
                <w:bCs/>
                <w:color w:val="000000"/>
                <w:lang w:eastAsia="it-IT"/>
              </w:rPr>
            </w:pPr>
            <w:r w:rsidRPr="00BF1294">
              <w:rPr>
                <w:rFonts w:ascii="Book Antiqua" w:hAnsi="Book Antiqua"/>
                <w:b/>
                <w:bCs/>
                <w:color w:val="000000"/>
                <w:sz w:val="22"/>
                <w:szCs w:val="22"/>
                <w:lang w:eastAsia="it-IT"/>
              </w:rPr>
              <w:t>ITEMS</w:t>
            </w:r>
          </w:p>
        </w:tc>
      </w:tr>
      <w:tr w:rsidR="00F519E8" w:rsidRPr="00BF1294" w:rsidTr="00F519E8">
        <w:trPr>
          <w:trHeight w:val="330"/>
        </w:trPr>
        <w:tc>
          <w:tcPr>
            <w:tcW w:w="3761" w:type="dxa"/>
            <w:tcBorders>
              <w:top w:val="nil"/>
              <w:left w:val="single" w:sz="8" w:space="0" w:color="auto"/>
              <w:bottom w:val="nil"/>
              <w:right w:val="nil"/>
            </w:tcBorders>
            <w:shd w:val="clear" w:color="auto" w:fill="auto"/>
            <w:noWrap/>
            <w:vAlign w:val="bottom"/>
            <w:hideMark/>
          </w:tcPr>
          <w:p w:rsidR="00F519E8" w:rsidRPr="00BF1294" w:rsidRDefault="00F519E8" w:rsidP="00F519E8">
            <w:pPr>
              <w:suppressAutoHyphens w:val="0"/>
              <w:rPr>
                <w:rFonts w:ascii="Book Antiqua" w:hAnsi="Book Antiqua"/>
                <w:color w:val="000000"/>
                <w:lang w:eastAsia="it-IT"/>
              </w:rPr>
            </w:pPr>
            <w:r w:rsidRPr="00BF1294">
              <w:rPr>
                <w:rFonts w:ascii="Book Antiqua" w:hAnsi="Book Antiqua"/>
                <w:color w:val="000000"/>
                <w:sz w:val="22"/>
                <w:szCs w:val="22"/>
                <w:lang w:eastAsia="it-IT"/>
              </w:rPr>
              <w:t>Ricovero mattino intervento</w:t>
            </w:r>
          </w:p>
        </w:tc>
        <w:tc>
          <w:tcPr>
            <w:tcW w:w="655" w:type="dxa"/>
            <w:tcBorders>
              <w:top w:val="nil"/>
              <w:left w:val="nil"/>
              <w:bottom w:val="nil"/>
              <w:right w:val="single" w:sz="8" w:space="0" w:color="auto"/>
            </w:tcBorders>
            <w:shd w:val="clear" w:color="auto" w:fill="auto"/>
            <w:noWrap/>
            <w:vAlign w:val="bottom"/>
            <w:hideMark/>
          </w:tcPr>
          <w:p w:rsidR="00F519E8" w:rsidRPr="00BF1294" w:rsidRDefault="00F519E8" w:rsidP="00F519E8">
            <w:pPr>
              <w:suppressAutoHyphens w:val="0"/>
              <w:jc w:val="right"/>
              <w:rPr>
                <w:rFonts w:ascii="Book Antiqua" w:hAnsi="Book Antiqua"/>
                <w:color w:val="000000"/>
                <w:lang w:eastAsia="it-IT"/>
              </w:rPr>
            </w:pPr>
            <w:r w:rsidRPr="00BF1294">
              <w:rPr>
                <w:rFonts w:ascii="Book Antiqua" w:hAnsi="Book Antiqua"/>
                <w:color w:val="000000"/>
                <w:sz w:val="22"/>
                <w:szCs w:val="22"/>
                <w:lang w:eastAsia="it-IT"/>
              </w:rPr>
              <w:t>97%</w:t>
            </w:r>
          </w:p>
        </w:tc>
      </w:tr>
      <w:tr w:rsidR="00F519E8" w:rsidRPr="00BF1294" w:rsidTr="00F519E8">
        <w:trPr>
          <w:trHeight w:val="330"/>
        </w:trPr>
        <w:tc>
          <w:tcPr>
            <w:tcW w:w="3761" w:type="dxa"/>
            <w:tcBorders>
              <w:top w:val="nil"/>
              <w:left w:val="single" w:sz="8" w:space="0" w:color="auto"/>
              <w:bottom w:val="nil"/>
              <w:right w:val="nil"/>
            </w:tcBorders>
            <w:shd w:val="clear" w:color="auto" w:fill="auto"/>
            <w:noWrap/>
            <w:vAlign w:val="bottom"/>
            <w:hideMark/>
          </w:tcPr>
          <w:p w:rsidR="00F519E8" w:rsidRPr="00BF1294" w:rsidRDefault="00F519E8" w:rsidP="00F519E8">
            <w:pPr>
              <w:suppressAutoHyphens w:val="0"/>
              <w:rPr>
                <w:rFonts w:ascii="Book Antiqua" w:hAnsi="Book Antiqua"/>
                <w:color w:val="000000"/>
                <w:lang w:eastAsia="it-IT"/>
              </w:rPr>
            </w:pPr>
            <w:r w:rsidRPr="00BF1294">
              <w:rPr>
                <w:rFonts w:ascii="Book Antiqua" w:hAnsi="Book Antiqua"/>
                <w:color w:val="000000"/>
                <w:sz w:val="22"/>
                <w:szCs w:val="22"/>
                <w:lang w:eastAsia="it-IT"/>
              </w:rPr>
              <w:t>Tecnica chirurgica mini-invasiva</w:t>
            </w:r>
          </w:p>
        </w:tc>
        <w:tc>
          <w:tcPr>
            <w:tcW w:w="655" w:type="dxa"/>
            <w:tcBorders>
              <w:top w:val="nil"/>
              <w:left w:val="nil"/>
              <w:bottom w:val="nil"/>
              <w:right w:val="single" w:sz="8" w:space="0" w:color="auto"/>
            </w:tcBorders>
            <w:shd w:val="clear" w:color="auto" w:fill="auto"/>
            <w:noWrap/>
            <w:vAlign w:val="bottom"/>
            <w:hideMark/>
          </w:tcPr>
          <w:p w:rsidR="00F519E8" w:rsidRPr="00BF1294" w:rsidRDefault="00F519E8" w:rsidP="00F519E8">
            <w:pPr>
              <w:suppressAutoHyphens w:val="0"/>
              <w:jc w:val="right"/>
              <w:rPr>
                <w:rFonts w:ascii="Book Antiqua" w:hAnsi="Book Antiqua"/>
                <w:color w:val="000000"/>
                <w:lang w:eastAsia="it-IT"/>
              </w:rPr>
            </w:pPr>
            <w:r w:rsidRPr="00BF1294">
              <w:rPr>
                <w:rFonts w:ascii="Book Antiqua" w:hAnsi="Book Antiqua"/>
                <w:color w:val="000000"/>
                <w:sz w:val="22"/>
                <w:szCs w:val="22"/>
                <w:lang w:eastAsia="it-IT"/>
              </w:rPr>
              <w:t>97%</w:t>
            </w:r>
          </w:p>
        </w:tc>
      </w:tr>
      <w:tr w:rsidR="00F519E8" w:rsidRPr="00BF1294" w:rsidTr="00F519E8">
        <w:trPr>
          <w:trHeight w:val="330"/>
        </w:trPr>
        <w:tc>
          <w:tcPr>
            <w:tcW w:w="3761" w:type="dxa"/>
            <w:tcBorders>
              <w:top w:val="nil"/>
              <w:left w:val="single" w:sz="8" w:space="0" w:color="auto"/>
              <w:bottom w:val="nil"/>
              <w:right w:val="nil"/>
            </w:tcBorders>
            <w:shd w:val="clear" w:color="auto" w:fill="auto"/>
            <w:noWrap/>
            <w:vAlign w:val="bottom"/>
            <w:hideMark/>
          </w:tcPr>
          <w:p w:rsidR="00F519E8" w:rsidRPr="00BF1294" w:rsidRDefault="00F519E8" w:rsidP="00F519E8">
            <w:pPr>
              <w:suppressAutoHyphens w:val="0"/>
              <w:rPr>
                <w:rFonts w:ascii="Book Antiqua" w:hAnsi="Book Antiqua"/>
                <w:color w:val="000000"/>
                <w:lang w:eastAsia="it-IT"/>
              </w:rPr>
            </w:pPr>
            <w:r w:rsidRPr="00BF1294">
              <w:rPr>
                <w:rFonts w:ascii="Book Antiqua" w:hAnsi="Book Antiqua"/>
                <w:color w:val="000000"/>
                <w:sz w:val="22"/>
                <w:szCs w:val="22"/>
                <w:lang w:eastAsia="it-IT"/>
              </w:rPr>
              <w:t>Incisioni trasversali</w:t>
            </w:r>
          </w:p>
        </w:tc>
        <w:tc>
          <w:tcPr>
            <w:tcW w:w="655" w:type="dxa"/>
            <w:tcBorders>
              <w:top w:val="nil"/>
              <w:left w:val="nil"/>
              <w:bottom w:val="nil"/>
              <w:right w:val="single" w:sz="8" w:space="0" w:color="auto"/>
            </w:tcBorders>
            <w:shd w:val="clear" w:color="auto" w:fill="auto"/>
            <w:noWrap/>
            <w:vAlign w:val="bottom"/>
            <w:hideMark/>
          </w:tcPr>
          <w:p w:rsidR="00F519E8" w:rsidRPr="00BF1294" w:rsidRDefault="00F519E8" w:rsidP="00F519E8">
            <w:pPr>
              <w:suppressAutoHyphens w:val="0"/>
              <w:jc w:val="right"/>
              <w:rPr>
                <w:rFonts w:ascii="Book Antiqua" w:hAnsi="Book Antiqua"/>
                <w:color w:val="000000"/>
                <w:lang w:eastAsia="it-IT"/>
              </w:rPr>
            </w:pPr>
            <w:r w:rsidRPr="00BF1294">
              <w:rPr>
                <w:rFonts w:ascii="Book Antiqua" w:hAnsi="Book Antiqua"/>
                <w:color w:val="000000"/>
                <w:sz w:val="22"/>
                <w:szCs w:val="22"/>
                <w:lang w:eastAsia="it-IT"/>
              </w:rPr>
              <w:t>97%</w:t>
            </w:r>
          </w:p>
        </w:tc>
      </w:tr>
      <w:tr w:rsidR="00F519E8" w:rsidRPr="00BF1294" w:rsidTr="00F519E8">
        <w:trPr>
          <w:trHeight w:val="345"/>
        </w:trPr>
        <w:tc>
          <w:tcPr>
            <w:tcW w:w="3761" w:type="dxa"/>
            <w:tcBorders>
              <w:top w:val="nil"/>
              <w:left w:val="single" w:sz="8" w:space="0" w:color="auto"/>
              <w:bottom w:val="nil"/>
              <w:right w:val="nil"/>
            </w:tcBorders>
            <w:shd w:val="clear" w:color="auto" w:fill="auto"/>
            <w:noWrap/>
            <w:vAlign w:val="bottom"/>
            <w:hideMark/>
          </w:tcPr>
          <w:p w:rsidR="00F519E8" w:rsidRPr="00BF1294" w:rsidRDefault="00F519E8" w:rsidP="00F519E8">
            <w:pPr>
              <w:suppressAutoHyphens w:val="0"/>
              <w:rPr>
                <w:rFonts w:ascii="Book Antiqua" w:hAnsi="Book Antiqua"/>
                <w:color w:val="000000"/>
                <w:lang w:eastAsia="it-IT"/>
              </w:rPr>
            </w:pPr>
            <w:r w:rsidRPr="00BF1294">
              <w:rPr>
                <w:rFonts w:ascii="Book Antiqua" w:hAnsi="Book Antiqua"/>
                <w:color w:val="000000"/>
                <w:lang w:eastAsia="it-IT"/>
              </w:rPr>
              <w:t>Levobupivacaina</w:t>
            </w:r>
          </w:p>
        </w:tc>
        <w:tc>
          <w:tcPr>
            <w:tcW w:w="655" w:type="dxa"/>
            <w:tcBorders>
              <w:top w:val="nil"/>
              <w:left w:val="nil"/>
              <w:bottom w:val="nil"/>
              <w:right w:val="single" w:sz="8" w:space="0" w:color="auto"/>
            </w:tcBorders>
            <w:shd w:val="clear" w:color="auto" w:fill="auto"/>
            <w:noWrap/>
            <w:vAlign w:val="bottom"/>
            <w:hideMark/>
          </w:tcPr>
          <w:p w:rsidR="00F519E8" w:rsidRPr="00BF1294" w:rsidRDefault="00F519E8" w:rsidP="00F519E8">
            <w:pPr>
              <w:suppressAutoHyphens w:val="0"/>
              <w:jc w:val="right"/>
              <w:rPr>
                <w:rFonts w:ascii="Book Antiqua" w:hAnsi="Book Antiqua"/>
                <w:color w:val="000000"/>
                <w:lang w:eastAsia="it-IT"/>
              </w:rPr>
            </w:pPr>
            <w:r w:rsidRPr="00BF1294">
              <w:rPr>
                <w:rFonts w:ascii="Book Antiqua" w:hAnsi="Book Antiqua"/>
                <w:color w:val="000000"/>
                <w:sz w:val="22"/>
                <w:szCs w:val="22"/>
                <w:lang w:eastAsia="it-IT"/>
              </w:rPr>
              <w:t>100%</w:t>
            </w:r>
          </w:p>
        </w:tc>
      </w:tr>
      <w:tr w:rsidR="00F519E8" w:rsidRPr="00BF1294" w:rsidTr="00F519E8">
        <w:trPr>
          <w:trHeight w:val="345"/>
        </w:trPr>
        <w:tc>
          <w:tcPr>
            <w:tcW w:w="3761" w:type="dxa"/>
            <w:tcBorders>
              <w:top w:val="nil"/>
              <w:left w:val="single" w:sz="8" w:space="0" w:color="auto"/>
              <w:bottom w:val="single" w:sz="8" w:space="0" w:color="auto"/>
              <w:right w:val="nil"/>
            </w:tcBorders>
            <w:shd w:val="clear" w:color="auto" w:fill="auto"/>
            <w:noWrap/>
            <w:vAlign w:val="bottom"/>
            <w:hideMark/>
          </w:tcPr>
          <w:p w:rsidR="00F519E8" w:rsidRPr="00BF1294" w:rsidRDefault="00F519E8" w:rsidP="00F519E8">
            <w:pPr>
              <w:suppressAutoHyphens w:val="0"/>
              <w:rPr>
                <w:rFonts w:ascii="Book Antiqua" w:hAnsi="Book Antiqua"/>
                <w:color w:val="000000"/>
                <w:lang w:eastAsia="it-IT"/>
              </w:rPr>
            </w:pPr>
            <w:r w:rsidRPr="00BF1294">
              <w:rPr>
                <w:rFonts w:ascii="Book Antiqua" w:hAnsi="Book Antiqua"/>
                <w:color w:val="000000"/>
                <w:sz w:val="22"/>
                <w:szCs w:val="22"/>
                <w:lang w:eastAsia="it-IT"/>
              </w:rPr>
              <w:t>No drenaggi</w:t>
            </w:r>
          </w:p>
        </w:tc>
        <w:tc>
          <w:tcPr>
            <w:tcW w:w="655" w:type="dxa"/>
            <w:tcBorders>
              <w:top w:val="nil"/>
              <w:left w:val="nil"/>
              <w:bottom w:val="single" w:sz="8" w:space="0" w:color="auto"/>
              <w:right w:val="single" w:sz="8" w:space="0" w:color="auto"/>
            </w:tcBorders>
            <w:shd w:val="clear" w:color="auto" w:fill="auto"/>
            <w:noWrap/>
            <w:vAlign w:val="bottom"/>
            <w:hideMark/>
          </w:tcPr>
          <w:p w:rsidR="00F519E8" w:rsidRPr="00BF1294" w:rsidRDefault="00F519E8" w:rsidP="00F519E8">
            <w:pPr>
              <w:suppressAutoHyphens w:val="0"/>
              <w:jc w:val="right"/>
              <w:rPr>
                <w:rFonts w:ascii="Book Antiqua" w:hAnsi="Book Antiqua"/>
                <w:color w:val="000000"/>
                <w:lang w:eastAsia="it-IT"/>
              </w:rPr>
            </w:pPr>
            <w:r w:rsidRPr="00BF1294">
              <w:rPr>
                <w:rFonts w:ascii="Book Antiqua" w:hAnsi="Book Antiqua"/>
                <w:color w:val="000000"/>
                <w:sz w:val="22"/>
                <w:szCs w:val="22"/>
                <w:lang w:eastAsia="it-IT"/>
              </w:rPr>
              <w:t>78%</w:t>
            </w:r>
          </w:p>
        </w:tc>
      </w:tr>
    </w:tbl>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Default="00F519E8" w:rsidP="009F1767">
      <w:pPr>
        <w:pStyle w:val="Titolo2"/>
        <w:spacing w:line="360" w:lineRule="auto"/>
      </w:pPr>
    </w:p>
    <w:p w:rsidR="00F519E8" w:rsidRPr="00C90CFC" w:rsidRDefault="00F519E8" w:rsidP="009F1767">
      <w:pPr>
        <w:pStyle w:val="Titolo2"/>
        <w:spacing w:line="360" w:lineRule="auto"/>
        <w:rPr>
          <w:sz w:val="22"/>
          <w:szCs w:val="22"/>
        </w:rPr>
      </w:pPr>
    </w:p>
    <w:p w:rsidR="00F519E8" w:rsidRPr="00C90CFC" w:rsidRDefault="00F519E8" w:rsidP="009F1767">
      <w:pPr>
        <w:pStyle w:val="Titolo2"/>
        <w:spacing w:line="360" w:lineRule="auto"/>
        <w:rPr>
          <w:sz w:val="22"/>
          <w:szCs w:val="22"/>
        </w:rPr>
      </w:pPr>
    </w:p>
    <w:p w:rsidR="00590259" w:rsidRDefault="00590259" w:rsidP="009F1767">
      <w:pPr>
        <w:pStyle w:val="Titolo2"/>
        <w:spacing w:line="360" w:lineRule="auto"/>
      </w:pPr>
      <w:r>
        <w:t>5.4   Decorso post-operatorio</w:t>
      </w:r>
      <w:bookmarkEnd w:id="58"/>
    </w:p>
    <w:p w:rsidR="00590259" w:rsidRPr="00C90CFC" w:rsidRDefault="00590259" w:rsidP="009F1767">
      <w:pPr>
        <w:spacing w:line="360" w:lineRule="auto"/>
        <w:jc w:val="both"/>
        <w:rPr>
          <w:rFonts w:ascii="Book Antiqua" w:hAnsi="Book Antiqua"/>
          <w:b/>
          <w:sz w:val="22"/>
          <w:szCs w:val="22"/>
          <w:u w:val="single"/>
        </w:rPr>
      </w:pP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Per quanto attiene</w:t>
      </w:r>
      <w:r w:rsidR="00CD5C99" w:rsidRPr="00C90CFC">
        <w:rPr>
          <w:rFonts w:ascii="Book Antiqua" w:hAnsi="Book Antiqua"/>
          <w:sz w:val="22"/>
          <w:szCs w:val="22"/>
        </w:rPr>
        <w:t xml:space="preserve"> il controllo del dolore, 29 (81</w:t>
      </w:r>
      <w:r w:rsidRPr="00C90CFC">
        <w:rPr>
          <w:rFonts w:ascii="Book Antiqua" w:hAnsi="Book Antiqua"/>
          <w:sz w:val="22"/>
          <w:szCs w:val="22"/>
        </w:rPr>
        <w:t>%) pazienti sono stati sottoposti pre-operatoriamente a posizionamento di catetere epidurale, che ha provveduto sia all’analgesia intra-operatoria che a quella post-operat</w:t>
      </w:r>
      <w:r w:rsidR="00655DFF" w:rsidRPr="00C90CFC">
        <w:rPr>
          <w:rFonts w:ascii="Book Antiqua" w:hAnsi="Book Antiqua"/>
          <w:sz w:val="22"/>
          <w:szCs w:val="22"/>
        </w:rPr>
        <w:t>oria fino alla 2°giornata. Nei 7</w:t>
      </w:r>
      <w:r w:rsidRPr="00C90CFC">
        <w:rPr>
          <w:rFonts w:ascii="Book Antiqua" w:hAnsi="Book Antiqua"/>
          <w:sz w:val="22"/>
          <w:szCs w:val="22"/>
        </w:rPr>
        <w:t xml:space="preserve"> pazienti in cui è fallita la cateterizzazione epidurale si è provveduto alla somministrazione di FANS e oppioidi a basse dosi. Nell’immediato post</w:t>
      </w:r>
      <w:r w:rsidR="003C5522" w:rsidRPr="00C90CFC">
        <w:rPr>
          <w:rFonts w:ascii="Book Antiqua" w:hAnsi="Book Antiqua"/>
          <w:sz w:val="22"/>
          <w:szCs w:val="22"/>
        </w:rPr>
        <w:t>-</w:t>
      </w:r>
      <w:r w:rsidRPr="00C90CFC">
        <w:rPr>
          <w:rFonts w:ascii="Book Antiqua" w:hAnsi="Book Antiqua"/>
          <w:sz w:val="22"/>
          <w:szCs w:val="22"/>
        </w:rPr>
        <w:t>operatorio la VAS media</w:t>
      </w:r>
      <w:r w:rsidR="003C5522" w:rsidRPr="00C90CFC">
        <w:rPr>
          <w:rFonts w:ascii="Book Antiqua" w:hAnsi="Book Antiqua"/>
          <w:sz w:val="22"/>
          <w:szCs w:val="22"/>
        </w:rPr>
        <w:t>na</w:t>
      </w:r>
      <w:r w:rsidRPr="00C90CFC">
        <w:rPr>
          <w:rFonts w:ascii="Book Antiqua" w:hAnsi="Book Antiqua"/>
          <w:sz w:val="22"/>
          <w:szCs w:val="22"/>
        </w:rPr>
        <w:t xml:space="preserve"> è risultata 3 alla I ora, 2 fra la II e la V ora, con consumo medio di analgesici non oppioidi pari a 1</w:t>
      </w:r>
      <w:r w:rsidRPr="00C90CFC">
        <w:rPr>
          <w:rFonts w:ascii="Book Antiqua" w:hAnsi="Book Antiqua"/>
          <w:color w:val="FF0000"/>
          <w:sz w:val="22"/>
          <w:szCs w:val="22"/>
        </w:rPr>
        <w:t xml:space="preserve"> </w:t>
      </w:r>
      <w:r w:rsidRPr="00C90CFC">
        <w:rPr>
          <w:rFonts w:ascii="Book Antiqua" w:hAnsi="Book Antiqua"/>
          <w:sz w:val="22"/>
          <w:szCs w:val="22"/>
        </w:rPr>
        <w:t>somministrazione. In I e II giornata la VAS massima media è risultata 4 con consumo di analgesici non oppioidi pari a 3</w:t>
      </w:r>
      <w:r w:rsidRPr="00C90CFC">
        <w:rPr>
          <w:rFonts w:ascii="Book Antiqua" w:hAnsi="Book Antiqua"/>
          <w:color w:val="FF0000"/>
          <w:sz w:val="22"/>
          <w:szCs w:val="22"/>
        </w:rPr>
        <w:t xml:space="preserve"> </w:t>
      </w:r>
      <w:r w:rsidRPr="00C90CFC">
        <w:rPr>
          <w:rFonts w:ascii="Book Antiqua" w:hAnsi="Book Antiqua"/>
          <w:sz w:val="22"/>
          <w:szCs w:val="22"/>
        </w:rPr>
        <w:t xml:space="preserve">somministrazioni in I giornata e 2 in II. In III giornata la VAS massima media è risultata 2 </w:t>
      </w:r>
      <w:r w:rsidRPr="00C90CFC">
        <w:rPr>
          <w:rFonts w:ascii="Book Antiqua" w:hAnsi="Book Antiqua"/>
          <w:sz w:val="22"/>
          <w:szCs w:val="22"/>
        </w:rPr>
        <w:lastRenderedPageBreak/>
        <w:t>con consumo di analgesici non oppioidi pari a 1</w:t>
      </w:r>
      <w:r w:rsidRPr="00C90CFC">
        <w:rPr>
          <w:rFonts w:ascii="Book Antiqua" w:hAnsi="Book Antiqua"/>
          <w:b/>
          <w:color w:val="FF0000"/>
          <w:sz w:val="22"/>
          <w:szCs w:val="22"/>
        </w:rPr>
        <w:t xml:space="preserve"> </w:t>
      </w:r>
      <w:r w:rsidRPr="00C90CFC">
        <w:rPr>
          <w:rFonts w:ascii="Book Antiqua" w:hAnsi="Book Antiqua"/>
          <w:sz w:val="22"/>
          <w:szCs w:val="22"/>
        </w:rPr>
        <w:t>somministrazione. L’analgesia post</w:t>
      </w:r>
      <w:r w:rsidR="00424868" w:rsidRPr="00C90CFC">
        <w:rPr>
          <w:rFonts w:ascii="Book Antiqua" w:hAnsi="Book Antiqua"/>
          <w:sz w:val="22"/>
          <w:szCs w:val="22"/>
        </w:rPr>
        <w:t>-</w:t>
      </w:r>
      <w:r w:rsidRPr="00C90CFC">
        <w:rPr>
          <w:rFonts w:ascii="Book Antiqua" w:hAnsi="Book Antiqua"/>
          <w:sz w:val="22"/>
          <w:szCs w:val="22"/>
        </w:rPr>
        <w:t>operatoria ottimizzata “opioid-sparing” è stat</w:t>
      </w:r>
      <w:r w:rsidR="00655DFF" w:rsidRPr="00C90CFC">
        <w:rPr>
          <w:rFonts w:ascii="Book Antiqua" w:hAnsi="Book Antiqua"/>
          <w:sz w:val="22"/>
          <w:szCs w:val="22"/>
        </w:rPr>
        <w:t>a</w:t>
      </w:r>
      <w:r w:rsidRPr="00C90CFC">
        <w:rPr>
          <w:rFonts w:ascii="Book Antiqua" w:hAnsi="Book Antiqua"/>
          <w:sz w:val="22"/>
          <w:szCs w:val="22"/>
        </w:rPr>
        <w:t xml:space="preserve"> risp</w:t>
      </w:r>
      <w:r w:rsidR="00E74C4F" w:rsidRPr="00C90CFC">
        <w:rPr>
          <w:rFonts w:ascii="Book Antiqua" w:hAnsi="Book Antiqua"/>
          <w:sz w:val="22"/>
          <w:szCs w:val="22"/>
        </w:rPr>
        <w:t>ettata nel 95</w:t>
      </w:r>
      <w:r w:rsidRPr="00C90CFC">
        <w:rPr>
          <w:rFonts w:ascii="Book Antiqua" w:hAnsi="Book Antiqua"/>
          <w:sz w:val="22"/>
          <w:szCs w:val="22"/>
        </w:rPr>
        <w:t>% dei casi.</w:t>
      </w:r>
    </w:p>
    <w:p w:rsidR="00424868" w:rsidRDefault="00424868" w:rsidP="00590259">
      <w:pPr>
        <w:spacing w:line="360" w:lineRule="auto"/>
        <w:jc w:val="both"/>
        <w:rPr>
          <w:rFonts w:ascii="Book Antiqua" w:hAnsi="Book Antiqua"/>
        </w:rPr>
      </w:pPr>
    </w:p>
    <w:tbl>
      <w:tblPr>
        <w:tblW w:w="4600" w:type="dxa"/>
        <w:jc w:val="center"/>
        <w:tblInd w:w="55" w:type="dxa"/>
        <w:tblCellMar>
          <w:left w:w="70" w:type="dxa"/>
          <w:right w:w="70" w:type="dxa"/>
        </w:tblCellMar>
        <w:tblLook w:val="04A0" w:firstRow="1" w:lastRow="0" w:firstColumn="1" w:lastColumn="0" w:noHBand="0" w:noVBand="1"/>
      </w:tblPr>
      <w:tblGrid>
        <w:gridCol w:w="4408"/>
        <w:gridCol w:w="250"/>
      </w:tblGrid>
      <w:tr w:rsidR="0055355C" w:rsidRPr="0055355C" w:rsidTr="0055355C">
        <w:trPr>
          <w:trHeight w:val="315"/>
          <w:jc w:val="center"/>
        </w:trPr>
        <w:tc>
          <w:tcPr>
            <w:tcW w:w="460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55355C" w:rsidRPr="0055355C" w:rsidRDefault="0055355C" w:rsidP="0055355C">
            <w:pPr>
              <w:suppressAutoHyphens w:val="0"/>
              <w:jc w:val="center"/>
              <w:rPr>
                <w:rFonts w:ascii="Book Antiqua" w:hAnsi="Book Antiqua"/>
                <w:b/>
                <w:bCs/>
                <w:color w:val="000000"/>
                <w:lang w:eastAsia="it-IT"/>
              </w:rPr>
            </w:pPr>
            <w:r w:rsidRPr="0055355C">
              <w:rPr>
                <w:rFonts w:ascii="Book Antiqua" w:hAnsi="Book Antiqua"/>
                <w:b/>
                <w:bCs/>
                <w:color w:val="000000"/>
                <w:sz w:val="22"/>
                <w:szCs w:val="22"/>
                <w:lang w:eastAsia="it-IT"/>
              </w:rPr>
              <w:t>CONTROLLO DEL DOLORE</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b/>
                <w:bCs/>
                <w:color w:val="000000"/>
                <w:lang w:eastAsia="it-IT"/>
              </w:rPr>
            </w:pPr>
            <w:r w:rsidRPr="0055355C">
              <w:rPr>
                <w:rFonts w:ascii="Book Antiqua" w:hAnsi="Book Antiqua"/>
                <w:b/>
                <w:bCs/>
                <w:color w:val="000000"/>
                <w:sz w:val="22"/>
                <w:szCs w:val="22"/>
                <w:lang w:eastAsia="it-IT"/>
              </w:rPr>
              <w:t>In Recovery Room</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 </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VAS 1°ORA (mediana)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3</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VAS 2°-5°ORA (mediana)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2</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Dosi di FANS assunte (mediana)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1</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b/>
                <w:bCs/>
                <w:color w:val="000000"/>
                <w:lang w:eastAsia="it-IT"/>
              </w:rPr>
            </w:pPr>
            <w:r w:rsidRPr="0055355C">
              <w:rPr>
                <w:rFonts w:ascii="Book Antiqua" w:hAnsi="Book Antiqua"/>
                <w:b/>
                <w:bCs/>
                <w:color w:val="000000"/>
                <w:sz w:val="22"/>
                <w:szCs w:val="22"/>
                <w:lang w:eastAsia="it-IT"/>
              </w:rPr>
              <w:t>Prima e Seconda Giornata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 </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VAS massima (mediana)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4</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Dosi di FANS assunte (mediana)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2</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b/>
                <w:bCs/>
                <w:color w:val="000000"/>
                <w:lang w:eastAsia="it-IT"/>
              </w:rPr>
            </w:pPr>
            <w:r w:rsidRPr="0055355C">
              <w:rPr>
                <w:rFonts w:ascii="Book Antiqua" w:hAnsi="Book Antiqua"/>
                <w:b/>
                <w:bCs/>
                <w:color w:val="000000"/>
                <w:sz w:val="22"/>
                <w:szCs w:val="22"/>
                <w:lang w:eastAsia="it-IT"/>
              </w:rPr>
              <w:t>Terza Giornata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 </w:t>
            </w:r>
          </w:p>
        </w:tc>
      </w:tr>
      <w:tr w:rsidR="0055355C" w:rsidRPr="0055355C" w:rsidTr="0055355C">
        <w:trPr>
          <w:trHeight w:val="330"/>
          <w:jc w:val="center"/>
        </w:trPr>
        <w:tc>
          <w:tcPr>
            <w:tcW w:w="4408" w:type="dxa"/>
            <w:tcBorders>
              <w:top w:val="nil"/>
              <w:left w:val="single" w:sz="8" w:space="0" w:color="auto"/>
              <w:bottom w:val="nil"/>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VAS massima (mediana)</w:t>
            </w:r>
          </w:p>
        </w:tc>
        <w:tc>
          <w:tcPr>
            <w:tcW w:w="192" w:type="dxa"/>
            <w:tcBorders>
              <w:top w:val="nil"/>
              <w:left w:val="nil"/>
              <w:bottom w:val="nil"/>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2</w:t>
            </w:r>
          </w:p>
        </w:tc>
      </w:tr>
      <w:tr w:rsidR="0055355C" w:rsidRPr="0055355C" w:rsidTr="0055355C">
        <w:trPr>
          <w:trHeight w:val="345"/>
          <w:jc w:val="center"/>
        </w:trPr>
        <w:tc>
          <w:tcPr>
            <w:tcW w:w="4408" w:type="dxa"/>
            <w:tcBorders>
              <w:top w:val="nil"/>
              <w:left w:val="single" w:sz="8" w:space="0" w:color="auto"/>
              <w:bottom w:val="single" w:sz="8" w:space="0" w:color="auto"/>
              <w:right w:val="nil"/>
            </w:tcBorders>
            <w:shd w:val="clear" w:color="auto" w:fill="auto"/>
            <w:noWrap/>
            <w:vAlign w:val="bottom"/>
            <w:hideMark/>
          </w:tcPr>
          <w:p w:rsidR="0055355C" w:rsidRPr="0055355C" w:rsidRDefault="0055355C" w:rsidP="0055355C">
            <w:pPr>
              <w:suppressAutoHyphens w:val="0"/>
              <w:rPr>
                <w:rFonts w:ascii="Book Antiqua" w:hAnsi="Book Antiqua"/>
                <w:color w:val="000000"/>
                <w:lang w:eastAsia="it-IT"/>
              </w:rPr>
            </w:pPr>
            <w:r w:rsidRPr="0055355C">
              <w:rPr>
                <w:rFonts w:ascii="Book Antiqua" w:hAnsi="Book Antiqua"/>
                <w:color w:val="000000"/>
                <w:sz w:val="22"/>
                <w:szCs w:val="22"/>
                <w:lang w:eastAsia="it-IT"/>
              </w:rPr>
              <w:t>Dosi di FANS assunte (mediana)</w:t>
            </w:r>
          </w:p>
        </w:tc>
        <w:tc>
          <w:tcPr>
            <w:tcW w:w="192" w:type="dxa"/>
            <w:tcBorders>
              <w:top w:val="nil"/>
              <w:left w:val="nil"/>
              <w:bottom w:val="single" w:sz="8" w:space="0" w:color="auto"/>
              <w:right w:val="single" w:sz="8" w:space="0" w:color="auto"/>
            </w:tcBorders>
            <w:shd w:val="clear" w:color="auto" w:fill="auto"/>
            <w:noWrap/>
            <w:vAlign w:val="bottom"/>
            <w:hideMark/>
          </w:tcPr>
          <w:p w:rsidR="0055355C" w:rsidRPr="0055355C" w:rsidRDefault="0055355C" w:rsidP="0055355C">
            <w:pPr>
              <w:suppressAutoHyphens w:val="0"/>
              <w:jc w:val="right"/>
              <w:rPr>
                <w:rFonts w:ascii="Book Antiqua" w:hAnsi="Book Antiqua"/>
                <w:color w:val="000000"/>
                <w:lang w:eastAsia="it-IT"/>
              </w:rPr>
            </w:pPr>
            <w:r w:rsidRPr="0055355C">
              <w:rPr>
                <w:rFonts w:ascii="Book Antiqua" w:hAnsi="Book Antiqua"/>
                <w:color w:val="000000"/>
                <w:sz w:val="22"/>
                <w:szCs w:val="22"/>
                <w:lang w:eastAsia="it-IT"/>
              </w:rPr>
              <w:t>1</w:t>
            </w:r>
          </w:p>
        </w:tc>
      </w:tr>
    </w:tbl>
    <w:p w:rsidR="00590259" w:rsidRPr="00C90CFC" w:rsidRDefault="00590259" w:rsidP="00590259">
      <w:pPr>
        <w:spacing w:line="360" w:lineRule="auto"/>
        <w:jc w:val="both"/>
        <w:rPr>
          <w:rFonts w:ascii="Book Antiqua" w:hAnsi="Book Antiqua"/>
          <w:sz w:val="22"/>
          <w:szCs w:val="22"/>
        </w:rPr>
      </w:pPr>
    </w:p>
    <w:p w:rsidR="00142230" w:rsidRPr="00C90CFC" w:rsidRDefault="00590259" w:rsidP="00142230">
      <w:pPr>
        <w:spacing w:line="360" w:lineRule="auto"/>
        <w:jc w:val="both"/>
        <w:rPr>
          <w:rFonts w:ascii="Book Antiqua" w:hAnsi="Book Antiqua"/>
          <w:sz w:val="22"/>
          <w:szCs w:val="22"/>
        </w:rPr>
      </w:pPr>
      <w:r w:rsidRPr="00C90CFC">
        <w:rPr>
          <w:rFonts w:ascii="Book Antiqua" w:hAnsi="Book Antiqua"/>
          <w:sz w:val="22"/>
          <w:szCs w:val="22"/>
        </w:rPr>
        <w:t>Il ripristino della mo</w:t>
      </w:r>
      <w:r w:rsidR="00045D22" w:rsidRPr="00C90CFC">
        <w:rPr>
          <w:rFonts w:ascii="Book Antiqua" w:hAnsi="Book Antiqua"/>
          <w:sz w:val="22"/>
          <w:szCs w:val="22"/>
        </w:rPr>
        <w:t>tilità intestinale è avvenuta dopo una</w:t>
      </w:r>
      <w:r w:rsidRPr="00C90CFC">
        <w:rPr>
          <w:rFonts w:ascii="Book Antiqua" w:hAnsi="Book Antiqua"/>
          <w:sz w:val="22"/>
          <w:szCs w:val="22"/>
        </w:rPr>
        <w:t xml:space="preserve"> media</w:t>
      </w:r>
      <w:r w:rsidR="00045D22" w:rsidRPr="00C90CFC">
        <w:rPr>
          <w:rFonts w:ascii="Book Antiqua" w:hAnsi="Book Antiqua"/>
          <w:sz w:val="22"/>
          <w:szCs w:val="22"/>
        </w:rPr>
        <w:t>na di</w:t>
      </w:r>
      <w:r w:rsidRPr="00C90CFC">
        <w:rPr>
          <w:rFonts w:ascii="Book Antiqua" w:hAnsi="Book Antiqua"/>
          <w:sz w:val="22"/>
          <w:szCs w:val="22"/>
        </w:rPr>
        <w:t xml:space="preserve"> 3 ore dall’intervento. La canalizzazione ai gas si è verificata dopo una media</w:t>
      </w:r>
      <w:r w:rsidR="00045D22" w:rsidRPr="00C90CFC">
        <w:rPr>
          <w:rFonts w:ascii="Book Antiqua" w:hAnsi="Book Antiqua"/>
          <w:sz w:val="22"/>
          <w:szCs w:val="22"/>
        </w:rPr>
        <w:t>na</w:t>
      </w:r>
      <w:r w:rsidR="007A172C" w:rsidRPr="00C90CFC">
        <w:rPr>
          <w:rFonts w:ascii="Book Antiqua" w:hAnsi="Book Antiqua"/>
          <w:sz w:val="22"/>
          <w:szCs w:val="22"/>
        </w:rPr>
        <w:t xml:space="preserve"> di 11</w:t>
      </w:r>
      <w:r w:rsidR="00E74C4F" w:rsidRPr="00C90CFC">
        <w:rPr>
          <w:rFonts w:ascii="Book Antiqua" w:hAnsi="Book Antiqua"/>
          <w:sz w:val="22"/>
          <w:szCs w:val="22"/>
        </w:rPr>
        <w:t xml:space="preserve"> ore, alle feci </w:t>
      </w:r>
      <w:r w:rsidRPr="00C90CFC">
        <w:rPr>
          <w:rFonts w:ascii="Book Antiqua" w:hAnsi="Book Antiqua"/>
          <w:sz w:val="22"/>
          <w:szCs w:val="22"/>
        </w:rPr>
        <w:t>dopo una media</w:t>
      </w:r>
      <w:r w:rsidR="00E74C4F" w:rsidRPr="00C90CFC">
        <w:rPr>
          <w:rFonts w:ascii="Book Antiqua" w:hAnsi="Book Antiqua"/>
          <w:sz w:val="22"/>
          <w:szCs w:val="22"/>
        </w:rPr>
        <w:t>na</w:t>
      </w:r>
      <w:r w:rsidR="007A172C" w:rsidRPr="00C90CFC">
        <w:rPr>
          <w:rFonts w:ascii="Book Antiqua" w:hAnsi="Book Antiqua"/>
          <w:sz w:val="22"/>
          <w:szCs w:val="22"/>
        </w:rPr>
        <w:t xml:space="preserve"> di 25</w:t>
      </w:r>
      <w:r w:rsidRPr="00C90CFC">
        <w:rPr>
          <w:rFonts w:ascii="Book Antiqua" w:hAnsi="Book Antiqua"/>
          <w:sz w:val="22"/>
          <w:szCs w:val="22"/>
        </w:rPr>
        <w:t>,5</w:t>
      </w:r>
      <w:r w:rsidRPr="00C90CFC">
        <w:rPr>
          <w:rFonts w:ascii="Book Antiqua" w:hAnsi="Book Antiqua"/>
          <w:b/>
          <w:color w:val="FF0000"/>
          <w:sz w:val="22"/>
          <w:szCs w:val="22"/>
        </w:rPr>
        <w:t xml:space="preserve"> </w:t>
      </w:r>
      <w:r w:rsidRPr="00C90CFC">
        <w:rPr>
          <w:rFonts w:ascii="Book Antiqua" w:hAnsi="Book Antiqua"/>
          <w:sz w:val="22"/>
          <w:szCs w:val="22"/>
        </w:rPr>
        <w:t>ore d</w:t>
      </w:r>
      <w:r w:rsidR="007A172C" w:rsidRPr="00C90CFC">
        <w:rPr>
          <w:rFonts w:ascii="Book Antiqua" w:hAnsi="Book Antiqua"/>
          <w:sz w:val="22"/>
          <w:szCs w:val="22"/>
        </w:rPr>
        <w:t>alla fine dell’intervento. Il 75</w:t>
      </w:r>
      <w:r w:rsidRPr="00C90CFC">
        <w:rPr>
          <w:rFonts w:ascii="Book Antiqua" w:hAnsi="Book Antiqua"/>
          <w:sz w:val="22"/>
          <w:szCs w:val="22"/>
        </w:rPr>
        <w:t>%</w:t>
      </w:r>
      <w:r w:rsidRPr="00C90CFC">
        <w:rPr>
          <w:rFonts w:ascii="Book Antiqua" w:hAnsi="Book Antiqua"/>
          <w:b/>
          <w:color w:val="FF0000"/>
          <w:sz w:val="22"/>
          <w:szCs w:val="22"/>
        </w:rPr>
        <w:t xml:space="preserve"> </w:t>
      </w:r>
      <w:r w:rsidRPr="00C90CFC">
        <w:rPr>
          <w:rFonts w:ascii="Book Antiqua" w:hAnsi="Book Antiqua"/>
          <w:sz w:val="22"/>
          <w:szCs w:val="22"/>
        </w:rPr>
        <w:t>dei pazienti ha assunto una dieta liquida/semiliquida già a partire da 2 ore dopo l’intervento, in 5 pazie</w:t>
      </w:r>
      <w:r w:rsidR="00E2694B" w:rsidRPr="00C90CFC">
        <w:rPr>
          <w:rFonts w:ascii="Book Antiqua" w:hAnsi="Book Antiqua"/>
          <w:sz w:val="22"/>
          <w:szCs w:val="22"/>
        </w:rPr>
        <w:t>nti non è stato possibile poiché</w:t>
      </w:r>
      <w:r w:rsidRPr="00C90CFC">
        <w:rPr>
          <w:rFonts w:ascii="Book Antiqua" w:hAnsi="Book Antiqua"/>
          <w:sz w:val="22"/>
          <w:szCs w:val="22"/>
        </w:rPr>
        <w:t xml:space="preserve"> l’intervento</w:t>
      </w:r>
      <w:r w:rsidR="00E74C4F" w:rsidRPr="00C90CFC">
        <w:rPr>
          <w:rFonts w:ascii="Book Antiqua" w:hAnsi="Book Antiqua"/>
          <w:sz w:val="22"/>
          <w:szCs w:val="22"/>
        </w:rPr>
        <w:t xml:space="preserve"> si è prot</w:t>
      </w:r>
      <w:r w:rsidR="00E2694B" w:rsidRPr="00C90CFC">
        <w:rPr>
          <w:rFonts w:ascii="Book Antiqua" w:hAnsi="Book Antiqua"/>
          <w:sz w:val="22"/>
          <w:szCs w:val="22"/>
        </w:rPr>
        <w:t>r</w:t>
      </w:r>
      <w:r w:rsidR="00E74C4F" w:rsidRPr="00C90CFC">
        <w:rPr>
          <w:rFonts w:ascii="Book Antiqua" w:hAnsi="Book Antiqua"/>
          <w:sz w:val="22"/>
          <w:szCs w:val="22"/>
        </w:rPr>
        <w:t>atto oltre l’orario di</w:t>
      </w:r>
      <w:r w:rsidRPr="00C90CFC">
        <w:rPr>
          <w:rFonts w:ascii="Book Antiqua" w:hAnsi="Book Antiqua"/>
          <w:sz w:val="22"/>
          <w:szCs w:val="22"/>
        </w:rPr>
        <w:t xml:space="preserve"> cena, 3 pazienti hanno rifiutato il pasto e 1 paziente non ha ricevuto la cena per errore. Il 95% ha assunto una dieta leggera entro 24h.</w:t>
      </w:r>
      <w:r w:rsidR="002A1E66" w:rsidRPr="00C90CFC">
        <w:rPr>
          <w:rFonts w:ascii="Book Antiqua" w:hAnsi="Book Antiqua"/>
          <w:sz w:val="22"/>
          <w:szCs w:val="22"/>
        </w:rPr>
        <w:t xml:space="preserve"> La mobilizzazione precoce in Recovery Room è stata possibile nel 44% dei pazienti.</w:t>
      </w:r>
      <w:r w:rsidRPr="00C90CFC">
        <w:rPr>
          <w:rFonts w:ascii="Book Antiqua" w:hAnsi="Book Antiqua"/>
          <w:sz w:val="22"/>
          <w:szCs w:val="22"/>
        </w:rPr>
        <w:t xml:space="preserve"> In prima giornata post</w:t>
      </w:r>
      <w:r w:rsidR="00655DFF" w:rsidRPr="00C90CFC">
        <w:rPr>
          <w:rFonts w:ascii="Book Antiqua" w:hAnsi="Book Antiqua"/>
          <w:sz w:val="22"/>
          <w:szCs w:val="22"/>
        </w:rPr>
        <w:t>-</w:t>
      </w:r>
      <w:r w:rsidRPr="00C90CFC">
        <w:rPr>
          <w:rFonts w:ascii="Book Antiqua" w:hAnsi="Book Antiqua"/>
          <w:sz w:val="22"/>
          <w:szCs w:val="22"/>
        </w:rPr>
        <w:t>operatoria l’84%</w:t>
      </w:r>
      <w:r w:rsidRPr="00C90CFC">
        <w:rPr>
          <w:rFonts w:ascii="Book Antiqua" w:hAnsi="Book Antiqua"/>
          <w:b/>
          <w:color w:val="FF0000"/>
          <w:sz w:val="22"/>
          <w:szCs w:val="22"/>
        </w:rPr>
        <w:t xml:space="preserve"> </w:t>
      </w:r>
      <w:r w:rsidRPr="00C90CFC">
        <w:rPr>
          <w:rFonts w:ascii="Book Antiqua" w:hAnsi="Book Antiqua"/>
          <w:sz w:val="22"/>
          <w:szCs w:val="22"/>
        </w:rPr>
        <w:t>dei pazienti si è attenuto ad una mobilizzazione precoce associata a deambulazione, con una media</w:t>
      </w:r>
      <w:r w:rsidR="002A1E66" w:rsidRPr="00C90CFC">
        <w:rPr>
          <w:rFonts w:ascii="Book Antiqua" w:hAnsi="Book Antiqua"/>
          <w:sz w:val="22"/>
          <w:szCs w:val="22"/>
        </w:rPr>
        <w:t>na</w:t>
      </w:r>
      <w:r w:rsidRPr="00C90CFC">
        <w:rPr>
          <w:rFonts w:ascii="Book Antiqua" w:hAnsi="Book Antiqua"/>
          <w:sz w:val="22"/>
          <w:szCs w:val="22"/>
        </w:rPr>
        <w:t xml:space="preserve"> di tempo trascorso fuori dal l</w:t>
      </w:r>
      <w:r w:rsidR="002A1E66" w:rsidRPr="00C90CFC">
        <w:rPr>
          <w:rFonts w:ascii="Book Antiqua" w:hAnsi="Book Antiqua"/>
          <w:sz w:val="22"/>
          <w:szCs w:val="22"/>
        </w:rPr>
        <w:t>etto di 8 ore.</w:t>
      </w:r>
      <w:r w:rsidRPr="00C90CFC">
        <w:rPr>
          <w:rFonts w:ascii="Book Antiqua" w:hAnsi="Book Antiqua"/>
          <w:sz w:val="22"/>
          <w:szCs w:val="22"/>
        </w:rPr>
        <w:t xml:space="preserve"> La degenza media</w:t>
      </w:r>
      <w:r w:rsidR="00655DFF" w:rsidRPr="00C90CFC">
        <w:rPr>
          <w:rFonts w:ascii="Book Antiqua" w:hAnsi="Book Antiqua"/>
          <w:sz w:val="22"/>
          <w:szCs w:val="22"/>
        </w:rPr>
        <w:t>na è stata di 3</w:t>
      </w:r>
      <w:r w:rsidRPr="00C90CFC">
        <w:rPr>
          <w:rFonts w:ascii="Book Antiqua" w:hAnsi="Book Antiqua"/>
          <w:sz w:val="22"/>
          <w:szCs w:val="22"/>
        </w:rPr>
        <w:t xml:space="preserve"> giorni (range 2-24</w:t>
      </w:r>
      <w:r w:rsidRPr="00C90CFC">
        <w:rPr>
          <w:rFonts w:ascii="Book Antiqua" w:hAnsi="Book Antiqua"/>
          <w:b/>
          <w:sz w:val="22"/>
          <w:szCs w:val="22"/>
        </w:rPr>
        <w:t xml:space="preserve"> </w:t>
      </w:r>
      <w:r w:rsidRPr="00C90CFC">
        <w:rPr>
          <w:rFonts w:ascii="Book Antiqua" w:hAnsi="Book Antiqua"/>
          <w:sz w:val="22"/>
          <w:szCs w:val="22"/>
        </w:rPr>
        <w:t>giorni)</w:t>
      </w:r>
      <w:r w:rsidR="00D616A5" w:rsidRPr="00C90CFC">
        <w:rPr>
          <w:rFonts w:ascii="Book Antiqua" w:hAnsi="Book Antiqua"/>
          <w:sz w:val="22"/>
          <w:szCs w:val="22"/>
        </w:rPr>
        <w:t xml:space="preserve">, in particolare il 64% dei pazienti è stato dimesso </w:t>
      </w:r>
      <w:r w:rsidR="00D952A9" w:rsidRPr="00C90CFC">
        <w:rPr>
          <w:rFonts w:ascii="Book Antiqua" w:hAnsi="Book Antiqua"/>
          <w:sz w:val="22"/>
          <w:szCs w:val="22"/>
        </w:rPr>
        <w:t>in terza</w:t>
      </w:r>
      <w:r w:rsidR="00D616A5" w:rsidRPr="00C90CFC">
        <w:rPr>
          <w:rFonts w:ascii="Book Antiqua" w:hAnsi="Book Antiqua"/>
          <w:sz w:val="22"/>
          <w:szCs w:val="22"/>
        </w:rPr>
        <w:t xml:space="preserve"> giornata e l’86% in quarta giornata post-operatoria</w:t>
      </w:r>
      <w:r w:rsidRPr="00C90CFC">
        <w:rPr>
          <w:rFonts w:ascii="Book Antiqua" w:hAnsi="Book Antiqua"/>
          <w:sz w:val="22"/>
          <w:szCs w:val="22"/>
        </w:rPr>
        <w:t xml:space="preserve">. </w:t>
      </w:r>
      <w:r w:rsidR="002A1E66" w:rsidRPr="00C90CFC">
        <w:rPr>
          <w:rFonts w:ascii="Book Antiqua" w:hAnsi="Book Antiqua"/>
          <w:sz w:val="22"/>
          <w:szCs w:val="22"/>
        </w:rPr>
        <w:t>Sono state osservate 2 fistole anastomotiche precoci (5,4%), che hanno richiesto un re-intervento con confezionamento di ileostomia.</w:t>
      </w:r>
      <w:r w:rsidR="00D616A5" w:rsidRPr="00C90CFC">
        <w:rPr>
          <w:rFonts w:ascii="Book Antiqua" w:hAnsi="Book Antiqua"/>
          <w:sz w:val="22"/>
          <w:szCs w:val="22"/>
        </w:rPr>
        <w:t xml:space="preserve"> In 3 casi si è casi si è assistito ad una infezione del sito chirurgico (grado I secondo </w:t>
      </w:r>
      <w:r w:rsidR="00C56159" w:rsidRPr="00C90CFC">
        <w:rPr>
          <w:rFonts w:ascii="Book Antiqua" w:hAnsi="Book Antiqua"/>
          <w:sz w:val="22"/>
          <w:szCs w:val="22"/>
        </w:rPr>
        <w:t>Clavien-Dindo</w:t>
      </w:r>
      <w:r w:rsidR="0027620E">
        <w:rPr>
          <w:rFonts w:ascii="Book Antiqua" w:hAnsi="Book Antiqua"/>
          <w:sz w:val="22"/>
          <w:szCs w:val="22"/>
        </w:rPr>
        <w:t xml:space="preserve">, </w:t>
      </w:r>
      <w:r w:rsidR="0027620E" w:rsidRPr="0027620E">
        <w:rPr>
          <w:rFonts w:ascii="Book Antiqua" w:hAnsi="Book Antiqua"/>
          <w:i/>
          <w:sz w:val="22"/>
          <w:szCs w:val="22"/>
        </w:rPr>
        <w:t>Tabella 18</w:t>
      </w:r>
      <w:r w:rsidR="00D616A5" w:rsidRPr="00C90CFC">
        <w:rPr>
          <w:rFonts w:ascii="Book Antiqua" w:hAnsi="Book Antiqua"/>
          <w:sz w:val="22"/>
          <w:szCs w:val="22"/>
        </w:rPr>
        <w:t>) che ha richiesto semplici medicazioni ambulatoriali. Altre complicanze minori sono state due casi di ipoestesi</w:t>
      </w:r>
      <w:r w:rsidR="00D952A9" w:rsidRPr="00C90CFC">
        <w:rPr>
          <w:rFonts w:ascii="Book Antiqua" w:hAnsi="Book Antiqua"/>
          <w:sz w:val="22"/>
          <w:szCs w:val="22"/>
        </w:rPr>
        <w:t>a dell’arto superiore sinistro,</w:t>
      </w:r>
      <w:r w:rsidR="00D616A5" w:rsidRPr="00C90CFC">
        <w:rPr>
          <w:rFonts w:ascii="Book Antiqua" w:hAnsi="Book Antiqua"/>
          <w:sz w:val="22"/>
          <w:szCs w:val="22"/>
        </w:rPr>
        <w:t xml:space="preserve"> un caso di ipoestesia dell’arto superiore destro risoltesi spontan</w:t>
      </w:r>
      <w:r w:rsidR="00D952A9" w:rsidRPr="00C90CFC">
        <w:rPr>
          <w:rFonts w:ascii="Book Antiqua" w:hAnsi="Book Antiqua"/>
          <w:sz w:val="22"/>
          <w:szCs w:val="22"/>
        </w:rPr>
        <w:t>eamente dopo circa un mese,</w:t>
      </w:r>
      <w:r w:rsidR="00F51735" w:rsidRPr="00C90CFC">
        <w:rPr>
          <w:rFonts w:ascii="Book Antiqua" w:hAnsi="Book Antiqua"/>
          <w:sz w:val="22"/>
          <w:szCs w:val="22"/>
        </w:rPr>
        <w:t xml:space="preserve"> un caso di polmonite post-dimissione trattata con successo mediante terapia antibiotica domiciliare</w:t>
      </w:r>
      <w:r w:rsidR="00D952A9" w:rsidRPr="00C90CFC">
        <w:rPr>
          <w:rFonts w:ascii="Book Antiqua" w:hAnsi="Book Antiqua"/>
          <w:sz w:val="22"/>
          <w:szCs w:val="22"/>
        </w:rPr>
        <w:t xml:space="preserve"> </w:t>
      </w:r>
      <w:r w:rsidR="00D616A5" w:rsidRPr="00C90CFC">
        <w:rPr>
          <w:rFonts w:ascii="Book Antiqua" w:hAnsi="Book Antiqua"/>
          <w:sz w:val="22"/>
          <w:szCs w:val="22"/>
        </w:rPr>
        <w:t xml:space="preserve">e 2 casi di </w:t>
      </w:r>
      <w:r w:rsidR="00AD1E83">
        <w:rPr>
          <w:rFonts w:ascii="Book Antiqua" w:hAnsi="Book Antiqua"/>
          <w:sz w:val="22"/>
          <w:szCs w:val="22"/>
        </w:rPr>
        <w:t>insufficienza renale acuta</w:t>
      </w:r>
      <w:r w:rsidR="00D616A5" w:rsidRPr="00C90CFC">
        <w:rPr>
          <w:rFonts w:ascii="Book Antiqua" w:hAnsi="Book Antiqua"/>
          <w:sz w:val="22"/>
          <w:szCs w:val="22"/>
        </w:rPr>
        <w:t xml:space="preserve"> di grado I</w:t>
      </w:r>
      <w:r w:rsidR="00C56159" w:rsidRPr="00C90CFC">
        <w:rPr>
          <w:rFonts w:ascii="Book Antiqua" w:hAnsi="Book Antiqua"/>
          <w:sz w:val="22"/>
          <w:szCs w:val="22"/>
        </w:rPr>
        <w:t>I secondo Clavien-Dindo</w:t>
      </w:r>
      <w:r w:rsidR="00D616A5" w:rsidRPr="00C90CFC">
        <w:rPr>
          <w:rFonts w:ascii="Book Antiqua" w:hAnsi="Book Antiqua"/>
          <w:sz w:val="22"/>
          <w:szCs w:val="22"/>
        </w:rPr>
        <w:t xml:space="preserve">. </w:t>
      </w:r>
    </w:p>
    <w:p w:rsidR="00590259" w:rsidRPr="00C90CFC" w:rsidRDefault="00590259" w:rsidP="00590259">
      <w:pPr>
        <w:spacing w:line="360" w:lineRule="auto"/>
        <w:jc w:val="both"/>
        <w:rPr>
          <w:rFonts w:ascii="Book Antiqua" w:hAnsi="Book Antiqua"/>
          <w:sz w:val="22"/>
          <w:szCs w:val="22"/>
        </w:rPr>
      </w:pPr>
    </w:p>
    <w:p w:rsidR="00590259" w:rsidRDefault="00E27B72" w:rsidP="00C56159">
      <w:pPr>
        <w:spacing w:line="360" w:lineRule="auto"/>
        <w:jc w:val="center"/>
        <w:rPr>
          <w:rFonts w:ascii="Book Antiqua" w:hAnsi="Book Antiqua"/>
        </w:rPr>
      </w:pPr>
      <w:r w:rsidRPr="00E27B72">
        <w:rPr>
          <w:noProof/>
          <w:lang w:eastAsia="it-IT"/>
        </w:rPr>
        <w:lastRenderedPageBreak/>
        <w:drawing>
          <wp:inline distT="0" distB="0" distL="0" distR="0">
            <wp:extent cx="5038725" cy="2324100"/>
            <wp:effectExtent l="19050" t="0" r="9525" b="0"/>
            <wp:docPr id="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038725" cy="2324100"/>
                    </a:xfrm>
                    <a:prstGeom prst="rect">
                      <a:avLst/>
                    </a:prstGeom>
                    <a:noFill/>
                    <a:ln w="9525">
                      <a:noFill/>
                      <a:miter lim="800000"/>
                      <a:headEnd/>
                      <a:tailEnd/>
                    </a:ln>
                  </pic:spPr>
                </pic:pic>
              </a:graphicData>
            </a:graphic>
          </wp:inline>
        </w:drawing>
      </w:r>
    </w:p>
    <w:p w:rsidR="009E2BA2" w:rsidRDefault="0027620E" w:rsidP="0081323B">
      <w:pPr>
        <w:spacing w:line="360" w:lineRule="auto"/>
        <w:rPr>
          <w:rFonts w:ascii="Book Antiqua" w:eastAsiaTheme="minorHAnsi" w:hAnsi="Book Antiqua" w:cs="TimesNewRomanPS-Italic"/>
          <w:i/>
          <w:iCs/>
          <w:sz w:val="20"/>
          <w:szCs w:val="20"/>
          <w:lang w:val="en-US" w:eastAsia="en-US"/>
        </w:rPr>
      </w:pPr>
      <w:r w:rsidRPr="0086634D">
        <w:rPr>
          <w:rFonts w:ascii="Book Antiqua" w:hAnsi="Book Antiqua"/>
          <w:b/>
          <w:sz w:val="20"/>
          <w:szCs w:val="20"/>
        </w:rPr>
        <w:t>Tabella 18</w:t>
      </w:r>
      <w:r w:rsidR="00584731" w:rsidRPr="0086634D">
        <w:rPr>
          <w:rFonts w:ascii="Book Antiqua" w:hAnsi="Book Antiqua"/>
          <w:b/>
          <w:sz w:val="20"/>
          <w:szCs w:val="20"/>
        </w:rPr>
        <w:t xml:space="preserve">. </w:t>
      </w:r>
      <w:r w:rsidR="0081323B" w:rsidRPr="0086634D">
        <w:rPr>
          <w:rFonts w:ascii="Book Antiqua" w:hAnsi="Book Antiqua"/>
          <w:sz w:val="20"/>
          <w:szCs w:val="20"/>
        </w:rPr>
        <w:t xml:space="preserve">Classificazione delle complicanze chirurgiche. </w:t>
      </w:r>
      <w:r w:rsidR="0081323B">
        <w:rPr>
          <w:rFonts w:ascii="Book Antiqua" w:hAnsi="Book Antiqua"/>
          <w:sz w:val="20"/>
          <w:szCs w:val="20"/>
          <w:lang w:val="en-US"/>
        </w:rPr>
        <w:t>(</w:t>
      </w:r>
      <w:r w:rsidR="0081323B">
        <w:rPr>
          <w:rFonts w:ascii="Book Antiqua" w:eastAsiaTheme="minorHAnsi" w:hAnsi="Book Antiqua" w:cs="TimesNewRomanPS-Italic"/>
          <w:i/>
          <w:iCs/>
          <w:sz w:val="20"/>
          <w:szCs w:val="20"/>
          <w:lang w:val="en-US" w:eastAsia="en-US"/>
        </w:rPr>
        <w:t>Daniel Dindo, Nicolas Demartines</w:t>
      </w:r>
      <w:r w:rsidR="00584731" w:rsidRPr="0081323B">
        <w:rPr>
          <w:rFonts w:ascii="Book Antiqua" w:eastAsiaTheme="minorHAnsi" w:hAnsi="Book Antiqua" w:cs="TimesNewRomanPS-Italic"/>
          <w:i/>
          <w:iCs/>
          <w:sz w:val="20"/>
          <w:szCs w:val="20"/>
          <w:lang w:val="en-US" w:eastAsia="en-US"/>
        </w:rPr>
        <w:t xml:space="preserve"> and Pierre-Alain C</w:t>
      </w:r>
      <w:r w:rsidR="0081323B">
        <w:rPr>
          <w:rFonts w:ascii="Book Antiqua" w:eastAsiaTheme="minorHAnsi" w:hAnsi="Book Antiqua" w:cs="TimesNewRomanPS-Italic"/>
          <w:i/>
          <w:iCs/>
          <w:sz w:val="20"/>
          <w:szCs w:val="20"/>
          <w:lang w:val="en-US" w:eastAsia="en-US"/>
        </w:rPr>
        <w:t xml:space="preserve">lavien. </w:t>
      </w:r>
      <w:r w:rsidR="0081323B" w:rsidRPr="0081323B">
        <w:rPr>
          <w:rFonts w:ascii="Book Antiqua" w:eastAsiaTheme="minorHAnsi" w:hAnsi="Book Antiqua" w:cs="TimesNewRomanPS-Italic"/>
          <w:i/>
          <w:iCs/>
          <w:sz w:val="20"/>
          <w:szCs w:val="20"/>
          <w:lang w:val="en-US" w:eastAsia="en-US"/>
        </w:rPr>
        <w:t>Classification of Surgical Complications</w:t>
      </w:r>
      <w:r w:rsidR="0081323B">
        <w:rPr>
          <w:rFonts w:ascii="Book Antiqua" w:eastAsiaTheme="minorHAnsi" w:hAnsi="Book Antiqua" w:cs="TimesNewRomanPS-Italic"/>
          <w:i/>
          <w:iCs/>
          <w:sz w:val="20"/>
          <w:szCs w:val="20"/>
          <w:lang w:val="en-US" w:eastAsia="en-US"/>
        </w:rPr>
        <w:t xml:space="preserve"> </w:t>
      </w:r>
      <w:r w:rsidR="0081323B" w:rsidRPr="0081323B">
        <w:rPr>
          <w:rFonts w:ascii="Book Antiqua" w:eastAsiaTheme="minorHAnsi" w:hAnsi="Book Antiqua" w:cs="TimesNewRomanPS-Italic"/>
          <w:i/>
          <w:iCs/>
          <w:sz w:val="20"/>
          <w:szCs w:val="20"/>
          <w:lang w:val="en-US" w:eastAsia="en-US"/>
        </w:rPr>
        <w:t>A New Proposal With Evaluation in a Cohort of 6336 Patients and</w:t>
      </w:r>
      <w:r w:rsidR="0081323B">
        <w:rPr>
          <w:rFonts w:ascii="Book Antiqua" w:eastAsiaTheme="minorHAnsi" w:hAnsi="Book Antiqua" w:cs="TimesNewRomanPS-Italic"/>
          <w:i/>
          <w:iCs/>
          <w:sz w:val="20"/>
          <w:szCs w:val="20"/>
          <w:lang w:val="en-US" w:eastAsia="en-US"/>
        </w:rPr>
        <w:t xml:space="preserve"> </w:t>
      </w:r>
      <w:r w:rsidR="0081323B" w:rsidRPr="0081323B">
        <w:rPr>
          <w:rFonts w:ascii="Book Antiqua" w:eastAsiaTheme="minorHAnsi" w:hAnsi="Book Antiqua" w:cs="TimesNewRomanPS-Italic"/>
          <w:i/>
          <w:iCs/>
          <w:sz w:val="20"/>
          <w:szCs w:val="20"/>
          <w:lang w:val="en-US" w:eastAsia="en-US"/>
        </w:rPr>
        <w:t>Results of a Survey</w:t>
      </w:r>
      <w:r w:rsidR="0081323B">
        <w:rPr>
          <w:rFonts w:ascii="Book Antiqua" w:eastAsiaTheme="minorHAnsi" w:hAnsi="Book Antiqua" w:cs="TimesNewRomanPS-Italic"/>
          <w:i/>
          <w:iCs/>
          <w:sz w:val="20"/>
          <w:szCs w:val="20"/>
          <w:lang w:val="en-US" w:eastAsia="en-US"/>
        </w:rPr>
        <w:t xml:space="preserve"> </w:t>
      </w:r>
      <w:r w:rsidR="0081323B" w:rsidRPr="0081323B">
        <w:rPr>
          <w:rFonts w:ascii="Book Antiqua" w:eastAsiaTheme="minorHAnsi" w:hAnsi="Book Antiqua" w:cs="TimesNewRomanPS-Italic"/>
          <w:i/>
          <w:iCs/>
          <w:sz w:val="20"/>
          <w:szCs w:val="20"/>
          <w:lang w:val="en-US" w:eastAsia="en-US"/>
        </w:rPr>
        <w:t>Ann Surg 2004;240: 205–213</w:t>
      </w:r>
      <w:r w:rsidR="0081323B">
        <w:rPr>
          <w:rFonts w:ascii="Book Antiqua" w:eastAsiaTheme="minorHAnsi" w:hAnsi="Book Antiqua" w:cs="TimesNewRomanPS-Italic"/>
          <w:i/>
          <w:iCs/>
          <w:sz w:val="20"/>
          <w:szCs w:val="20"/>
          <w:lang w:val="en-US" w:eastAsia="en-US"/>
        </w:rPr>
        <w:t>)</w:t>
      </w:r>
    </w:p>
    <w:p w:rsidR="0081323B" w:rsidRPr="0081323B" w:rsidRDefault="0081323B" w:rsidP="0081323B">
      <w:pPr>
        <w:spacing w:line="360" w:lineRule="auto"/>
        <w:rPr>
          <w:rFonts w:ascii="Book Antiqua" w:eastAsiaTheme="minorHAnsi" w:hAnsi="Book Antiqua" w:cs="TimesNewRomanPS-Italic"/>
          <w:i/>
          <w:iCs/>
          <w:sz w:val="20"/>
          <w:szCs w:val="20"/>
          <w:lang w:val="en-US" w:eastAsia="en-US"/>
        </w:rPr>
      </w:pPr>
    </w:p>
    <w:p w:rsidR="009E2BA2" w:rsidRDefault="009E2BA2" w:rsidP="00DE47F3">
      <w:pPr>
        <w:tabs>
          <w:tab w:val="left" w:pos="6210"/>
        </w:tabs>
        <w:spacing w:line="360" w:lineRule="auto"/>
        <w:jc w:val="both"/>
        <w:rPr>
          <w:rFonts w:ascii="Book Antiqua" w:hAnsi="Book Antiqua"/>
          <w:sz w:val="22"/>
          <w:szCs w:val="22"/>
        </w:rPr>
      </w:pPr>
      <w:r w:rsidRPr="00C90CFC">
        <w:rPr>
          <w:rFonts w:ascii="Book Antiqua" w:hAnsi="Book Antiqua"/>
          <w:sz w:val="22"/>
          <w:szCs w:val="22"/>
        </w:rPr>
        <w:t>Seguono grafici e tabelle del decorso post-operatorio.</w:t>
      </w:r>
    </w:p>
    <w:p w:rsidR="00C70FC9" w:rsidRPr="00C90CFC" w:rsidRDefault="00C70FC9" w:rsidP="00DE47F3">
      <w:pPr>
        <w:tabs>
          <w:tab w:val="left" w:pos="6210"/>
        </w:tabs>
        <w:spacing w:line="360" w:lineRule="auto"/>
        <w:jc w:val="both"/>
        <w:rPr>
          <w:rFonts w:ascii="Book Antiqua" w:hAnsi="Book Antiqua"/>
          <w:sz w:val="22"/>
          <w:szCs w:val="22"/>
        </w:rPr>
      </w:pPr>
    </w:p>
    <w:tbl>
      <w:tblPr>
        <w:tblW w:w="6500" w:type="dxa"/>
        <w:jc w:val="center"/>
        <w:tblInd w:w="55" w:type="dxa"/>
        <w:tblCellMar>
          <w:left w:w="70" w:type="dxa"/>
          <w:right w:w="70" w:type="dxa"/>
        </w:tblCellMar>
        <w:tblLook w:val="04A0" w:firstRow="1" w:lastRow="0" w:firstColumn="1" w:lastColumn="0" w:noHBand="0" w:noVBand="1"/>
      </w:tblPr>
      <w:tblGrid>
        <w:gridCol w:w="5271"/>
        <w:gridCol w:w="1229"/>
      </w:tblGrid>
      <w:tr w:rsidR="00C70FC9" w:rsidRPr="00C70FC9" w:rsidTr="00C70FC9">
        <w:trPr>
          <w:trHeight w:val="315"/>
          <w:jc w:val="center"/>
        </w:trPr>
        <w:tc>
          <w:tcPr>
            <w:tcW w:w="650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C70FC9" w:rsidRPr="00C70FC9" w:rsidRDefault="00C70FC9" w:rsidP="00C70FC9">
            <w:pPr>
              <w:suppressAutoHyphens w:val="0"/>
              <w:jc w:val="center"/>
              <w:rPr>
                <w:rFonts w:ascii="Book Antiqua" w:hAnsi="Book Antiqua"/>
                <w:b/>
                <w:bCs/>
                <w:color w:val="000000"/>
                <w:lang w:eastAsia="it-IT"/>
              </w:rPr>
            </w:pPr>
            <w:r w:rsidRPr="00C70FC9">
              <w:rPr>
                <w:rFonts w:ascii="Book Antiqua" w:hAnsi="Book Antiqua"/>
                <w:b/>
                <w:bCs/>
                <w:color w:val="000000"/>
                <w:sz w:val="22"/>
                <w:szCs w:val="22"/>
                <w:lang w:eastAsia="it-IT"/>
              </w:rPr>
              <w:t>DECORSO POST-OPERATORIO</w:t>
            </w:r>
          </w:p>
        </w:tc>
      </w:tr>
      <w:tr w:rsidR="00C70FC9" w:rsidRPr="00C70FC9" w:rsidTr="00C70FC9">
        <w:trPr>
          <w:trHeight w:val="330"/>
          <w:jc w:val="center"/>
        </w:trPr>
        <w:tc>
          <w:tcPr>
            <w:tcW w:w="5271" w:type="dxa"/>
            <w:tcBorders>
              <w:top w:val="nil"/>
              <w:left w:val="single" w:sz="8" w:space="0" w:color="auto"/>
              <w:bottom w:val="nil"/>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Ripristino della peristalsi (h. dall'intervento)</w:t>
            </w:r>
          </w:p>
        </w:tc>
        <w:tc>
          <w:tcPr>
            <w:tcW w:w="1229" w:type="dxa"/>
            <w:tcBorders>
              <w:top w:val="nil"/>
              <w:left w:val="nil"/>
              <w:bottom w:val="nil"/>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3</w:t>
            </w:r>
          </w:p>
        </w:tc>
      </w:tr>
      <w:tr w:rsidR="00C70FC9" w:rsidRPr="00C70FC9" w:rsidTr="00C70FC9">
        <w:trPr>
          <w:trHeight w:val="330"/>
          <w:jc w:val="center"/>
        </w:trPr>
        <w:tc>
          <w:tcPr>
            <w:tcW w:w="5271" w:type="dxa"/>
            <w:tcBorders>
              <w:top w:val="nil"/>
              <w:left w:val="single" w:sz="8" w:space="0" w:color="auto"/>
              <w:bottom w:val="nil"/>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Canalizzazione ai gas (h. dall'intervento)</w:t>
            </w:r>
          </w:p>
        </w:tc>
        <w:tc>
          <w:tcPr>
            <w:tcW w:w="1229" w:type="dxa"/>
            <w:tcBorders>
              <w:top w:val="nil"/>
              <w:left w:val="nil"/>
              <w:bottom w:val="nil"/>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11</w:t>
            </w:r>
          </w:p>
        </w:tc>
      </w:tr>
      <w:tr w:rsidR="00C70FC9" w:rsidRPr="00C70FC9" w:rsidTr="00C70FC9">
        <w:trPr>
          <w:trHeight w:val="330"/>
          <w:jc w:val="center"/>
        </w:trPr>
        <w:tc>
          <w:tcPr>
            <w:tcW w:w="5271" w:type="dxa"/>
            <w:tcBorders>
              <w:top w:val="nil"/>
              <w:left w:val="single" w:sz="8" w:space="0" w:color="auto"/>
              <w:bottom w:val="nil"/>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Canalizzazione alle feci (h. dall'intervento)</w:t>
            </w:r>
          </w:p>
        </w:tc>
        <w:tc>
          <w:tcPr>
            <w:tcW w:w="1229" w:type="dxa"/>
            <w:tcBorders>
              <w:top w:val="nil"/>
              <w:left w:val="nil"/>
              <w:bottom w:val="nil"/>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25,5</w:t>
            </w:r>
          </w:p>
        </w:tc>
      </w:tr>
      <w:tr w:rsidR="00C70FC9" w:rsidRPr="00C70FC9" w:rsidTr="00C70FC9">
        <w:trPr>
          <w:trHeight w:val="345"/>
          <w:jc w:val="center"/>
        </w:trPr>
        <w:tc>
          <w:tcPr>
            <w:tcW w:w="5271" w:type="dxa"/>
            <w:tcBorders>
              <w:top w:val="nil"/>
              <w:left w:val="single" w:sz="8" w:space="0" w:color="auto"/>
              <w:bottom w:val="single" w:sz="8" w:space="0" w:color="auto"/>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Alimentazione regolare dopo 24h.</w:t>
            </w:r>
          </w:p>
        </w:tc>
        <w:tc>
          <w:tcPr>
            <w:tcW w:w="1229" w:type="dxa"/>
            <w:tcBorders>
              <w:top w:val="nil"/>
              <w:left w:val="nil"/>
              <w:bottom w:val="single" w:sz="8" w:space="0" w:color="auto"/>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94%</w:t>
            </w:r>
          </w:p>
        </w:tc>
      </w:tr>
      <w:tr w:rsidR="00C70FC9" w:rsidRPr="00C70FC9" w:rsidTr="00C70FC9">
        <w:trPr>
          <w:trHeight w:val="330"/>
          <w:jc w:val="center"/>
        </w:trPr>
        <w:tc>
          <w:tcPr>
            <w:tcW w:w="5271" w:type="dxa"/>
            <w:tcBorders>
              <w:top w:val="nil"/>
              <w:left w:val="single" w:sz="8" w:space="0" w:color="auto"/>
              <w:bottom w:val="nil"/>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Complicanze minori</w:t>
            </w:r>
          </w:p>
        </w:tc>
        <w:tc>
          <w:tcPr>
            <w:tcW w:w="1229" w:type="dxa"/>
            <w:tcBorders>
              <w:top w:val="nil"/>
              <w:left w:val="nil"/>
              <w:bottom w:val="nil"/>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9/25%</w:t>
            </w:r>
          </w:p>
        </w:tc>
      </w:tr>
      <w:tr w:rsidR="00C70FC9" w:rsidRPr="00C70FC9" w:rsidTr="00C70FC9">
        <w:trPr>
          <w:trHeight w:val="330"/>
          <w:jc w:val="center"/>
        </w:trPr>
        <w:tc>
          <w:tcPr>
            <w:tcW w:w="5271" w:type="dxa"/>
            <w:tcBorders>
              <w:top w:val="nil"/>
              <w:left w:val="single" w:sz="8" w:space="0" w:color="auto"/>
              <w:bottom w:val="nil"/>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Complicanze maggiori</w:t>
            </w:r>
          </w:p>
        </w:tc>
        <w:tc>
          <w:tcPr>
            <w:tcW w:w="1229" w:type="dxa"/>
            <w:tcBorders>
              <w:top w:val="nil"/>
              <w:left w:val="nil"/>
              <w:bottom w:val="nil"/>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2/5,5%</w:t>
            </w:r>
          </w:p>
        </w:tc>
      </w:tr>
      <w:tr w:rsidR="00C70FC9" w:rsidRPr="00C70FC9" w:rsidTr="00C70FC9">
        <w:trPr>
          <w:trHeight w:val="330"/>
          <w:jc w:val="center"/>
        </w:trPr>
        <w:tc>
          <w:tcPr>
            <w:tcW w:w="5271" w:type="dxa"/>
            <w:tcBorders>
              <w:top w:val="nil"/>
              <w:left w:val="single" w:sz="8" w:space="0" w:color="auto"/>
              <w:bottom w:val="nil"/>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Re-intervento</w:t>
            </w:r>
          </w:p>
        </w:tc>
        <w:tc>
          <w:tcPr>
            <w:tcW w:w="1229" w:type="dxa"/>
            <w:tcBorders>
              <w:top w:val="nil"/>
              <w:left w:val="nil"/>
              <w:bottom w:val="nil"/>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2/5,5%</w:t>
            </w:r>
          </w:p>
        </w:tc>
      </w:tr>
      <w:tr w:rsidR="00C70FC9" w:rsidRPr="00C70FC9" w:rsidTr="00C70FC9">
        <w:trPr>
          <w:trHeight w:val="345"/>
          <w:jc w:val="center"/>
        </w:trPr>
        <w:tc>
          <w:tcPr>
            <w:tcW w:w="5271" w:type="dxa"/>
            <w:tcBorders>
              <w:top w:val="nil"/>
              <w:left w:val="single" w:sz="8" w:space="0" w:color="auto"/>
              <w:bottom w:val="single" w:sz="8" w:space="0" w:color="auto"/>
              <w:right w:val="nil"/>
            </w:tcBorders>
            <w:shd w:val="clear" w:color="auto" w:fill="auto"/>
            <w:noWrap/>
            <w:vAlign w:val="bottom"/>
            <w:hideMark/>
          </w:tcPr>
          <w:p w:rsidR="00C70FC9" w:rsidRPr="00C70FC9" w:rsidRDefault="00C70FC9" w:rsidP="00C70FC9">
            <w:pPr>
              <w:suppressAutoHyphens w:val="0"/>
              <w:rPr>
                <w:rFonts w:ascii="Book Antiqua" w:hAnsi="Book Antiqua"/>
                <w:color w:val="000000"/>
                <w:lang w:eastAsia="it-IT"/>
              </w:rPr>
            </w:pPr>
            <w:r w:rsidRPr="00C70FC9">
              <w:rPr>
                <w:rFonts w:ascii="Book Antiqua" w:hAnsi="Book Antiqua"/>
                <w:color w:val="000000"/>
                <w:sz w:val="22"/>
                <w:szCs w:val="22"/>
                <w:lang w:eastAsia="it-IT"/>
              </w:rPr>
              <w:t>Degenza post-operatoria* (mediana)</w:t>
            </w:r>
          </w:p>
        </w:tc>
        <w:tc>
          <w:tcPr>
            <w:tcW w:w="1229" w:type="dxa"/>
            <w:tcBorders>
              <w:top w:val="nil"/>
              <w:left w:val="nil"/>
              <w:bottom w:val="single" w:sz="8" w:space="0" w:color="auto"/>
              <w:right w:val="single" w:sz="8" w:space="0" w:color="auto"/>
            </w:tcBorders>
            <w:shd w:val="clear" w:color="auto" w:fill="auto"/>
            <w:noWrap/>
            <w:vAlign w:val="bottom"/>
            <w:hideMark/>
          </w:tcPr>
          <w:p w:rsidR="00C70FC9" w:rsidRPr="00C70FC9" w:rsidRDefault="00C70FC9" w:rsidP="00C70FC9">
            <w:pPr>
              <w:suppressAutoHyphens w:val="0"/>
              <w:jc w:val="right"/>
              <w:rPr>
                <w:rFonts w:ascii="Book Antiqua" w:hAnsi="Book Antiqua"/>
                <w:color w:val="000000"/>
                <w:lang w:eastAsia="it-IT"/>
              </w:rPr>
            </w:pPr>
            <w:r w:rsidRPr="00C70FC9">
              <w:rPr>
                <w:rFonts w:ascii="Book Antiqua" w:hAnsi="Book Antiqua"/>
                <w:color w:val="000000"/>
                <w:sz w:val="22"/>
                <w:szCs w:val="22"/>
                <w:lang w:eastAsia="it-IT"/>
              </w:rPr>
              <w:t>3gtt (2-24)</w:t>
            </w:r>
          </w:p>
        </w:tc>
      </w:tr>
    </w:tbl>
    <w:p w:rsidR="00590259" w:rsidRPr="008729A3" w:rsidRDefault="00C70FC9" w:rsidP="00C70FC9">
      <w:pPr>
        <w:spacing w:line="360" w:lineRule="auto"/>
        <w:rPr>
          <w:rFonts w:ascii="Book Antiqua" w:hAnsi="Book Antiqua"/>
          <w:i/>
        </w:rPr>
      </w:pPr>
      <w:r>
        <w:rPr>
          <w:rFonts w:ascii="Book Antiqua" w:hAnsi="Book Antiqua"/>
          <w:i/>
        </w:rPr>
        <w:t xml:space="preserve"> </w:t>
      </w:r>
      <w:r>
        <w:rPr>
          <w:rFonts w:ascii="Book Antiqua" w:hAnsi="Book Antiqua"/>
          <w:i/>
        </w:rPr>
        <w:tab/>
        <w:t xml:space="preserve">         </w:t>
      </w:r>
      <w:r w:rsidR="00590259" w:rsidRPr="00B57D1D">
        <w:rPr>
          <w:rFonts w:ascii="Book Antiqua" w:hAnsi="Book Antiqua"/>
          <w:i/>
        </w:rPr>
        <w:t>*Degenza pre</w:t>
      </w:r>
      <w:r w:rsidR="00DE47F3">
        <w:rPr>
          <w:rFonts w:ascii="Book Antiqua" w:hAnsi="Book Antiqua"/>
          <w:i/>
        </w:rPr>
        <w:t>-</w:t>
      </w:r>
      <w:r w:rsidR="00590259" w:rsidRPr="00B57D1D">
        <w:rPr>
          <w:rFonts w:ascii="Book Antiqua" w:hAnsi="Book Antiqua"/>
          <w:i/>
        </w:rPr>
        <w:t>operatoria=0</w:t>
      </w:r>
    </w:p>
    <w:p w:rsidR="00590259" w:rsidRDefault="00590259" w:rsidP="00590259">
      <w:pPr>
        <w:spacing w:line="360" w:lineRule="auto"/>
        <w:jc w:val="both"/>
      </w:pPr>
    </w:p>
    <w:tbl>
      <w:tblPr>
        <w:tblW w:w="5653" w:type="dxa"/>
        <w:jc w:val="center"/>
        <w:tblInd w:w="55" w:type="dxa"/>
        <w:tblCellMar>
          <w:left w:w="70" w:type="dxa"/>
          <w:right w:w="70" w:type="dxa"/>
        </w:tblCellMar>
        <w:tblLook w:val="04A0" w:firstRow="1" w:lastRow="0" w:firstColumn="1" w:lastColumn="0" w:noHBand="0" w:noVBand="1"/>
      </w:tblPr>
      <w:tblGrid>
        <w:gridCol w:w="4546"/>
        <w:gridCol w:w="562"/>
        <w:gridCol w:w="512"/>
        <w:gridCol w:w="33"/>
      </w:tblGrid>
      <w:tr w:rsidR="00F3711D" w:rsidRPr="00F3711D" w:rsidTr="0081323B">
        <w:trPr>
          <w:trHeight w:val="315"/>
          <w:jc w:val="center"/>
        </w:trPr>
        <w:tc>
          <w:tcPr>
            <w:tcW w:w="5653" w:type="dxa"/>
            <w:gridSpan w:val="4"/>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F3711D" w:rsidRPr="00F3711D" w:rsidRDefault="00F3711D" w:rsidP="00F3711D">
            <w:pPr>
              <w:suppressAutoHyphens w:val="0"/>
              <w:jc w:val="center"/>
              <w:rPr>
                <w:rFonts w:ascii="Book Antiqua" w:hAnsi="Book Antiqua"/>
                <w:b/>
                <w:bCs/>
                <w:color w:val="000000"/>
                <w:lang w:eastAsia="it-IT"/>
              </w:rPr>
            </w:pPr>
            <w:r w:rsidRPr="00F3711D">
              <w:rPr>
                <w:rFonts w:ascii="Book Antiqua" w:hAnsi="Book Antiqua"/>
                <w:b/>
                <w:bCs/>
                <w:color w:val="000000"/>
                <w:sz w:val="22"/>
                <w:szCs w:val="22"/>
                <w:lang w:eastAsia="it-IT"/>
              </w:rPr>
              <w:t>CRITERI DI DIMISSIBILITA'</w:t>
            </w:r>
          </w:p>
        </w:tc>
      </w:tr>
      <w:tr w:rsidR="00F3711D" w:rsidRPr="00F3711D" w:rsidTr="0081323B">
        <w:trPr>
          <w:trHeight w:val="330"/>
          <w:jc w:val="center"/>
        </w:trPr>
        <w:tc>
          <w:tcPr>
            <w:tcW w:w="5108" w:type="dxa"/>
            <w:gridSpan w:val="2"/>
            <w:tcBorders>
              <w:top w:val="nil"/>
              <w:left w:val="single" w:sz="8" w:space="0" w:color="auto"/>
              <w:bottom w:val="nil"/>
              <w:right w:val="nil"/>
            </w:tcBorders>
            <w:shd w:val="clear" w:color="auto" w:fill="auto"/>
            <w:noWrap/>
            <w:vAlign w:val="bottom"/>
            <w:hideMark/>
          </w:tcPr>
          <w:p w:rsidR="00F3711D" w:rsidRPr="00F3711D" w:rsidRDefault="00F3711D" w:rsidP="00F3711D">
            <w:pPr>
              <w:suppressAutoHyphens w:val="0"/>
              <w:rPr>
                <w:rFonts w:ascii="Book Antiqua" w:hAnsi="Book Antiqua"/>
                <w:b/>
                <w:bCs/>
                <w:color w:val="000000"/>
                <w:lang w:eastAsia="it-IT"/>
              </w:rPr>
            </w:pPr>
            <w:r w:rsidRPr="00F3711D">
              <w:rPr>
                <w:rFonts w:ascii="Book Antiqua" w:hAnsi="Book Antiqua"/>
                <w:b/>
                <w:bCs/>
                <w:color w:val="000000"/>
                <w:sz w:val="22"/>
                <w:szCs w:val="22"/>
                <w:lang w:eastAsia="it-IT"/>
              </w:rPr>
              <w:t>Raggiungimento dei criteri di dimissibilità</w:t>
            </w:r>
          </w:p>
        </w:tc>
        <w:tc>
          <w:tcPr>
            <w:tcW w:w="545" w:type="dxa"/>
            <w:gridSpan w:val="2"/>
            <w:tcBorders>
              <w:top w:val="nil"/>
              <w:left w:val="nil"/>
              <w:bottom w:val="nil"/>
              <w:right w:val="single" w:sz="8" w:space="0" w:color="auto"/>
            </w:tcBorders>
            <w:shd w:val="clear" w:color="auto" w:fill="auto"/>
            <w:noWrap/>
            <w:vAlign w:val="bottom"/>
            <w:hideMark/>
          </w:tcPr>
          <w:p w:rsidR="00F3711D" w:rsidRPr="00F3711D" w:rsidRDefault="00F3711D" w:rsidP="00F3711D">
            <w:pPr>
              <w:suppressAutoHyphens w:val="0"/>
              <w:rPr>
                <w:rFonts w:ascii="Book Antiqua" w:hAnsi="Book Antiqua"/>
                <w:color w:val="000000"/>
                <w:lang w:eastAsia="it-IT"/>
              </w:rPr>
            </w:pPr>
            <w:r w:rsidRPr="00F3711D">
              <w:rPr>
                <w:rFonts w:ascii="Book Antiqua" w:hAnsi="Book Antiqua"/>
                <w:color w:val="000000"/>
                <w:sz w:val="22"/>
                <w:szCs w:val="22"/>
                <w:lang w:eastAsia="it-IT"/>
              </w:rPr>
              <w:t> </w:t>
            </w:r>
          </w:p>
        </w:tc>
      </w:tr>
      <w:tr w:rsidR="00F3711D" w:rsidRPr="00F3711D" w:rsidTr="0081323B">
        <w:trPr>
          <w:trHeight w:val="330"/>
          <w:jc w:val="center"/>
        </w:trPr>
        <w:tc>
          <w:tcPr>
            <w:tcW w:w="5108" w:type="dxa"/>
            <w:gridSpan w:val="2"/>
            <w:tcBorders>
              <w:top w:val="nil"/>
              <w:left w:val="single" w:sz="8" w:space="0" w:color="auto"/>
              <w:bottom w:val="nil"/>
              <w:right w:val="nil"/>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alla sera della prima giornata</w:t>
            </w:r>
          </w:p>
        </w:tc>
        <w:tc>
          <w:tcPr>
            <w:tcW w:w="545" w:type="dxa"/>
            <w:gridSpan w:val="2"/>
            <w:tcBorders>
              <w:top w:val="nil"/>
              <w:left w:val="nil"/>
              <w:bottom w:val="nil"/>
              <w:right w:val="single" w:sz="8" w:space="0" w:color="auto"/>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30%</w:t>
            </w:r>
          </w:p>
        </w:tc>
      </w:tr>
      <w:tr w:rsidR="00F3711D" w:rsidRPr="00F3711D" w:rsidTr="0081323B">
        <w:trPr>
          <w:trHeight w:val="330"/>
          <w:jc w:val="center"/>
        </w:trPr>
        <w:tc>
          <w:tcPr>
            <w:tcW w:w="5108" w:type="dxa"/>
            <w:gridSpan w:val="2"/>
            <w:tcBorders>
              <w:top w:val="nil"/>
              <w:left w:val="single" w:sz="8" w:space="0" w:color="auto"/>
              <w:bottom w:val="nil"/>
              <w:right w:val="nil"/>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alla sera della seconda giornata</w:t>
            </w:r>
          </w:p>
        </w:tc>
        <w:tc>
          <w:tcPr>
            <w:tcW w:w="545" w:type="dxa"/>
            <w:gridSpan w:val="2"/>
            <w:tcBorders>
              <w:top w:val="nil"/>
              <w:left w:val="nil"/>
              <w:bottom w:val="nil"/>
              <w:right w:val="single" w:sz="8" w:space="0" w:color="auto"/>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64%</w:t>
            </w:r>
          </w:p>
        </w:tc>
      </w:tr>
      <w:tr w:rsidR="00F3711D" w:rsidRPr="00F3711D" w:rsidTr="0081323B">
        <w:trPr>
          <w:trHeight w:val="330"/>
          <w:jc w:val="center"/>
        </w:trPr>
        <w:tc>
          <w:tcPr>
            <w:tcW w:w="5108" w:type="dxa"/>
            <w:gridSpan w:val="2"/>
            <w:tcBorders>
              <w:top w:val="nil"/>
              <w:left w:val="single" w:sz="8" w:space="0" w:color="auto"/>
              <w:bottom w:val="nil"/>
              <w:right w:val="nil"/>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in terza giornata</w:t>
            </w:r>
          </w:p>
        </w:tc>
        <w:tc>
          <w:tcPr>
            <w:tcW w:w="545" w:type="dxa"/>
            <w:gridSpan w:val="2"/>
            <w:tcBorders>
              <w:top w:val="nil"/>
              <w:left w:val="nil"/>
              <w:bottom w:val="nil"/>
              <w:right w:val="single" w:sz="8" w:space="0" w:color="auto"/>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70%</w:t>
            </w:r>
          </w:p>
        </w:tc>
      </w:tr>
      <w:tr w:rsidR="00F3711D" w:rsidRPr="00F3711D" w:rsidTr="0081323B">
        <w:trPr>
          <w:trHeight w:val="330"/>
          <w:jc w:val="center"/>
        </w:trPr>
        <w:tc>
          <w:tcPr>
            <w:tcW w:w="5108" w:type="dxa"/>
            <w:gridSpan w:val="2"/>
            <w:tcBorders>
              <w:top w:val="nil"/>
              <w:left w:val="single" w:sz="8" w:space="0" w:color="auto"/>
              <w:bottom w:val="nil"/>
              <w:right w:val="nil"/>
            </w:tcBorders>
            <w:shd w:val="clear" w:color="auto" w:fill="auto"/>
            <w:noWrap/>
            <w:vAlign w:val="bottom"/>
            <w:hideMark/>
          </w:tcPr>
          <w:p w:rsidR="00F3711D" w:rsidRPr="00F3711D" w:rsidRDefault="00F3711D" w:rsidP="00F3711D">
            <w:pPr>
              <w:suppressAutoHyphens w:val="0"/>
              <w:rPr>
                <w:rFonts w:ascii="Book Antiqua" w:hAnsi="Book Antiqua"/>
                <w:b/>
                <w:bCs/>
                <w:color w:val="000000"/>
                <w:lang w:eastAsia="it-IT"/>
              </w:rPr>
            </w:pPr>
            <w:r w:rsidRPr="00F3711D">
              <w:rPr>
                <w:rFonts w:ascii="Book Antiqua" w:hAnsi="Book Antiqua"/>
                <w:b/>
                <w:bCs/>
                <w:color w:val="000000"/>
                <w:sz w:val="22"/>
                <w:szCs w:val="22"/>
                <w:lang w:eastAsia="it-IT"/>
              </w:rPr>
              <w:t>Desiderio di rientrare a domicilio</w:t>
            </w:r>
          </w:p>
        </w:tc>
        <w:tc>
          <w:tcPr>
            <w:tcW w:w="545" w:type="dxa"/>
            <w:gridSpan w:val="2"/>
            <w:tcBorders>
              <w:top w:val="nil"/>
              <w:left w:val="nil"/>
              <w:bottom w:val="nil"/>
              <w:right w:val="single" w:sz="8" w:space="0" w:color="auto"/>
            </w:tcBorders>
            <w:shd w:val="clear" w:color="auto" w:fill="auto"/>
            <w:noWrap/>
            <w:vAlign w:val="bottom"/>
            <w:hideMark/>
          </w:tcPr>
          <w:p w:rsidR="00F3711D" w:rsidRPr="00F3711D" w:rsidRDefault="00F3711D" w:rsidP="00F3711D">
            <w:pPr>
              <w:suppressAutoHyphens w:val="0"/>
              <w:rPr>
                <w:rFonts w:ascii="Book Antiqua" w:hAnsi="Book Antiqua"/>
                <w:color w:val="000000"/>
                <w:lang w:eastAsia="it-IT"/>
              </w:rPr>
            </w:pPr>
            <w:r w:rsidRPr="00F3711D">
              <w:rPr>
                <w:rFonts w:ascii="Book Antiqua" w:hAnsi="Book Antiqua"/>
                <w:color w:val="000000"/>
                <w:sz w:val="22"/>
                <w:szCs w:val="22"/>
                <w:lang w:eastAsia="it-IT"/>
              </w:rPr>
              <w:t> </w:t>
            </w:r>
          </w:p>
        </w:tc>
      </w:tr>
      <w:tr w:rsidR="00F3711D" w:rsidRPr="00F3711D" w:rsidTr="0081323B">
        <w:trPr>
          <w:trHeight w:val="330"/>
          <w:jc w:val="center"/>
        </w:trPr>
        <w:tc>
          <w:tcPr>
            <w:tcW w:w="5108" w:type="dxa"/>
            <w:gridSpan w:val="2"/>
            <w:tcBorders>
              <w:top w:val="nil"/>
              <w:left w:val="single" w:sz="8" w:space="0" w:color="auto"/>
              <w:bottom w:val="nil"/>
              <w:right w:val="nil"/>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alla sera della seconda giornata</w:t>
            </w:r>
          </w:p>
        </w:tc>
        <w:tc>
          <w:tcPr>
            <w:tcW w:w="545" w:type="dxa"/>
            <w:gridSpan w:val="2"/>
            <w:tcBorders>
              <w:top w:val="nil"/>
              <w:left w:val="nil"/>
              <w:bottom w:val="nil"/>
              <w:right w:val="single" w:sz="8" w:space="0" w:color="auto"/>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64%</w:t>
            </w:r>
          </w:p>
        </w:tc>
      </w:tr>
      <w:tr w:rsidR="00F3711D" w:rsidRPr="00F3711D" w:rsidTr="0081323B">
        <w:trPr>
          <w:trHeight w:val="345"/>
          <w:jc w:val="center"/>
        </w:trPr>
        <w:tc>
          <w:tcPr>
            <w:tcW w:w="5108" w:type="dxa"/>
            <w:gridSpan w:val="2"/>
            <w:tcBorders>
              <w:top w:val="nil"/>
              <w:left w:val="single" w:sz="8" w:space="0" w:color="auto"/>
              <w:bottom w:val="single" w:sz="8" w:space="0" w:color="auto"/>
              <w:right w:val="nil"/>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in terza giornata</w:t>
            </w:r>
          </w:p>
        </w:tc>
        <w:tc>
          <w:tcPr>
            <w:tcW w:w="545" w:type="dxa"/>
            <w:gridSpan w:val="2"/>
            <w:tcBorders>
              <w:top w:val="nil"/>
              <w:left w:val="nil"/>
              <w:bottom w:val="single" w:sz="8" w:space="0" w:color="auto"/>
              <w:right w:val="single" w:sz="8" w:space="0" w:color="auto"/>
            </w:tcBorders>
            <w:shd w:val="clear" w:color="auto" w:fill="auto"/>
            <w:noWrap/>
            <w:vAlign w:val="bottom"/>
            <w:hideMark/>
          </w:tcPr>
          <w:p w:rsidR="00F3711D" w:rsidRPr="00F3711D" w:rsidRDefault="00F3711D" w:rsidP="00F3711D">
            <w:pPr>
              <w:suppressAutoHyphens w:val="0"/>
              <w:jc w:val="right"/>
              <w:rPr>
                <w:rFonts w:ascii="Book Antiqua" w:hAnsi="Book Antiqua"/>
                <w:color w:val="000000"/>
                <w:lang w:eastAsia="it-IT"/>
              </w:rPr>
            </w:pPr>
            <w:r w:rsidRPr="00F3711D">
              <w:rPr>
                <w:rFonts w:ascii="Book Antiqua" w:hAnsi="Book Antiqua"/>
                <w:color w:val="000000"/>
                <w:sz w:val="22"/>
                <w:szCs w:val="22"/>
                <w:lang w:eastAsia="it-IT"/>
              </w:rPr>
              <w:t>75%</w:t>
            </w:r>
          </w:p>
        </w:tc>
      </w:tr>
      <w:tr w:rsidR="002712E3" w:rsidRPr="002712E3" w:rsidTr="0081323B">
        <w:trPr>
          <w:gridAfter w:val="1"/>
          <w:wAfter w:w="33" w:type="dxa"/>
          <w:trHeight w:val="315"/>
          <w:jc w:val="center"/>
        </w:trPr>
        <w:tc>
          <w:tcPr>
            <w:tcW w:w="5620" w:type="dxa"/>
            <w:gridSpan w:val="3"/>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2712E3" w:rsidRPr="002712E3" w:rsidRDefault="002712E3" w:rsidP="002712E3">
            <w:pPr>
              <w:suppressAutoHyphens w:val="0"/>
              <w:jc w:val="center"/>
              <w:rPr>
                <w:rFonts w:ascii="Book Antiqua" w:hAnsi="Book Antiqua"/>
                <w:b/>
                <w:bCs/>
                <w:color w:val="000000"/>
                <w:lang w:eastAsia="it-IT"/>
              </w:rPr>
            </w:pPr>
            <w:r w:rsidRPr="002712E3">
              <w:rPr>
                <w:rFonts w:ascii="Book Antiqua" w:hAnsi="Book Antiqua"/>
                <w:b/>
                <w:bCs/>
                <w:color w:val="000000"/>
                <w:sz w:val="22"/>
                <w:szCs w:val="22"/>
                <w:lang w:eastAsia="it-IT"/>
              </w:rPr>
              <w:t>TASSO DI ADESIONE AL PROTOCOLLO</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C70FC9" w:rsidP="002712E3">
            <w:pPr>
              <w:suppressAutoHyphens w:val="0"/>
              <w:rPr>
                <w:rFonts w:ascii="Book Antiqua" w:hAnsi="Book Antiqua"/>
                <w:lang w:eastAsia="it-IT"/>
              </w:rPr>
            </w:pPr>
            <w:r>
              <w:rPr>
                <w:rFonts w:ascii="Book Antiqua" w:hAnsi="Book Antiqua"/>
                <w:sz w:val="22"/>
                <w:szCs w:val="22"/>
                <w:lang w:eastAsia="it-IT"/>
              </w:rPr>
              <w:lastRenderedPageBreak/>
              <w:t>Informazione del paziente</w:t>
            </w:r>
          </w:p>
        </w:tc>
        <w:tc>
          <w:tcPr>
            <w:tcW w:w="1074" w:type="dxa"/>
            <w:gridSpan w:val="2"/>
            <w:tcBorders>
              <w:top w:val="nil"/>
              <w:left w:val="nil"/>
              <w:bottom w:val="nil"/>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lang w:eastAsia="it-IT"/>
              </w:rPr>
            </w:pPr>
            <w:r w:rsidRPr="002712E3">
              <w:rPr>
                <w:rFonts w:ascii="Book Antiqua" w:hAnsi="Book Antiqua"/>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Ricovero mattino dell'intervento</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97%</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No preparazione intestinale</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No digiuno</w:t>
            </w:r>
            <w:r w:rsidRPr="002712E3">
              <w:rPr>
                <w:rFonts w:ascii="Book Antiqua" w:hAnsi="Book Antiqua"/>
                <w:color w:val="000000"/>
                <w:sz w:val="22"/>
                <w:szCs w:val="22"/>
                <w:lang w:eastAsia="it-IT"/>
              </w:rPr>
              <w:t xml:space="preserve"> pre-operatorio</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Carico glucidico</w:t>
            </w:r>
            <w:r w:rsidRPr="002712E3">
              <w:rPr>
                <w:rFonts w:ascii="Book Antiqua" w:hAnsi="Book Antiqua"/>
                <w:color w:val="000000"/>
                <w:sz w:val="22"/>
                <w:szCs w:val="22"/>
                <w:lang w:eastAsia="it-IT"/>
              </w:rPr>
              <w:t xml:space="preserve"> pre-operatorio</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89%</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No preanestesia</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83%</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Analgesia epidurale</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81%</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No analgesici oppioidi</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95%</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Infusioni ridotte</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94%</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Tecnica mini-invasiva</w:t>
            </w:r>
          </w:p>
        </w:tc>
        <w:tc>
          <w:tcPr>
            <w:tcW w:w="1074" w:type="dxa"/>
            <w:gridSpan w:val="2"/>
            <w:tcBorders>
              <w:top w:val="nil"/>
              <w:left w:val="nil"/>
              <w:bottom w:val="nil"/>
              <w:right w:val="single" w:sz="8" w:space="0" w:color="auto"/>
            </w:tcBorders>
            <w:shd w:val="clear" w:color="auto" w:fill="auto"/>
            <w:hideMark/>
          </w:tcPr>
          <w:p w:rsidR="002712E3" w:rsidRPr="002712E3" w:rsidRDefault="0009219C" w:rsidP="002712E3">
            <w:pPr>
              <w:suppressAutoHyphens w:val="0"/>
              <w:jc w:val="right"/>
              <w:rPr>
                <w:rFonts w:ascii="Book Antiqua" w:hAnsi="Book Antiqua"/>
                <w:color w:val="000000"/>
                <w:lang w:eastAsia="it-IT"/>
              </w:rPr>
            </w:pPr>
            <w:r>
              <w:rPr>
                <w:rFonts w:ascii="Book Antiqua" w:hAnsi="Book Antiqua"/>
                <w:color w:val="000000"/>
                <w:sz w:val="22"/>
                <w:szCs w:val="22"/>
                <w:lang w:eastAsia="it-IT"/>
              </w:rPr>
              <w:t>92</w:t>
            </w:r>
            <w:r w:rsidR="002712E3" w:rsidRPr="002712E3">
              <w:rPr>
                <w:rFonts w:ascii="Book Antiqua" w:hAnsi="Book Antiqua"/>
                <w:color w:val="000000"/>
                <w:sz w:val="22"/>
                <w:szCs w:val="22"/>
                <w:lang w:eastAsia="it-IT"/>
              </w:rPr>
              <w:t>%</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Incisioni trasversali</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09219C" w:rsidP="002712E3">
            <w:pPr>
              <w:suppressAutoHyphens w:val="0"/>
              <w:jc w:val="right"/>
              <w:rPr>
                <w:rFonts w:ascii="Book Antiqua" w:hAnsi="Book Antiqua"/>
                <w:color w:val="000000"/>
                <w:lang w:eastAsia="it-IT"/>
              </w:rPr>
            </w:pPr>
            <w:r>
              <w:rPr>
                <w:rFonts w:ascii="Book Antiqua" w:hAnsi="Book Antiqua"/>
                <w:color w:val="000000"/>
                <w:sz w:val="22"/>
                <w:szCs w:val="22"/>
                <w:lang w:eastAsia="it-IT"/>
              </w:rPr>
              <w:t>92</w:t>
            </w:r>
            <w:r w:rsidR="002712E3" w:rsidRPr="002712E3">
              <w:rPr>
                <w:rFonts w:ascii="Book Antiqua" w:hAnsi="Book Antiqua"/>
                <w:color w:val="000000"/>
                <w:sz w:val="22"/>
                <w:szCs w:val="22"/>
                <w:lang w:eastAsia="it-IT"/>
              </w:rPr>
              <w:t>%</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No drenaggi</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78%</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Levobupivacaina</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bottom"/>
            <w:hideMark/>
          </w:tcPr>
          <w:p w:rsidR="002712E3" w:rsidRPr="002712E3" w:rsidRDefault="002712E3" w:rsidP="002712E3">
            <w:pPr>
              <w:suppressAutoHyphens w:val="0"/>
              <w:rPr>
                <w:rFonts w:ascii="Book Antiqua" w:hAnsi="Book Antiqua"/>
                <w:color w:val="000000"/>
                <w:lang w:eastAsia="it-IT"/>
              </w:rPr>
            </w:pPr>
            <w:r w:rsidRPr="002712E3">
              <w:rPr>
                <w:rFonts w:ascii="Book Antiqua" w:hAnsi="Book Antiqua"/>
                <w:color w:val="000000"/>
                <w:sz w:val="22"/>
                <w:szCs w:val="22"/>
                <w:lang w:eastAsia="it-IT"/>
              </w:rPr>
              <w:t>Ondansetron</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Rimozione SNG</w:t>
            </w:r>
            <w:r w:rsidRPr="002712E3">
              <w:rPr>
                <w:rFonts w:ascii="Book Antiqua" w:hAnsi="Book Antiqua"/>
                <w:color w:val="000000"/>
                <w:sz w:val="22"/>
                <w:szCs w:val="22"/>
                <w:lang w:eastAsia="it-IT"/>
              </w:rPr>
              <w:t xml:space="preserve"> al risveglio</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Alimentazione precoce</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75%</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MgSO2 per os</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100%</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Mobilizzazione precoce</w:t>
            </w:r>
            <w:r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44%</w:t>
            </w:r>
          </w:p>
        </w:tc>
      </w:tr>
      <w:tr w:rsidR="002712E3" w:rsidRPr="002712E3" w:rsidTr="0081323B">
        <w:trPr>
          <w:gridAfter w:val="1"/>
          <w:wAfter w:w="33" w:type="dxa"/>
          <w:trHeight w:val="330"/>
          <w:jc w:val="center"/>
        </w:trPr>
        <w:tc>
          <w:tcPr>
            <w:tcW w:w="4546" w:type="dxa"/>
            <w:tcBorders>
              <w:top w:val="nil"/>
              <w:left w:val="single" w:sz="8" w:space="0" w:color="auto"/>
              <w:bottom w:val="nil"/>
              <w:right w:val="nil"/>
            </w:tcBorders>
            <w:shd w:val="clear" w:color="auto" w:fill="auto"/>
            <w:noWrap/>
            <w:vAlign w:val="center"/>
            <w:hideMark/>
          </w:tcPr>
          <w:p w:rsidR="002712E3" w:rsidRPr="002712E3" w:rsidRDefault="00C70FC9" w:rsidP="002712E3">
            <w:pPr>
              <w:suppressAutoHyphens w:val="0"/>
              <w:rPr>
                <w:rFonts w:ascii="Book Antiqua" w:hAnsi="Book Antiqua"/>
                <w:lang w:eastAsia="it-IT"/>
              </w:rPr>
            </w:pPr>
            <w:r>
              <w:rPr>
                <w:rFonts w:ascii="Book Antiqua" w:hAnsi="Book Antiqua"/>
                <w:sz w:val="22"/>
                <w:szCs w:val="22"/>
                <w:lang w:eastAsia="it-IT"/>
              </w:rPr>
              <w:t xml:space="preserve">Rimozione catetere in 1° </w:t>
            </w:r>
            <w:r w:rsidR="002712E3" w:rsidRPr="002712E3">
              <w:rPr>
                <w:rFonts w:ascii="Book Antiqua" w:hAnsi="Book Antiqua"/>
                <w:sz w:val="22"/>
                <w:szCs w:val="22"/>
                <w:lang w:eastAsia="it-IT"/>
              </w:rPr>
              <w:t>gt</w:t>
            </w:r>
            <w:r w:rsidR="002712E3" w:rsidRPr="002712E3">
              <w:rPr>
                <w:rFonts w:ascii="Book Antiqua" w:hAnsi="Book Antiqua"/>
                <w:color w:val="000000"/>
                <w:sz w:val="22"/>
                <w:szCs w:val="22"/>
                <w:lang w:eastAsia="it-IT"/>
              </w:rPr>
              <w:t xml:space="preserve"> </w:t>
            </w:r>
          </w:p>
        </w:tc>
        <w:tc>
          <w:tcPr>
            <w:tcW w:w="1074" w:type="dxa"/>
            <w:gridSpan w:val="2"/>
            <w:tcBorders>
              <w:top w:val="nil"/>
              <w:left w:val="nil"/>
              <w:bottom w:val="nil"/>
              <w:right w:val="single" w:sz="8" w:space="0" w:color="auto"/>
            </w:tcBorders>
            <w:shd w:val="clear" w:color="auto" w:fill="auto"/>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89%</w:t>
            </w:r>
          </w:p>
        </w:tc>
      </w:tr>
      <w:tr w:rsidR="002712E3" w:rsidRPr="002712E3" w:rsidTr="0081323B">
        <w:trPr>
          <w:gridAfter w:val="1"/>
          <w:wAfter w:w="33" w:type="dxa"/>
          <w:trHeight w:val="345"/>
          <w:jc w:val="center"/>
        </w:trPr>
        <w:tc>
          <w:tcPr>
            <w:tcW w:w="4546" w:type="dxa"/>
            <w:tcBorders>
              <w:top w:val="nil"/>
              <w:left w:val="single" w:sz="8" w:space="0" w:color="auto"/>
              <w:bottom w:val="single" w:sz="8" w:space="0" w:color="auto"/>
              <w:right w:val="nil"/>
            </w:tcBorders>
            <w:shd w:val="clear" w:color="auto" w:fill="auto"/>
            <w:noWrap/>
            <w:vAlign w:val="center"/>
            <w:hideMark/>
          </w:tcPr>
          <w:p w:rsidR="002712E3" w:rsidRPr="002712E3" w:rsidRDefault="002712E3" w:rsidP="002712E3">
            <w:pPr>
              <w:suppressAutoHyphens w:val="0"/>
              <w:rPr>
                <w:rFonts w:ascii="Book Antiqua" w:hAnsi="Book Antiqua"/>
                <w:lang w:eastAsia="it-IT"/>
              </w:rPr>
            </w:pPr>
            <w:r w:rsidRPr="002712E3">
              <w:rPr>
                <w:rFonts w:ascii="Book Antiqua" w:hAnsi="Book Antiqua"/>
                <w:sz w:val="22"/>
                <w:szCs w:val="22"/>
                <w:lang w:eastAsia="it-IT"/>
              </w:rPr>
              <w:t>Dimissione in 3°gt</w:t>
            </w:r>
          </w:p>
        </w:tc>
        <w:tc>
          <w:tcPr>
            <w:tcW w:w="1074" w:type="dxa"/>
            <w:gridSpan w:val="2"/>
            <w:tcBorders>
              <w:top w:val="nil"/>
              <w:left w:val="nil"/>
              <w:bottom w:val="single" w:sz="8" w:space="0" w:color="auto"/>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lang w:eastAsia="it-IT"/>
              </w:rPr>
            </w:pPr>
            <w:r w:rsidRPr="002712E3">
              <w:rPr>
                <w:rFonts w:ascii="Book Antiqua" w:hAnsi="Book Antiqua"/>
                <w:sz w:val="22"/>
                <w:szCs w:val="22"/>
                <w:lang w:eastAsia="it-IT"/>
              </w:rPr>
              <w:t>64%</w:t>
            </w:r>
          </w:p>
        </w:tc>
      </w:tr>
    </w:tbl>
    <w:p w:rsidR="006336D1" w:rsidRDefault="006336D1" w:rsidP="00AA508A">
      <w:pPr>
        <w:spacing w:line="360" w:lineRule="auto"/>
        <w:jc w:val="center"/>
        <w:rPr>
          <w:rFonts w:ascii="Book Antiqua" w:hAnsi="Book Antiqua"/>
          <w:b/>
        </w:rPr>
      </w:pPr>
    </w:p>
    <w:p w:rsidR="006336D1" w:rsidRDefault="006336D1" w:rsidP="00F70B8A">
      <w:pPr>
        <w:suppressAutoHyphens w:val="0"/>
        <w:spacing w:after="200" w:line="360" w:lineRule="auto"/>
        <w:jc w:val="both"/>
        <w:rPr>
          <w:rFonts w:ascii="Book Antiqua" w:hAnsi="Book Antiqua"/>
          <w:sz w:val="22"/>
          <w:szCs w:val="22"/>
        </w:rPr>
      </w:pPr>
      <w:r>
        <w:rPr>
          <w:rFonts w:ascii="Book Antiqua" w:hAnsi="Book Antiqua"/>
          <w:sz w:val="22"/>
          <w:szCs w:val="22"/>
        </w:rPr>
        <w:t>Per quel che riguarda la nausea e il vomito post-operatori, in Recovery Room 4 paz</w:t>
      </w:r>
      <w:r w:rsidR="008E05FB">
        <w:rPr>
          <w:rFonts w:ascii="Book Antiqua" w:hAnsi="Book Antiqua"/>
          <w:sz w:val="22"/>
          <w:szCs w:val="22"/>
        </w:rPr>
        <w:t>ienti hanno avuto nausea, associata a vomi</w:t>
      </w:r>
      <w:r>
        <w:rPr>
          <w:rFonts w:ascii="Book Antiqua" w:hAnsi="Book Antiqua"/>
          <w:sz w:val="22"/>
          <w:szCs w:val="22"/>
        </w:rPr>
        <w:t>to</w:t>
      </w:r>
      <w:r w:rsidR="008E05FB">
        <w:rPr>
          <w:rFonts w:ascii="Book Antiqua" w:hAnsi="Book Antiqua"/>
          <w:sz w:val="22"/>
          <w:szCs w:val="22"/>
        </w:rPr>
        <w:t xml:space="preserve"> in 3 casi</w:t>
      </w:r>
      <w:r>
        <w:rPr>
          <w:rFonts w:ascii="Book Antiqua" w:hAnsi="Book Antiqua"/>
          <w:sz w:val="22"/>
          <w:szCs w:val="22"/>
        </w:rPr>
        <w:t xml:space="preserve">, in 1° e in 2° giornata 8 pazienti </w:t>
      </w:r>
      <w:r w:rsidR="00F70B8A">
        <w:rPr>
          <w:rFonts w:ascii="Book Antiqua" w:hAnsi="Book Antiqua"/>
          <w:sz w:val="22"/>
          <w:szCs w:val="22"/>
        </w:rPr>
        <w:t>han</w:t>
      </w:r>
      <w:r w:rsidR="008E05FB">
        <w:rPr>
          <w:rFonts w:ascii="Book Antiqua" w:hAnsi="Book Antiqua"/>
          <w:sz w:val="22"/>
          <w:szCs w:val="22"/>
        </w:rPr>
        <w:t>no avuto nausea, associata a vomit</w:t>
      </w:r>
      <w:r w:rsidR="00F70B8A">
        <w:rPr>
          <w:rFonts w:ascii="Book Antiqua" w:hAnsi="Book Antiqua"/>
          <w:sz w:val="22"/>
          <w:szCs w:val="22"/>
        </w:rPr>
        <w:t xml:space="preserve">o </w:t>
      </w:r>
      <w:r w:rsidR="008E05FB">
        <w:rPr>
          <w:rFonts w:ascii="Book Antiqua" w:hAnsi="Book Antiqua"/>
          <w:sz w:val="22"/>
          <w:szCs w:val="22"/>
        </w:rPr>
        <w:t xml:space="preserve">in 4 casi </w:t>
      </w:r>
      <w:r w:rsidR="00F70B8A">
        <w:rPr>
          <w:rFonts w:ascii="Book Antiqua" w:hAnsi="Book Antiqua"/>
          <w:sz w:val="22"/>
          <w:szCs w:val="22"/>
        </w:rPr>
        <w:t>e in 3° giornata 4 pazienti con nausea, in un caso associata a vomito.</w:t>
      </w:r>
    </w:p>
    <w:p w:rsidR="006336D1" w:rsidRDefault="006336D1">
      <w:pPr>
        <w:suppressAutoHyphens w:val="0"/>
        <w:spacing w:after="200" w:line="276" w:lineRule="auto"/>
        <w:rPr>
          <w:rFonts w:ascii="Book Antiqua" w:hAnsi="Book Antiqua"/>
          <w:b/>
        </w:rPr>
      </w:pPr>
      <w:r>
        <w:rPr>
          <w:rFonts w:ascii="Book Antiqua" w:hAnsi="Book Antiqua"/>
          <w:sz w:val="22"/>
          <w:szCs w:val="22"/>
        </w:rPr>
        <w:t xml:space="preserve"> </w:t>
      </w:r>
      <w:r>
        <w:rPr>
          <w:rFonts w:ascii="Book Antiqua" w:hAnsi="Book Antiqua"/>
          <w:b/>
        </w:rPr>
        <w:br w:type="page"/>
      </w:r>
    </w:p>
    <w:p w:rsidR="00590259" w:rsidRDefault="00590259" w:rsidP="00AA508A">
      <w:pPr>
        <w:spacing w:line="360" w:lineRule="auto"/>
        <w:jc w:val="center"/>
        <w:rPr>
          <w:rFonts w:ascii="Book Antiqua" w:hAnsi="Book Antiqua"/>
          <w:b/>
        </w:rPr>
      </w:pPr>
    </w:p>
    <w:p w:rsidR="00045D22" w:rsidRDefault="0076109C" w:rsidP="00374A79">
      <w:pPr>
        <w:spacing w:line="360" w:lineRule="auto"/>
        <w:jc w:val="center"/>
        <w:rPr>
          <w:rFonts w:ascii="Book Antiqua" w:hAnsi="Book Antiqua"/>
          <w:b/>
          <w:sz w:val="28"/>
          <w:szCs w:val="28"/>
        </w:rPr>
      </w:pPr>
      <w:r>
        <w:rPr>
          <w:rFonts w:ascii="Book Antiqua" w:hAnsi="Book Antiqua"/>
          <w:b/>
          <w:noProof/>
          <w:lang w:eastAsia="it-IT"/>
        </w:rPr>
        <mc:AlternateContent>
          <mc:Choice Requires="wps">
            <w:drawing>
              <wp:anchor distT="0" distB="0" distL="114300" distR="114300" simplePos="0" relativeHeight="251685888" behindDoc="0" locked="0" layoutInCell="1" allowOverlap="1">
                <wp:simplePos x="0" y="0"/>
                <wp:positionH relativeFrom="column">
                  <wp:posOffset>5186045</wp:posOffset>
                </wp:positionH>
                <wp:positionV relativeFrom="paragraph">
                  <wp:posOffset>1853565</wp:posOffset>
                </wp:positionV>
                <wp:extent cx="853440" cy="448310"/>
                <wp:effectExtent l="4445" t="0" r="5715"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Pr="00B41AEF" w:rsidRDefault="00315881" w:rsidP="00B41AEF">
                            <w:pPr>
                              <w:jc w:val="center"/>
                              <w:rPr>
                                <w:color w:val="FF0000"/>
                              </w:rPr>
                            </w:pPr>
                            <w:r w:rsidRPr="00B41AEF">
                              <w:rPr>
                                <w:color w:val="FF0000"/>
                              </w:rPr>
                              <w:t>Obiettivo 3gg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08.35pt;margin-top:145.95pt;width:67.2pt;height:3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" stroked="f">
                <v:textbox>
                  <w:txbxContent>
                    <w:p w:rsidR="00315881" w:rsidRPr="00B41AEF" w:rsidRDefault="00315881" w:rsidP="00B41AEF">
                      <w:pPr>
                        <w:jc w:val="center"/>
                        <w:rPr>
                          <w:color w:val="FF0000"/>
                        </w:rPr>
                      </w:pPr>
                      <w:r w:rsidRPr="00B41AEF">
                        <w:rPr>
                          <w:color w:val="FF0000"/>
                        </w:rPr>
                        <w:t>Obiettivo 3gg</w:t>
                      </w:r>
                    </w:p>
                  </w:txbxContent>
                </v:textbox>
              </v:shape>
            </w:pict>
          </mc:Fallback>
        </mc:AlternateContent>
      </w:r>
      <w:r w:rsidR="006449E4">
        <w:rPr>
          <w:rFonts w:ascii="Book Antiqua" w:hAnsi="Book Antiqua"/>
          <w:b/>
          <w:noProof/>
          <w:lang w:eastAsia="it-IT"/>
        </w:rPr>
        <w:drawing>
          <wp:anchor distT="0" distB="0" distL="114300" distR="114300" simplePos="0" relativeHeight="251683840" behindDoc="0" locked="0" layoutInCell="1" allowOverlap="1">
            <wp:simplePos x="0" y="0"/>
            <wp:positionH relativeFrom="column">
              <wp:posOffset>5500370</wp:posOffset>
            </wp:positionH>
            <wp:positionV relativeFrom="paragraph">
              <wp:posOffset>2320290</wp:posOffset>
            </wp:positionV>
            <wp:extent cx="409575" cy="333375"/>
            <wp:effectExtent l="19050" t="0" r="9525" b="0"/>
            <wp:wrapNone/>
            <wp:docPr id="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09575" cy="333375"/>
                    </a:xfrm>
                    <a:prstGeom prst="rect">
                      <a:avLst/>
                    </a:prstGeom>
                    <a:noFill/>
                    <a:ln w="9525">
                      <a:noFill/>
                      <a:miter lim="800000"/>
                      <a:headEnd/>
                      <a:tailEnd/>
                    </a:ln>
                  </pic:spPr>
                </pic:pic>
              </a:graphicData>
            </a:graphic>
          </wp:anchor>
        </w:drawing>
      </w:r>
      <w:r w:rsidR="00045D22" w:rsidRPr="00C63458">
        <w:rPr>
          <w:rFonts w:ascii="Book Antiqua" w:hAnsi="Book Antiqua"/>
          <w:b/>
          <w:noProof/>
          <w:lang w:eastAsia="it-IT"/>
        </w:rPr>
        <w:drawing>
          <wp:inline distT="0" distB="0" distL="0" distR="0">
            <wp:extent cx="5438775" cy="3133725"/>
            <wp:effectExtent l="19050" t="0" r="9525" b="0"/>
            <wp:docPr id="34" name="Immagine 8"/>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49" cstate="print"/>
                    <a:srcRect b="2616"/>
                    <a:stretch>
                      <a:fillRect/>
                    </a:stretch>
                  </pic:blipFill>
                  <pic:spPr bwMode="auto">
                    <a:xfrm>
                      <a:off x="0" y="0"/>
                      <a:ext cx="5437485" cy="3132982"/>
                    </a:xfrm>
                    <a:prstGeom prst="rect">
                      <a:avLst/>
                    </a:prstGeom>
                    <a:noFill/>
                    <a:ln w="9525">
                      <a:noFill/>
                      <a:miter lim="800000"/>
                      <a:headEnd/>
                      <a:tailEnd/>
                    </a:ln>
                  </pic:spPr>
                </pic:pic>
              </a:graphicData>
            </a:graphic>
          </wp:inline>
        </w:drawing>
      </w:r>
      <w:r w:rsidR="0081323B" w:rsidRPr="0081323B">
        <w:rPr>
          <w:rFonts w:ascii="Book Antiqua" w:hAnsi="Book Antiqua"/>
          <w:b/>
          <w:i/>
          <w:sz w:val="22"/>
          <w:szCs w:val="28"/>
        </w:rPr>
        <w:t xml:space="preserve">Grafico </w:t>
      </w:r>
      <w:proofErr w:type="gramStart"/>
      <w:r w:rsidR="0081323B" w:rsidRPr="0081323B">
        <w:rPr>
          <w:rFonts w:ascii="Book Antiqua" w:hAnsi="Book Antiqua"/>
          <w:b/>
          <w:i/>
          <w:sz w:val="22"/>
          <w:szCs w:val="28"/>
        </w:rPr>
        <w:t>1</w:t>
      </w:r>
      <w:proofErr w:type="gramEnd"/>
      <w:r w:rsidR="00374A79">
        <w:rPr>
          <w:rFonts w:ascii="Book Antiqua" w:hAnsi="Book Antiqua"/>
          <w:b/>
          <w:i/>
          <w:sz w:val="22"/>
          <w:szCs w:val="28"/>
        </w:rPr>
        <w:t xml:space="preserve"> e Grafico 2</w:t>
      </w:r>
      <w:r w:rsidR="0081323B" w:rsidRPr="0081323B">
        <w:rPr>
          <w:rFonts w:ascii="Book Antiqua" w:hAnsi="Book Antiqua"/>
          <w:b/>
          <w:i/>
          <w:sz w:val="22"/>
          <w:szCs w:val="28"/>
        </w:rPr>
        <w:t>.</w:t>
      </w:r>
      <w:r w:rsidR="0081323B" w:rsidRPr="0081323B">
        <w:rPr>
          <w:rFonts w:ascii="Book Antiqua" w:hAnsi="Book Antiqua"/>
          <w:b/>
          <w:i/>
          <w:sz w:val="20"/>
          <w:szCs w:val="20"/>
        </w:rPr>
        <w:t xml:space="preserve"> </w:t>
      </w:r>
      <w:r w:rsidR="0081323B" w:rsidRPr="0081323B">
        <w:rPr>
          <w:rFonts w:ascii="Book Antiqua" w:hAnsi="Book Antiqua"/>
          <w:sz w:val="20"/>
          <w:szCs w:val="20"/>
        </w:rPr>
        <w:t>Durata</w:t>
      </w:r>
      <w:r w:rsidR="0081323B">
        <w:rPr>
          <w:rFonts w:ascii="Book Antiqua" w:hAnsi="Book Antiqua"/>
          <w:sz w:val="20"/>
          <w:szCs w:val="20"/>
        </w:rPr>
        <w:t xml:space="preserve"> della d</w:t>
      </w:r>
      <w:r w:rsidR="0081323B" w:rsidRPr="0081323B">
        <w:rPr>
          <w:rFonts w:ascii="Book Antiqua" w:hAnsi="Book Antiqua"/>
          <w:sz w:val="20"/>
          <w:szCs w:val="20"/>
        </w:rPr>
        <w:t>egenza post-operatoria di ogni paziente</w:t>
      </w:r>
      <w:r w:rsidR="00374A79">
        <w:rPr>
          <w:rFonts w:ascii="Book Antiqua" w:hAnsi="Book Antiqua"/>
          <w:sz w:val="20"/>
          <w:szCs w:val="20"/>
        </w:rPr>
        <w:t xml:space="preserve"> e tasso di soddisfazione agli items previsti per il nostro protocollo</w:t>
      </w:r>
      <w:r w:rsidR="0081323B" w:rsidRPr="0081323B">
        <w:rPr>
          <w:rFonts w:ascii="Book Antiqua" w:hAnsi="Book Antiqua"/>
          <w:sz w:val="20"/>
          <w:szCs w:val="20"/>
        </w:rPr>
        <w:t>.</w:t>
      </w:r>
    </w:p>
    <w:p w:rsidR="00985A7E" w:rsidRDefault="006336D1" w:rsidP="00374A79">
      <w:pPr>
        <w:pStyle w:val="Titolo2"/>
        <w:jc w:val="both"/>
      </w:pPr>
      <w:r>
        <w:rPr>
          <w:noProof/>
          <w:lang w:eastAsia="it-IT"/>
        </w:rPr>
        <w:drawing>
          <wp:anchor distT="0" distB="0" distL="114300" distR="114300" simplePos="0" relativeHeight="251658239" behindDoc="1" locked="0" layoutInCell="1" allowOverlap="1">
            <wp:simplePos x="0" y="0"/>
            <wp:positionH relativeFrom="column">
              <wp:posOffset>23495</wp:posOffset>
            </wp:positionH>
            <wp:positionV relativeFrom="paragraph">
              <wp:posOffset>29845</wp:posOffset>
            </wp:positionV>
            <wp:extent cx="5762625" cy="3771900"/>
            <wp:effectExtent l="19050" t="0" r="9525" b="0"/>
            <wp:wrapNone/>
            <wp:docPr id="2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762625" cy="3771900"/>
                    </a:xfrm>
                    <a:prstGeom prst="rect">
                      <a:avLst/>
                    </a:prstGeom>
                    <a:noFill/>
                    <a:ln w="9525">
                      <a:noFill/>
                      <a:miter lim="800000"/>
                      <a:headEnd/>
                      <a:tailEnd/>
                    </a:ln>
                  </pic:spPr>
                </pic:pic>
              </a:graphicData>
            </a:graphic>
          </wp:anchor>
        </w:drawing>
      </w:r>
    </w:p>
    <w:p w:rsidR="00985A7E" w:rsidRDefault="006336D1" w:rsidP="00294DAF">
      <w:pPr>
        <w:pStyle w:val="Titolo2"/>
      </w:pPr>
      <w:r>
        <w:rPr>
          <w:noProof/>
          <w:lang w:eastAsia="it-IT"/>
        </w:rPr>
        <w:drawing>
          <wp:anchor distT="0" distB="0" distL="114300" distR="114300" simplePos="0" relativeHeight="251682816" behindDoc="1" locked="0" layoutInCell="1" allowOverlap="1">
            <wp:simplePos x="0" y="0"/>
            <wp:positionH relativeFrom="column">
              <wp:posOffset>3452495</wp:posOffset>
            </wp:positionH>
            <wp:positionV relativeFrom="paragraph">
              <wp:posOffset>36830</wp:posOffset>
            </wp:positionV>
            <wp:extent cx="276225" cy="3581400"/>
            <wp:effectExtent l="19050" t="0" r="9525" b="0"/>
            <wp:wrapNone/>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76225" cy="3581400"/>
                    </a:xfrm>
                    <a:prstGeom prst="rect">
                      <a:avLst/>
                    </a:prstGeom>
                    <a:noFill/>
                    <a:ln w="9525">
                      <a:noFill/>
                      <a:miter lim="800000"/>
                      <a:headEnd/>
                      <a:tailEnd/>
                    </a:ln>
                    <a:effectLst>
                      <a:softEdge rad="127000"/>
                    </a:effectLst>
                  </pic:spPr>
                </pic:pic>
              </a:graphicData>
            </a:graphic>
          </wp:anchor>
        </w:drawing>
      </w: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985A7E" w:rsidRDefault="00985A7E" w:rsidP="00294DAF">
      <w:pPr>
        <w:pStyle w:val="Titolo2"/>
      </w:pPr>
    </w:p>
    <w:p w:rsidR="006336D1" w:rsidRDefault="006336D1" w:rsidP="006336D1"/>
    <w:p w:rsidR="006336D1" w:rsidRPr="006336D1" w:rsidRDefault="006336D1" w:rsidP="006336D1"/>
    <w:p w:rsidR="006336D1" w:rsidRDefault="006336D1">
      <w:pPr>
        <w:suppressAutoHyphens w:val="0"/>
        <w:spacing w:after="200" w:line="276" w:lineRule="auto"/>
      </w:pPr>
      <w:r>
        <w:br w:type="page"/>
      </w:r>
    </w:p>
    <w:p w:rsidR="00590259" w:rsidRDefault="00045D22" w:rsidP="00294DAF">
      <w:pPr>
        <w:pStyle w:val="Titolo2"/>
      </w:pPr>
      <w:r>
        <w:lastRenderedPageBreak/>
        <w:t>5.5   Decorso post-dimissione</w:t>
      </w:r>
    </w:p>
    <w:p w:rsidR="00590259" w:rsidRPr="00C90CFC" w:rsidRDefault="00590259" w:rsidP="00590259">
      <w:pPr>
        <w:spacing w:line="360" w:lineRule="auto"/>
        <w:jc w:val="center"/>
        <w:rPr>
          <w:rFonts w:ascii="Book Antiqua" w:hAnsi="Book Antiqua"/>
          <w:b/>
          <w:sz w:val="22"/>
          <w:szCs w:val="22"/>
        </w:rPr>
      </w:pPr>
    </w:p>
    <w:p w:rsidR="00D952A9" w:rsidRPr="00C90CFC" w:rsidRDefault="00EC4E32" w:rsidP="00D952A9">
      <w:pPr>
        <w:spacing w:line="360" w:lineRule="auto"/>
        <w:jc w:val="both"/>
        <w:rPr>
          <w:rFonts w:ascii="Book Antiqua" w:hAnsi="Book Antiqua"/>
          <w:sz w:val="22"/>
          <w:szCs w:val="22"/>
        </w:rPr>
      </w:pPr>
      <w:r w:rsidRPr="00C90CFC">
        <w:rPr>
          <w:rFonts w:ascii="Book Antiqua" w:hAnsi="Book Antiqua"/>
          <w:sz w:val="22"/>
          <w:szCs w:val="22"/>
        </w:rPr>
        <w:t xml:space="preserve">I controlli previsti dopo la dimissione sono tre: </w:t>
      </w:r>
      <w:r w:rsidR="009C1B16" w:rsidRPr="00C90CFC">
        <w:rPr>
          <w:rFonts w:ascii="Book Antiqua" w:hAnsi="Book Antiqua"/>
          <w:sz w:val="22"/>
          <w:szCs w:val="22"/>
        </w:rPr>
        <w:t>un follow-up telefonico</w:t>
      </w:r>
      <w:r w:rsidRPr="00C90CFC">
        <w:rPr>
          <w:rFonts w:ascii="Book Antiqua" w:hAnsi="Book Antiqua"/>
          <w:sz w:val="22"/>
          <w:szCs w:val="22"/>
        </w:rPr>
        <w:t xml:space="preserve"> il giorno successivo</w:t>
      </w:r>
      <w:r w:rsidR="00286A83" w:rsidRPr="00C90CFC">
        <w:rPr>
          <w:rFonts w:ascii="Book Antiqua" w:hAnsi="Book Antiqua"/>
          <w:sz w:val="22"/>
          <w:szCs w:val="22"/>
        </w:rPr>
        <w:t xml:space="preserve"> la dimissione</w:t>
      </w:r>
      <w:r w:rsidRPr="00C90CFC">
        <w:rPr>
          <w:rFonts w:ascii="Book Antiqua" w:hAnsi="Book Antiqua"/>
          <w:sz w:val="22"/>
          <w:szCs w:val="22"/>
        </w:rPr>
        <w:t xml:space="preserve">, una visita di controllo ambulatoriale a una settimana e una a un mese. </w:t>
      </w:r>
      <w:r w:rsidR="00286A83" w:rsidRPr="00C90CFC">
        <w:rPr>
          <w:rFonts w:ascii="Book Antiqua" w:hAnsi="Book Antiqua"/>
          <w:sz w:val="22"/>
          <w:szCs w:val="22"/>
        </w:rPr>
        <w:t>Soltanto 4</w:t>
      </w:r>
      <w:r w:rsidR="00D952A9" w:rsidRPr="00C90CFC">
        <w:rPr>
          <w:rFonts w:ascii="Book Antiqua" w:hAnsi="Book Antiqua"/>
          <w:sz w:val="22"/>
          <w:szCs w:val="22"/>
        </w:rPr>
        <w:t xml:space="preserve"> pazienti hanno richiesto un contatto telefonico/ambulatoriale dopo la dimissione </w:t>
      </w:r>
      <w:r w:rsidR="00286A83" w:rsidRPr="00C90CFC">
        <w:rPr>
          <w:rFonts w:ascii="Book Antiqua" w:hAnsi="Book Antiqua"/>
          <w:sz w:val="22"/>
          <w:szCs w:val="22"/>
        </w:rPr>
        <w:t>oltre alla visita fissata in settima</w:t>
      </w:r>
      <w:r w:rsidR="00D952A9" w:rsidRPr="00C90CFC">
        <w:rPr>
          <w:rFonts w:ascii="Book Antiqua" w:hAnsi="Book Antiqua"/>
          <w:sz w:val="22"/>
          <w:szCs w:val="22"/>
        </w:rPr>
        <w:t xml:space="preserve"> giornata postoperatoria</w:t>
      </w:r>
      <w:r w:rsidR="00027605" w:rsidRPr="00C90CFC">
        <w:rPr>
          <w:rFonts w:ascii="Book Antiqua" w:hAnsi="Book Antiqua"/>
          <w:sz w:val="22"/>
          <w:szCs w:val="22"/>
        </w:rPr>
        <w:t>,</w:t>
      </w:r>
      <w:r w:rsidR="00FE6D25" w:rsidRPr="00C90CFC">
        <w:rPr>
          <w:rFonts w:ascii="Book Antiqua" w:hAnsi="Book Antiqua"/>
          <w:sz w:val="22"/>
          <w:szCs w:val="22"/>
        </w:rPr>
        <w:t xml:space="preserve"> tre casi di deiscenza di ferita e un episodio di ematochezia senza anemizzazione e con risoluzione spontanea del quadro</w:t>
      </w:r>
      <w:r w:rsidR="00D952A9" w:rsidRPr="00C90CFC">
        <w:rPr>
          <w:rFonts w:ascii="Book Antiqua" w:hAnsi="Book Antiqua"/>
          <w:sz w:val="22"/>
          <w:szCs w:val="22"/>
        </w:rPr>
        <w:t xml:space="preserve">. </w:t>
      </w:r>
    </w:p>
    <w:p w:rsidR="00013177" w:rsidRPr="00C90CFC" w:rsidRDefault="00F70B8A" w:rsidP="00013177">
      <w:pPr>
        <w:spacing w:line="360" w:lineRule="auto"/>
        <w:jc w:val="both"/>
        <w:rPr>
          <w:rFonts w:ascii="Book Antiqua" w:hAnsi="Book Antiqua"/>
          <w:sz w:val="22"/>
          <w:szCs w:val="22"/>
        </w:rPr>
      </w:pPr>
      <w:r>
        <w:rPr>
          <w:rFonts w:ascii="Book Antiqua" w:hAnsi="Book Antiqua"/>
          <w:sz w:val="22"/>
          <w:szCs w:val="22"/>
        </w:rPr>
        <w:t xml:space="preserve">Un caso di </w:t>
      </w:r>
      <w:r w:rsidR="00013177" w:rsidRPr="00C90CFC">
        <w:rPr>
          <w:rFonts w:ascii="Book Antiqua" w:hAnsi="Book Antiqua"/>
          <w:sz w:val="22"/>
          <w:szCs w:val="22"/>
        </w:rPr>
        <w:t>re</w:t>
      </w:r>
      <w:r>
        <w:rPr>
          <w:rFonts w:ascii="Book Antiqua" w:hAnsi="Book Antiqua"/>
          <w:sz w:val="22"/>
          <w:szCs w:val="22"/>
        </w:rPr>
        <w:t xml:space="preserve">-ospedalizzazione per insufficienza renale. Un accesso in pronto soccorso in cui sono stati eseguiti esami ematici ed rx torace, con diagnosi di </w:t>
      </w:r>
      <w:r w:rsidR="00013177" w:rsidRPr="00C90CFC">
        <w:rPr>
          <w:rFonts w:ascii="Book Antiqua" w:hAnsi="Book Antiqua"/>
          <w:sz w:val="22"/>
          <w:szCs w:val="22"/>
        </w:rPr>
        <w:t>polmon</w:t>
      </w:r>
      <w:r>
        <w:rPr>
          <w:rFonts w:ascii="Book Antiqua" w:hAnsi="Book Antiqua"/>
          <w:sz w:val="22"/>
          <w:szCs w:val="22"/>
        </w:rPr>
        <w:t>ite ed impostazione di terapia antibiotica al domicilio</w:t>
      </w:r>
      <w:r w:rsidR="00013177" w:rsidRPr="00C90CFC">
        <w:rPr>
          <w:rFonts w:ascii="Book Antiqua" w:hAnsi="Book Antiqua"/>
          <w:sz w:val="22"/>
          <w:szCs w:val="22"/>
        </w:rPr>
        <w:t>.</w:t>
      </w:r>
    </w:p>
    <w:p w:rsidR="00C90CFC" w:rsidRDefault="00C90CFC" w:rsidP="00013177">
      <w:pPr>
        <w:spacing w:line="360" w:lineRule="auto"/>
        <w:jc w:val="both"/>
        <w:rPr>
          <w:rFonts w:ascii="Book Antiqua" w:hAnsi="Book Antiqua"/>
        </w:rPr>
      </w:pPr>
    </w:p>
    <w:tbl>
      <w:tblPr>
        <w:tblW w:w="6320" w:type="dxa"/>
        <w:jc w:val="center"/>
        <w:tblInd w:w="55" w:type="dxa"/>
        <w:tblCellMar>
          <w:left w:w="70" w:type="dxa"/>
          <w:right w:w="70" w:type="dxa"/>
        </w:tblCellMar>
        <w:tblLook w:val="04A0" w:firstRow="1" w:lastRow="0" w:firstColumn="1" w:lastColumn="0" w:noHBand="0" w:noVBand="1"/>
      </w:tblPr>
      <w:tblGrid>
        <w:gridCol w:w="5263"/>
        <w:gridCol w:w="1057"/>
      </w:tblGrid>
      <w:tr w:rsidR="006D06B2" w:rsidRPr="006D06B2" w:rsidTr="006D06B2">
        <w:trPr>
          <w:trHeight w:val="345"/>
          <w:jc w:val="center"/>
        </w:trPr>
        <w:tc>
          <w:tcPr>
            <w:tcW w:w="632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6D06B2" w:rsidRPr="006D06B2" w:rsidRDefault="006D06B2" w:rsidP="006D06B2">
            <w:pPr>
              <w:suppressAutoHyphens w:val="0"/>
              <w:jc w:val="center"/>
              <w:rPr>
                <w:rFonts w:ascii="Book Antiqua" w:hAnsi="Book Antiqua"/>
                <w:b/>
                <w:bCs/>
                <w:color w:val="000000"/>
                <w:lang w:eastAsia="it-IT"/>
              </w:rPr>
            </w:pPr>
            <w:r w:rsidRPr="006D06B2">
              <w:rPr>
                <w:rFonts w:ascii="Book Antiqua" w:hAnsi="Book Antiqua"/>
                <w:b/>
                <w:bCs/>
                <w:color w:val="000000"/>
                <w:sz w:val="22"/>
                <w:szCs w:val="22"/>
                <w:lang w:eastAsia="it-IT"/>
              </w:rPr>
              <w:t>DECORSO POST-DIMISSIONE</w:t>
            </w:r>
          </w:p>
        </w:tc>
      </w:tr>
      <w:tr w:rsidR="006D06B2" w:rsidRPr="006D06B2" w:rsidTr="006D06B2">
        <w:trPr>
          <w:trHeight w:val="345"/>
          <w:jc w:val="center"/>
        </w:trPr>
        <w:tc>
          <w:tcPr>
            <w:tcW w:w="5263" w:type="dxa"/>
            <w:tcBorders>
              <w:top w:val="nil"/>
              <w:left w:val="single" w:sz="8" w:space="0" w:color="auto"/>
              <w:bottom w:val="nil"/>
              <w:right w:val="nil"/>
            </w:tcBorders>
            <w:shd w:val="clear" w:color="auto" w:fill="auto"/>
            <w:noWrap/>
            <w:vAlign w:val="bottom"/>
            <w:hideMark/>
          </w:tcPr>
          <w:p w:rsidR="006D06B2" w:rsidRPr="006D06B2" w:rsidRDefault="006D06B2" w:rsidP="006D06B2">
            <w:pPr>
              <w:suppressAutoHyphens w:val="0"/>
              <w:rPr>
                <w:rFonts w:ascii="Book Antiqua" w:hAnsi="Book Antiqua"/>
                <w:color w:val="000000"/>
                <w:lang w:eastAsia="it-IT"/>
              </w:rPr>
            </w:pPr>
            <w:r w:rsidRPr="006D06B2">
              <w:rPr>
                <w:rFonts w:ascii="Book Antiqua" w:hAnsi="Book Antiqua"/>
                <w:color w:val="000000"/>
                <w:sz w:val="22"/>
                <w:szCs w:val="22"/>
                <w:lang w:eastAsia="it-IT"/>
              </w:rPr>
              <w:t>VAS max nella I settimana (mediana)</w:t>
            </w:r>
          </w:p>
        </w:tc>
        <w:tc>
          <w:tcPr>
            <w:tcW w:w="1057" w:type="dxa"/>
            <w:tcBorders>
              <w:top w:val="nil"/>
              <w:left w:val="nil"/>
              <w:bottom w:val="nil"/>
              <w:right w:val="single" w:sz="8" w:space="0" w:color="auto"/>
            </w:tcBorders>
            <w:shd w:val="clear" w:color="auto" w:fill="auto"/>
            <w:noWrap/>
            <w:vAlign w:val="bottom"/>
            <w:hideMark/>
          </w:tcPr>
          <w:p w:rsidR="006D06B2" w:rsidRPr="006D06B2" w:rsidRDefault="006D06B2" w:rsidP="006D06B2">
            <w:pPr>
              <w:suppressAutoHyphens w:val="0"/>
              <w:jc w:val="right"/>
              <w:rPr>
                <w:rFonts w:ascii="Book Antiqua" w:hAnsi="Book Antiqua"/>
                <w:color w:val="000000"/>
                <w:lang w:eastAsia="it-IT"/>
              </w:rPr>
            </w:pPr>
            <w:r w:rsidRPr="006D06B2">
              <w:rPr>
                <w:rFonts w:ascii="Book Antiqua" w:hAnsi="Book Antiqua"/>
                <w:color w:val="000000"/>
                <w:sz w:val="22"/>
                <w:szCs w:val="22"/>
                <w:lang w:eastAsia="it-IT"/>
              </w:rPr>
              <w:t>2</w:t>
            </w:r>
          </w:p>
        </w:tc>
      </w:tr>
      <w:tr w:rsidR="006D06B2" w:rsidRPr="006D06B2" w:rsidTr="006D06B2">
        <w:trPr>
          <w:trHeight w:val="330"/>
          <w:jc w:val="center"/>
        </w:trPr>
        <w:tc>
          <w:tcPr>
            <w:tcW w:w="5263" w:type="dxa"/>
            <w:tcBorders>
              <w:top w:val="nil"/>
              <w:left w:val="single" w:sz="8" w:space="0" w:color="auto"/>
              <w:bottom w:val="nil"/>
              <w:right w:val="nil"/>
            </w:tcBorders>
            <w:shd w:val="clear" w:color="auto" w:fill="auto"/>
            <w:noWrap/>
            <w:vAlign w:val="bottom"/>
            <w:hideMark/>
          </w:tcPr>
          <w:p w:rsidR="006D06B2" w:rsidRPr="006D06B2" w:rsidRDefault="006D06B2" w:rsidP="006D06B2">
            <w:pPr>
              <w:suppressAutoHyphens w:val="0"/>
              <w:rPr>
                <w:rFonts w:ascii="Book Antiqua" w:hAnsi="Book Antiqua"/>
                <w:color w:val="000000"/>
                <w:lang w:eastAsia="it-IT"/>
              </w:rPr>
            </w:pPr>
            <w:r w:rsidRPr="006D06B2">
              <w:rPr>
                <w:rFonts w:ascii="Book Antiqua" w:hAnsi="Book Antiqua"/>
                <w:color w:val="000000"/>
                <w:sz w:val="22"/>
                <w:szCs w:val="22"/>
                <w:lang w:eastAsia="it-IT"/>
              </w:rPr>
              <w:t>Ripresa attività abituali (mediana)</w:t>
            </w:r>
          </w:p>
        </w:tc>
        <w:tc>
          <w:tcPr>
            <w:tcW w:w="1057" w:type="dxa"/>
            <w:tcBorders>
              <w:top w:val="nil"/>
              <w:left w:val="nil"/>
              <w:bottom w:val="nil"/>
              <w:right w:val="single" w:sz="8" w:space="0" w:color="auto"/>
            </w:tcBorders>
            <w:shd w:val="clear" w:color="auto" w:fill="auto"/>
            <w:noWrap/>
            <w:vAlign w:val="bottom"/>
            <w:hideMark/>
          </w:tcPr>
          <w:p w:rsidR="006D06B2" w:rsidRPr="006D06B2" w:rsidRDefault="006D06B2" w:rsidP="006D06B2">
            <w:pPr>
              <w:suppressAutoHyphens w:val="0"/>
              <w:jc w:val="right"/>
              <w:rPr>
                <w:rFonts w:ascii="Book Antiqua" w:hAnsi="Book Antiqua"/>
                <w:color w:val="000000"/>
                <w:lang w:eastAsia="it-IT"/>
              </w:rPr>
            </w:pPr>
            <w:r w:rsidRPr="006D06B2">
              <w:rPr>
                <w:rFonts w:ascii="Book Antiqua" w:hAnsi="Book Antiqua"/>
                <w:color w:val="000000"/>
                <w:sz w:val="22"/>
                <w:szCs w:val="22"/>
                <w:lang w:eastAsia="it-IT"/>
              </w:rPr>
              <w:t>7gg</w:t>
            </w:r>
          </w:p>
        </w:tc>
      </w:tr>
      <w:tr w:rsidR="006D06B2" w:rsidRPr="006D06B2" w:rsidTr="006D06B2">
        <w:trPr>
          <w:trHeight w:val="330"/>
          <w:jc w:val="center"/>
        </w:trPr>
        <w:tc>
          <w:tcPr>
            <w:tcW w:w="5263" w:type="dxa"/>
            <w:tcBorders>
              <w:top w:val="nil"/>
              <w:left w:val="single" w:sz="8" w:space="0" w:color="auto"/>
              <w:bottom w:val="nil"/>
              <w:right w:val="nil"/>
            </w:tcBorders>
            <w:shd w:val="clear" w:color="auto" w:fill="auto"/>
            <w:noWrap/>
            <w:vAlign w:val="bottom"/>
            <w:hideMark/>
          </w:tcPr>
          <w:p w:rsidR="006D06B2" w:rsidRPr="006D06B2" w:rsidRDefault="006D06B2" w:rsidP="006D06B2">
            <w:pPr>
              <w:suppressAutoHyphens w:val="0"/>
              <w:rPr>
                <w:rFonts w:ascii="Book Antiqua" w:hAnsi="Book Antiqua"/>
                <w:color w:val="000000"/>
                <w:lang w:eastAsia="it-IT"/>
              </w:rPr>
            </w:pPr>
            <w:r w:rsidRPr="006D06B2">
              <w:rPr>
                <w:rFonts w:ascii="Book Antiqua" w:hAnsi="Book Antiqua"/>
                <w:color w:val="000000"/>
                <w:sz w:val="22"/>
                <w:szCs w:val="22"/>
                <w:lang w:eastAsia="it-IT"/>
              </w:rPr>
              <w:t>Contatti ambulatoriali non previsti</w:t>
            </w:r>
          </w:p>
        </w:tc>
        <w:tc>
          <w:tcPr>
            <w:tcW w:w="1057" w:type="dxa"/>
            <w:tcBorders>
              <w:top w:val="nil"/>
              <w:left w:val="nil"/>
              <w:bottom w:val="nil"/>
              <w:right w:val="single" w:sz="8" w:space="0" w:color="auto"/>
            </w:tcBorders>
            <w:shd w:val="clear" w:color="auto" w:fill="auto"/>
            <w:noWrap/>
            <w:vAlign w:val="bottom"/>
            <w:hideMark/>
          </w:tcPr>
          <w:p w:rsidR="006D06B2" w:rsidRPr="006D06B2" w:rsidRDefault="006D06B2" w:rsidP="006D06B2">
            <w:pPr>
              <w:suppressAutoHyphens w:val="0"/>
              <w:jc w:val="right"/>
              <w:rPr>
                <w:rFonts w:ascii="Book Antiqua" w:hAnsi="Book Antiqua"/>
                <w:color w:val="000000"/>
                <w:lang w:eastAsia="it-IT"/>
              </w:rPr>
            </w:pPr>
            <w:r w:rsidRPr="006D06B2">
              <w:rPr>
                <w:rFonts w:ascii="Book Antiqua" w:hAnsi="Book Antiqua"/>
                <w:color w:val="000000"/>
                <w:sz w:val="22"/>
                <w:szCs w:val="22"/>
                <w:lang w:eastAsia="it-IT"/>
              </w:rPr>
              <w:t>4/11%</w:t>
            </w:r>
          </w:p>
        </w:tc>
      </w:tr>
      <w:tr w:rsidR="006D06B2" w:rsidRPr="006D06B2" w:rsidTr="006D06B2">
        <w:trPr>
          <w:trHeight w:val="345"/>
          <w:jc w:val="center"/>
        </w:trPr>
        <w:tc>
          <w:tcPr>
            <w:tcW w:w="5263" w:type="dxa"/>
            <w:tcBorders>
              <w:top w:val="nil"/>
              <w:left w:val="single" w:sz="8" w:space="0" w:color="auto"/>
              <w:bottom w:val="single" w:sz="8" w:space="0" w:color="auto"/>
              <w:right w:val="nil"/>
            </w:tcBorders>
            <w:shd w:val="clear" w:color="auto" w:fill="auto"/>
            <w:noWrap/>
            <w:vAlign w:val="bottom"/>
            <w:hideMark/>
          </w:tcPr>
          <w:p w:rsidR="006D06B2" w:rsidRPr="006D06B2" w:rsidRDefault="006D06B2" w:rsidP="006D06B2">
            <w:pPr>
              <w:suppressAutoHyphens w:val="0"/>
              <w:rPr>
                <w:rFonts w:ascii="Book Antiqua" w:hAnsi="Book Antiqua"/>
                <w:color w:val="000000"/>
                <w:lang w:eastAsia="it-IT"/>
              </w:rPr>
            </w:pPr>
            <w:r w:rsidRPr="006D06B2">
              <w:rPr>
                <w:rFonts w:ascii="Book Antiqua" w:hAnsi="Book Antiqua"/>
                <w:color w:val="000000"/>
                <w:sz w:val="22"/>
                <w:szCs w:val="22"/>
                <w:lang w:eastAsia="it-IT"/>
              </w:rPr>
              <w:t>Re-ospedalizzazioni</w:t>
            </w:r>
          </w:p>
        </w:tc>
        <w:tc>
          <w:tcPr>
            <w:tcW w:w="1057" w:type="dxa"/>
            <w:tcBorders>
              <w:top w:val="nil"/>
              <w:left w:val="nil"/>
              <w:bottom w:val="single" w:sz="8" w:space="0" w:color="auto"/>
              <w:right w:val="single" w:sz="8" w:space="0" w:color="auto"/>
            </w:tcBorders>
            <w:shd w:val="clear" w:color="auto" w:fill="auto"/>
            <w:noWrap/>
            <w:vAlign w:val="bottom"/>
            <w:hideMark/>
          </w:tcPr>
          <w:p w:rsidR="006D06B2" w:rsidRPr="006D06B2" w:rsidRDefault="006D06B2" w:rsidP="006D06B2">
            <w:pPr>
              <w:suppressAutoHyphens w:val="0"/>
              <w:jc w:val="right"/>
              <w:rPr>
                <w:rFonts w:ascii="Book Antiqua" w:hAnsi="Book Antiqua"/>
                <w:color w:val="000000"/>
                <w:lang w:eastAsia="it-IT"/>
              </w:rPr>
            </w:pPr>
            <w:r w:rsidRPr="006D06B2">
              <w:rPr>
                <w:rFonts w:ascii="Book Antiqua" w:hAnsi="Book Antiqua"/>
                <w:color w:val="000000"/>
                <w:sz w:val="22"/>
                <w:szCs w:val="22"/>
                <w:lang w:eastAsia="it-IT"/>
              </w:rPr>
              <w:t>2/5,5%</w:t>
            </w:r>
          </w:p>
        </w:tc>
      </w:tr>
    </w:tbl>
    <w:p w:rsidR="00013177" w:rsidRDefault="00013177" w:rsidP="00013177">
      <w:pPr>
        <w:spacing w:line="360" w:lineRule="auto"/>
        <w:jc w:val="both"/>
        <w:rPr>
          <w:rFonts w:ascii="Book Antiqua" w:hAnsi="Book Antiqua"/>
        </w:rPr>
      </w:pPr>
    </w:p>
    <w:p w:rsidR="00590259" w:rsidRDefault="00590259" w:rsidP="00590259">
      <w:pPr>
        <w:spacing w:line="360" w:lineRule="auto"/>
        <w:jc w:val="both"/>
      </w:pPr>
    </w:p>
    <w:tbl>
      <w:tblPr>
        <w:tblW w:w="6400" w:type="dxa"/>
        <w:jc w:val="center"/>
        <w:tblCellMar>
          <w:left w:w="70" w:type="dxa"/>
          <w:right w:w="70" w:type="dxa"/>
        </w:tblCellMar>
        <w:tblLook w:val="04A0" w:firstRow="1" w:lastRow="0" w:firstColumn="1" w:lastColumn="0" w:noHBand="0" w:noVBand="1"/>
      </w:tblPr>
      <w:tblGrid>
        <w:gridCol w:w="4982"/>
        <w:gridCol w:w="710"/>
        <w:gridCol w:w="710"/>
      </w:tblGrid>
      <w:tr w:rsidR="002712E3" w:rsidRPr="002712E3" w:rsidTr="006D06B2">
        <w:trPr>
          <w:trHeight w:val="345"/>
          <w:jc w:val="center"/>
        </w:trPr>
        <w:tc>
          <w:tcPr>
            <w:tcW w:w="6400" w:type="dxa"/>
            <w:gridSpan w:val="3"/>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2712E3" w:rsidRPr="002712E3" w:rsidRDefault="002712E3" w:rsidP="002712E3">
            <w:pPr>
              <w:suppressAutoHyphens w:val="0"/>
              <w:jc w:val="center"/>
              <w:rPr>
                <w:rFonts w:ascii="Book Antiqua" w:hAnsi="Book Antiqua"/>
                <w:b/>
                <w:bCs/>
                <w:color w:val="000000"/>
                <w:lang w:eastAsia="it-IT"/>
              </w:rPr>
            </w:pPr>
            <w:r w:rsidRPr="002712E3">
              <w:rPr>
                <w:rFonts w:ascii="Book Antiqua" w:hAnsi="Book Antiqua"/>
                <w:b/>
                <w:bCs/>
                <w:color w:val="000000"/>
                <w:sz w:val="22"/>
                <w:szCs w:val="22"/>
                <w:lang w:eastAsia="it-IT"/>
              </w:rPr>
              <w:t>SODDISFAZIONE DEI PAZIENTI (a 1 mese)</w:t>
            </w:r>
          </w:p>
        </w:tc>
      </w:tr>
      <w:tr w:rsidR="002712E3" w:rsidRPr="002712E3" w:rsidTr="006D06B2">
        <w:trPr>
          <w:trHeight w:val="345"/>
          <w:jc w:val="center"/>
        </w:trPr>
        <w:tc>
          <w:tcPr>
            <w:tcW w:w="4982" w:type="dxa"/>
            <w:tcBorders>
              <w:top w:val="nil"/>
              <w:left w:val="single" w:sz="8" w:space="0" w:color="auto"/>
              <w:bottom w:val="single" w:sz="8" w:space="0" w:color="auto"/>
              <w:right w:val="nil"/>
            </w:tcBorders>
            <w:shd w:val="clear" w:color="auto" w:fill="auto"/>
            <w:noWrap/>
            <w:vAlign w:val="bottom"/>
            <w:hideMark/>
          </w:tcPr>
          <w:p w:rsidR="002712E3" w:rsidRPr="002712E3" w:rsidRDefault="002712E3" w:rsidP="002712E3">
            <w:pPr>
              <w:suppressAutoHyphens w:val="0"/>
              <w:rPr>
                <w:rFonts w:ascii="Book Antiqua" w:hAnsi="Book Antiqua"/>
                <w:color w:val="000000"/>
                <w:lang w:eastAsia="it-IT"/>
              </w:rPr>
            </w:pPr>
            <w:r w:rsidRPr="002712E3">
              <w:rPr>
                <w:rFonts w:ascii="Book Antiqua" w:hAnsi="Book Antiqua"/>
                <w:color w:val="000000"/>
                <w:sz w:val="22"/>
                <w:szCs w:val="22"/>
                <w:lang w:eastAsia="it-IT"/>
              </w:rPr>
              <w:t> </w:t>
            </w:r>
          </w:p>
        </w:tc>
        <w:tc>
          <w:tcPr>
            <w:tcW w:w="709" w:type="dxa"/>
            <w:tcBorders>
              <w:top w:val="nil"/>
              <w:left w:val="nil"/>
              <w:bottom w:val="single" w:sz="8" w:space="0" w:color="auto"/>
              <w:right w:val="single" w:sz="8" w:space="0" w:color="auto"/>
            </w:tcBorders>
            <w:shd w:val="clear" w:color="auto" w:fill="auto"/>
            <w:noWrap/>
            <w:vAlign w:val="bottom"/>
            <w:hideMark/>
          </w:tcPr>
          <w:p w:rsidR="002712E3" w:rsidRPr="002712E3" w:rsidRDefault="002712E3" w:rsidP="002712E3">
            <w:pPr>
              <w:suppressAutoHyphens w:val="0"/>
              <w:jc w:val="center"/>
              <w:rPr>
                <w:rFonts w:ascii="Book Antiqua" w:hAnsi="Book Antiqua"/>
                <w:b/>
                <w:bCs/>
                <w:color w:val="000000"/>
                <w:lang w:eastAsia="it-IT"/>
              </w:rPr>
            </w:pPr>
            <w:r w:rsidRPr="002712E3">
              <w:rPr>
                <w:rFonts w:ascii="Book Antiqua" w:hAnsi="Book Antiqua"/>
                <w:b/>
                <w:bCs/>
                <w:color w:val="000000"/>
                <w:sz w:val="22"/>
                <w:szCs w:val="22"/>
                <w:lang w:eastAsia="it-IT"/>
              </w:rPr>
              <w:t>Sì</w:t>
            </w:r>
          </w:p>
        </w:tc>
        <w:tc>
          <w:tcPr>
            <w:tcW w:w="709" w:type="dxa"/>
            <w:tcBorders>
              <w:top w:val="nil"/>
              <w:left w:val="nil"/>
              <w:bottom w:val="single" w:sz="8" w:space="0" w:color="auto"/>
              <w:right w:val="single" w:sz="8" w:space="0" w:color="auto"/>
            </w:tcBorders>
            <w:shd w:val="clear" w:color="auto" w:fill="auto"/>
            <w:noWrap/>
            <w:vAlign w:val="bottom"/>
            <w:hideMark/>
          </w:tcPr>
          <w:p w:rsidR="002712E3" w:rsidRPr="002712E3" w:rsidRDefault="002712E3" w:rsidP="002712E3">
            <w:pPr>
              <w:suppressAutoHyphens w:val="0"/>
              <w:jc w:val="center"/>
              <w:rPr>
                <w:rFonts w:ascii="Calibri" w:hAnsi="Calibri"/>
                <w:b/>
                <w:bCs/>
                <w:color w:val="000000"/>
                <w:lang w:eastAsia="it-IT"/>
              </w:rPr>
            </w:pPr>
            <w:r w:rsidRPr="002712E3">
              <w:rPr>
                <w:rFonts w:ascii="Calibri" w:hAnsi="Calibri"/>
                <w:b/>
                <w:bCs/>
                <w:color w:val="000000"/>
                <w:sz w:val="22"/>
                <w:szCs w:val="22"/>
                <w:lang w:eastAsia="it-IT"/>
              </w:rPr>
              <w:t>No</w:t>
            </w:r>
          </w:p>
        </w:tc>
      </w:tr>
      <w:tr w:rsidR="002712E3" w:rsidRPr="002712E3" w:rsidTr="006D06B2">
        <w:trPr>
          <w:trHeight w:val="330"/>
          <w:jc w:val="center"/>
        </w:trPr>
        <w:tc>
          <w:tcPr>
            <w:tcW w:w="4982" w:type="dxa"/>
            <w:tcBorders>
              <w:top w:val="nil"/>
              <w:left w:val="single" w:sz="8" w:space="0" w:color="auto"/>
              <w:bottom w:val="nil"/>
              <w:right w:val="single" w:sz="4" w:space="0" w:color="auto"/>
            </w:tcBorders>
            <w:shd w:val="clear" w:color="auto" w:fill="auto"/>
            <w:noWrap/>
            <w:vAlign w:val="bottom"/>
            <w:hideMark/>
          </w:tcPr>
          <w:p w:rsidR="002712E3" w:rsidRPr="002712E3" w:rsidRDefault="002712E3" w:rsidP="002712E3">
            <w:pPr>
              <w:suppressAutoHyphens w:val="0"/>
              <w:rPr>
                <w:rFonts w:ascii="Book Antiqua" w:hAnsi="Book Antiqua"/>
                <w:color w:val="000000"/>
                <w:lang w:eastAsia="it-IT"/>
              </w:rPr>
            </w:pPr>
            <w:r w:rsidRPr="002712E3">
              <w:rPr>
                <w:rFonts w:ascii="Book Antiqua" w:hAnsi="Book Antiqua"/>
                <w:color w:val="000000"/>
                <w:sz w:val="22"/>
                <w:szCs w:val="22"/>
                <w:lang w:eastAsia="it-IT"/>
              </w:rPr>
              <w:t>E' soddisfatto di aver aderito al protocollo?</w:t>
            </w:r>
          </w:p>
        </w:tc>
        <w:tc>
          <w:tcPr>
            <w:tcW w:w="709" w:type="dxa"/>
            <w:tcBorders>
              <w:top w:val="nil"/>
              <w:left w:val="nil"/>
              <w:bottom w:val="nil"/>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94,5%</w:t>
            </w:r>
          </w:p>
        </w:tc>
        <w:tc>
          <w:tcPr>
            <w:tcW w:w="709" w:type="dxa"/>
            <w:tcBorders>
              <w:top w:val="nil"/>
              <w:left w:val="nil"/>
              <w:bottom w:val="nil"/>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5,5%</w:t>
            </w:r>
          </w:p>
        </w:tc>
      </w:tr>
      <w:tr w:rsidR="002712E3" w:rsidRPr="002712E3" w:rsidTr="006D06B2">
        <w:trPr>
          <w:trHeight w:val="330"/>
          <w:jc w:val="center"/>
        </w:trPr>
        <w:tc>
          <w:tcPr>
            <w:tcW w:w="4982" w:type="dxa"/>
            <w:tcBorders>
              <w:top w:val="nil"/>
              <w:left w:val="single" w:sz="8" w:space="0" w:color="auto"/>
              <w:bottom w:val="nil"/>
              <w:right w:val="single" w:sz="4" w:space="0" w:color="auto"/>
            </w:tcBorders>
            <w:shd w:val="clear" w:color="auto" w:fill="auto"/>
            <w:noWrap/>
            <w:vAlign w:val="bottom"/>
            <w:hideMark/>
          </w:tcPr>
          <w:p w:rsidR="002712E3" w:rsidRPr="002712E3" w:rsidRDefault="002712E3" w:rsidP="002712E3">
            <w:pPr>
              <w:suppressAutoHyphens w:val="0"/>
              <w:rPr>
                <w:rFonts w:ascii="Book Antiqua" w:hAnsi="Book Antiqua"/>
                <w:color w:val="000000"/>
                <w:lang w:eastAsia="it-IT"/>
              </w:rPr>
            </w:pPr>
            <w:r w:rsidRPr="002712E3">
              <w:rPr>
                <w:rFonts w:ascii="Book Antiqua" w:hAnsi="Book Antiqua"/>
                <w:color w:val="000000"/>
                <w:sz w:val="22"/>
                <w:szCs w:val="22"/>
                <w:lang w:eastAsia="it-IT"/>
              </w:rPr>
              <w:t>Lo consiglierebbe ad altri?</w:t>
            </w:r>
          </w:p>
        </w:tc>
        <w:tc>
          <w:tcPr>
            <w:tcW w:w="709" w:type="dxa"/>
            <w:tcBorders>
              <w:top w:val="nil"/>
              <w:left w:val="nil"/>
              <w:bottom w:val="nil"/>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94,5%</w:t>
            </w:r>
          </w:p>
        </w:tc>
        <w:tc>
          <w:tcPr>
            <w:tcW w:w="709" w:type="dxa"/>
            <w:tcBorders>
              <w:top w:val="nil"/>
              <w:left w:val="nil"/>
              <w:bottom w:val="nil"/>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5,5%</w:t>
            </w:r>
          </w:p>
        </w:tc>
      </w:tr>
      <w:tr w:rsidR="002712E3" w:rsidRPr="002712E3" w:rsidTr="006D06B2">
        <w:trPr>
          <w:trHeight w:val="345"/>
          <w:jc w:val="center"/>
        </w:trPr>
        <w:tc>
          <w:tcPr>
            <w:tcW w:w="4982" w:type="dxa"/>
            <w:tcBorders>
              <w:top w:val="nil"/>
              <w:left w:val="single" w:sz="8" w:space="0" w:color="auto"/>
              <w:bottom w:val="single" w:sz="8" w:space="0" w:color="auto"/>
              <w:right w:val="single" w:sz="4" w:space="0" w:color="auto"/>
            </w:tcBorders>
            <w:shd w:val="clear" w:color="auto" w:fill="auto"/>
            <w:noWrap/>
            <w:vAlign w:val="bottom"/>
            <w:hideMark/>
          </w:tcPr>
          <w:p w:rsidR="002712E3" w:rsidRPr="002712E3" w:rsidRDefault="002712E3" w:rsidP="002712E3">
            <w:pPr>
              <w:suppressAutoHyphens w:val="0"/>
              <w:rPr>
                <w:rFonts w:ascii="Book Antiqua" w:hAnsi="Book Antiqua"/>
                <w:color w:val="000000"/>
                <w:lang w:eastAsia="it-IT"/>
              </w:rPr>
            </w:pPr>
            <w:r w:rsidRPr="002712E3">
              <w:rPr>
                <w:rFonts w:ascii="Book Antiqua" w:hAnsi="Book Antiqua"/>
                <w:color w:val="000000"/>
                <w:sz w:val="22"/>
                <w:szCs w:val="22"/>
                <w:lang w:eastAsia="it-IT"/>
              </w:rPr>
              <w:t>Avrebbe preferito un ricovero più lungo?</w:t>
            </w:r>
          </w:p>
        </w:tc>
        <w:tc>
          <w:tcPr>
            <w:tcW w:w="709" w:type="dxa"/>
            <w:tcBorders>
              <w:top w:val="nil"/>
              <w:left w:val="nil"/>
              <w:bottom w:val="single" w:sz="8" w:space="0" w:color="auto"/>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5,5%</w:t>
            </w:r>
          </w:p>
        </w:tc>
        <w:tc>
          <w:tcPr>
            <w:tcW w:w="709" w:type="dxa"/>
            <w:tcBorders>
              <w:top w:val="nil"/>
              <w:left w:val="nil"/>
              <w:bottom w:val="single" w:sz="8" w:space="0" w:color="auto"/>
              <w:right w:val="single" w:sz="8" w:space="0" w:color="auto"/>
            </w:tcBorders>
            <w:shd w:val="clear" w:color="auto" w:fill="auto"/>
            <w:noWrap/>
            <w:vAlign w:val="bottom"/>
            <w:hideMark/>
          </w:tcPr>
          <w:p w:rsidR="002712E3" w:rsidRPr="002712E3" w:rsidRDefault="002712E3" w:rsidP="002712E3">
            <w:pPr>
              <w:suppressAutoHyphens w:val="0"/>
              <w:jc w:val="right"/>
              <w:rPr>
                <w:rFonts w:ascii="Book Antiqua" w:hAnsi="Book Antiqua"/>
                <w:color w:val="000000"/>
                <w:lang w:eastAsia="it-IT"/>
              </w:rPr>
            </w:pPr>
            <w:r w:rsidRPr="002712E3">
              <w:rPr>
                <w:rFonts w:ascii="Book Antiqua" w:hAnsi="Book Antiqua"/>
                <w:color w:val="000000"/>
                <w:sz w:val="22"/>
                <w:szCs w:val="22"/>
                <w:lang w:eastAsia="it-IT"/>
              </w:rPr>
              <w:t>94,5%</w:t>
            </w:r>
          </w:p>
        </w:tc>
      </w:tr>
    </w:tbl>
    <w:p w:rsidR="00590259" w:rsidRDefault="00590259" w:rsidP="00590259">
      <w:pPr>
        <w:spacing w:line="360" w:lineRule="auto"/>
        <w:jc w:val="both"/>
      </w:pPr>
    </w:p>
    <w:p w:rsidR="00590259" w:rsidRDefault="00590259" w:rsidP="00590259">
      <w:pPr>
        <w:spacing w:line="360" w:lineRule="auto"/>
        <w:jc w:val="both"/>
        <w:rPr>
          <w:rFonts w:ascii="Book Antiqua" w:hAnsi="Book Antiqua"/>
        </w:rPr>
      </w:pPr>
    </w:p>
    <w:p w:rsidR="00590259" w:rsidRDefault="00590259" w:rsidP="00590259">
      <w:pPr>
        <w:tabs>
          <w:tab w:val="left" w:pos="1440"/>
        </w:tabs>
        <w:spacing w:line="360" w:lineRule="auto"/>
        <w:jc w:val="both"/>
      </w:pPr>
    </w:p>
    <w:p w:rsidR="00590259" w:rsidRDefault="00590259" w:rsidP="00590259">
      <w:pPr>
        <w:jc w:val="both"/>
        <w:rPr>
          <w:sz w:val="20"/>
          <w:szCs w:val="20"/>
        </w:rPr>
      </w:pPr>
    </w:p>
    <w:p w:rsidR="00590259" w:rsidRDefault="00590259" w:rsidP="00590259">
      <w:pPr>
        <w:spacing w:line="360" w:lineRule="auto"/>
        <w:jc w:val="center"/>
        <w:rPr>
          <w:rFonts w:ascii="Book Antiqua" w:hAnsi="Book Antiqua"/>
          <w:b/>
          <w:sz w:val="28"/>
          <w:szCs w:val="28"/>
        </w:rPr>
      </w:pPr>
    </w:p>
    <w:p w:rsidR="00590259" w:rsidRDefault="00590259" w:rsidP="00590259">
      <w:pPr>
        <w:spacing w:line="360" w:lineRule="auto"/>
        <w:jc w:val="center"/>
        <w:rPr>
          <w:rFonts w:ascii="Book Antiqua" w:hAnsi="Book Antiqua"/>
          <w:b/>
          <w:sz w:val="28"/>
          <w:szCs w:val="28"/>
        </w:rPr>
      </w:pPr>
    </w:p>
    <w:p w:rsidR="00590259" w:rsidRDefault="00590259" w:rsidP="00590259">
      <w:pPr>
        <w:suppressAutoHyphens w:val="0"/>
        <w:rPr>
          <w:rFonts w:ascii="Book Antiqua" w:hAnsi="Book Antiqua"/>
          <w:b/>
        </w:rPr>
      </w:pPr>
      <w:r>
        <w:rPr>
          <w:rFonts w:ascii="Book Antiqua" w:hAnsi="Book Antiqua"/>
          <w:b/>
        </w:rPr>
        <w:br w:type="page"/>
      </w:r>
    </w:p>
    <w:p w:rsidR="00590259" w:rsidRDefault="00590259" w:rsidP="00590259">
      <w:pPr>
        <w:pageBreakBefore/>
        <w:spacing w:line="360" w:lineRule="auto"/>
        <w:rPr>
          <w:rFonts w:ascii="Book Antiqua" w:hAnsi="Book Antiqua"/>
          <w:b/>
          <w:sz w:val="32"/>
          <w:szCs w:val="32"/>
        </w:rPr>
        <w:sectPr w:rsidR="00590259" w:rsidSect="00481C12">
          <w:headerReference w:type="default" r:id="rId52"/>
          <w:footerReference w:type="default" r:id="rId53"/>
          <w:headerReference w:type="first" r:id="rId54"/>
          <w:footerReference w:type="first" r:id="rId55"/>
          <w:type w:val="continuous"/>
          <w:pgSz w:w="11905" w:h="16837"/>
          <w:pgMar w:top="2243" w:right="1418" w:bottom="1418" w:left="1418" w:header="1560" w:footer="851" w:gutter="0"/>
          <w:cols w:space="720"/>
          <w:titlePg/>
          <w:docGrid w:linePitch="360"/>
        </w:sectPr>
      </w:pPr>
    </w:p>
    <w:p w:rsidR="00590259" w:rsidRDefault="00590259" w:rsidP="00CF3921">
      <w:pPr>
        <w:pStyle w:val="Titolo1"/>
        <w:spacing w:line="360" w:lineRule="auto"/>
      </w:pPr>
      <w:bookmarkStart w:id="59" w:name="_Toc275248079"/>
      <w:r>
        <w:lastRenderedPageBreak/>
        <w:t>6. DISCUSSIONE</w:t>
      </w:r>
      <w:bookmarkEnd w:id="59"/>
    </w:p>
    <w:p w:rsidR="00590259" w:rsidRPr="00CF3921" w:rsidRDefault="00590259" w:rsidP="00CF3921">
      <w:pPr>
        <w:spacing w:line="360" w:lineRule="auto"/>
        <w:rPr>
          <w:rFonts w:ascii="Book Antiqua" w:hAnsi="Book Antiqua"/>
        </w:rPr>
      </w:pPr>
    </w:p>
    <w:p w:rsidR="00FA2E84" w:rsidRDefault="00CF3921" w:rsidP="00CF3921">
      <w:pPr>
        <w:spacing w:line="360" w:lineRule="auto"/>
        <w:jc w:val="both"/>
        <w:rPr>
          <w:rFonts w:ascii="Book Antiqua" w:hAnsi="Book Antiqua"/>
          <w:sz w:val="22"/>
          <w:szCs w:val="22"/>
        </w:rPr>
      </w:pPr>
      <w:r w:rsidRPr="00C90CFC">
        <w:rPr>
          <w:rFonts w:ascii="Book Antiqua" w:hAnsi="Book Antiqua"/>
          <w:sz w:val="22"/>
          <w:szCs w:val="22"/>
        </w:rPr>
        <w:t xml:space="preserve">La </w:t>
      </w:r>
      <w:r w:rsidR="00726212">
        <w:rPr>
          <w:rFonts w:ascii="Book Antiqua" w:hAnsi="Book Antiqua"/>
          <w:sz w:val="22"/>
          <w:szCs w:val="22"/>
        </w:rPr>
        <w:t>combinazione dell’approccio laparoscopico con i</w:t>
      </w:r>
      <w:r w:rsidR="0002019E">
        <w:rPr>
          <w:rFonts w:ascii="Book Antiqua" w:hAnsi="Book Antiqua"/>
          <w:sz w:val="22"/>
          <w:szCs w:val="22"/>
        </w:rPr>
        <w:t>nnovativi concetti di ge</w:t>
      </w:r>
      <w:r w:rsidR="00726212">
        <w:rPr>
          <w:rFonts w:ascii="Book Antiqua" w:hAnsi="Book Antiqua"/>
          <w:sz w:val="22"/>
          <w:szCs w:val="22"/>
        </w:rPr>
        <w:t xml:space="preserve">stione perioperatoria ha </w:t>
      </w:r>
      <w:r w:rsidR="0002019E">
        <w:rPr>
          <w:rFonts w:ascii="Book Antiqua" w:hAnsi="Book Antiqua"/>
          <w:sz w:val="22"/>
          <w:szCs w:val="22"/>
        </w:rPr>
        <w:t>dimostrato negli ultimi anni di</w:t>
      </w:r>
      <w:r w:rsidR="00726212">
        <w:rPr>
          <w:rFonts w:ascii="Book Antiqua" w:hAnsi="Book Antiqua"/>
          <w:sz w:val="22"/>
          <w:szCs w:val="22"/>
        </w:rPr>
        <w:t xml:space="preserve"> </w:t>
      </w:r>
      <w:r w:rsidR="0002019E">
        <w:rPr>
          <w:rFonts w:ascii="Book Antiqua" w:hAnsi="Book Antiqua"/>
          <w:sz w:val="22"/>
          <w:szCs w:val="22"/>
        </w:rPr>
        <w:t xml:space="preserve">poter ridurre drasticamente </w:t>
      </w:r>
      <w:r w:rsidR="00726212">
        <w:rPr>
          <w:rFonts w:ascii="Book Antiqua" w:hAnsi="Book Antiqua"/>
          <w:sz w:val="22"/>
          <w:szCs w:val="22"/>
        </w:rPr>
        <w:t xml:space="preserve">i tempi </w:t>
      </w:r>
      <w:r w:rsidR="0002019E">
        <w:rPr>
          <w:rFonts w:ascii="Book Antiqua" w:hAnsi="Book Antiqua"/>
          <w:sz w:val="22"/>
          <w:szCs w:val="22"/>
        </w:rPr>
        <w:t xml:space="preserve">di recupero post-operatori e </w:t>
      </w:r>
      <w:r w:rsidR="00726212">
        <w:rPr>
          <w:rFonts w:ascii="Book Antiqua" w:hAnsi="Book Antiqua"/>
          <w:sz w:val="22"/>
          <w:szCs w:val="22"/>
        </w:rPr>
        <w:t xml:space="preserve">la </w:t>
      </w:r>
      <w:r w:rsidRPr="00C90CFC">
        <w:rPr>
          <w:rFonts w:ascii="Book Antiqua" w:hAnsi="Book Antiqua"/>
          <w:sz w:val="22"/>
          <w:szCs w:val="22"/>
        </w:rPr>
        <w:t>morbidità a</w:t>
      </w:r>
      <w:r w:rsidR="0002019E">
        <w:rPr>
          <w:rFonts w:ascii="Book Antiqua" w:hAnsi="Book Antiqua"/>
          <w:sz w:val="22"/>
          <w:szCs w:val="22"/>
        </w:rPr>
        <w:t>ssociata alla chirurgia colorettale</w:t>
      </w:r>
      <w:r w:rsidR="00726212">
        <w:rPr>
          <w:rFonts w:ascii="Book Antiqua" w:hAnsi="Book Antiqua"/>
          <w:sz w:val="22"/>
          <w:szCs w:val="22"/>
        </w:rPr>
        <w:t>.</w:t>
      </w:r>
      <w:r w:rsidRPr="00C90CFC">
        <w:rPr>
          <w:rFonts w:ascii="Book Antiqua" w:hAnsi="Book Antiqua"/>
          <w:sz w:val="22"/>
          <w:szCs w:val="22"/>
        </w:rPr>
        <w:t xml:space="preserve"> </w:t>
      </w:r>
      <w:r w:rsidR="00E04480" w:rsidRPr="00C90CFC">
        <w:rPr>
          <w:rFonts w:ascii="Book Antiqua" w:hAnsi="Book Antiqua"/>
          <w:sz w:val="22"/>
          <w:szCs w:val="22"/>
        </w:rPr>
        <w:t>Da un lato una tecnica anestesiologica multimodale che limita l’utilizzo di farmaci oppioidi, dall’altro una tecnica chirurgica mini-inva</w:t>
      </w:r>
      <w:r w:rsidR="0055355C" w:rsidRPr="00C90CFC">
        <w:rPr>
          <w:rFonts w:ascii="Book Antiqua" w:hAnsi="Book Antiqua"/>
          <w:sz w:val="22"/>
          <w:szCs w:val="22"/>
        </w:rPr>
        <w:t xml:space="preserve">siva che riduce la risposta </w:t>
      </w:r>
      <w:r w:rsidR="00E04480" w:rsidRPr="00C90CFC">
        <w:rPr>
          <w:rFonts w:ascii="Book Antiqua" w:hAnsi="Book Antiqua"/>
          <w:sz w:val="22"/>
          <w:szCs w:val="22"/>
        </w:rPr>
        <w:t>fisio</w:t>
      </w:r>
      <w:r w:rsidR="0055355C" w:rsidRPr="00C90CFC">
        <w:rPr>
          <w:rFonts w:ascii="Book Antiqua" w:hAnsi="Book Antiqua"/>
          <w:sz w:val="22"/>
          <w:szCs w:val="22"/>
        </w:rPr>
        <w:t>pato</w:t>
      </w:r>
      <w:r w:rsidR="00E04480" w:rsidRPr="00C90CFC">
        <w:rPr>
          <w:rFonts w:ascii="Book Antiqua" w:hAnsi="Book Antiqua"/>
          <w:sz w:val="22"/>
          <w:szCs w:val="22"/>
        </w:rPr>
        <w:t>logi</w:t>
      </w:r>
      <w:r w:rsidR="0055355C" w:rsidRPr="00C90CFC">
        <w:rPr>
          <w:rFonts w:ascii="Book Antiqua" w:hAnsi="Book Antiqua"/>
          <w:sz w:val="22"/>
          <w:szCs w:val="22"/>
        </w:rPr>
        <w:t>c</w:t>
      </w:r>
      <w:r w:rsidR="00E04480" w:rsidRPr="00C90CFC">
        <w:rPr>
          <w:rFonts w:ascii="Book Antiqua" w:hAnsi="Book Antiqua"/>
          <w:sz w:val="22"/>
          <w:szCs w:val="22"/>
        </w:rPr>
        <w:t>a al trauma chirurgico, si incontrano in un perco</w:t>
      </w:r>
      <w:r w:rsidR="005368DD" w:rsidRPr="00C90CFC">
        <w:rPr>
          <w:rFonts w:ascii="Book Antiqua" w:hAnsi="Book Antiqua"/>
          <w:sz w:val="22"/>
          <w:szCs w:val="22"/>
        </w:rPr>
        <w:t>rso di riabilitazione avanzato</w:t>
      </w:r>
      <w:r w:rsidR="00E04480" w:rsidRPr="00C90CFC">
        <w:rPr>
          <w:rFonts w:ascii="Book Antiqua" w:hAnsi="Book Antiqua"/>
          <w:sz w:val="22"/>
          <w:szCs w:val="22"/>
        </w:rPr>
        <w:t xml:space="preserve"> basato sull’evidenza</w:t>
      </w:r>
      <w:r w:rsidR="00281901" w:rsidRPr="00C90CFC">
        <w:rPr>
          <w:rFonts w:ascii="Book Antiqua" w:hAnsi="Book Antiqua"/>
          <w:sz w:val="22"/>
          <w:szCs w:val="22"/>
        </w:rPr>
        <w:t xml:space="preserve"> (</w:t>
      </w:r>
      <w:r w:rsidR="00281901" w:rsidRPr="00C90CFC">
        <w:rPr>
          <w:rFonts w:ascii="Book Antiqua" w:hAnsi="Book Antiqua"/>
          <w:i/>
          <w:sz w:val="22"/>
          <w:szCs w:val="22"/>
        </w:rPr>
        <w:t>Fast-Track Surgery</w:t>
      </w:r>
      <w:r w:rsidR="00281901" w:rsidRPr="00C90CFC">
        <w:rPr>
          <w:rFonts w:ascii="Book Antiqua" w:hAnsi="Book Antiqua"/>
          <w:sz w:val="22"/>
          <w:szCs w:val="22"/>
        </w:rPr>
        <w:t>)</w:t>
      </w:r>
      <w:r w:rsidR="00E04480" w:rsidRPr="00C90CFC">
        <w:rPr>
          <w:rFonts w:ascii="Book Antiqua" w:hAnsi="Book Antiqua"/>
          <w:sz w:val="22"/>
          <w:szCs w:val="22"/>
        </w:rPr>
        <w:t>, che minimizza lo stress chirurgico</w:t>
      </w:r>
      <w:r w:rsidR="003A704C" w:rsidRPr="00C90CFC">
        <w:rPr>
          <w:rFonts w:ascii="Book Antiqua" w:hAnsi="Book Antiqua"/>
          <w:sz w:val="22"/>
          <w:szCs w:val="22"/>
        </w:rPr>
        <w:t xml:space="preserve"> e mira ad ottenere una </w:t>
      </w:r>
      <w:r w:rsidR="003A704C" w:rsidRPr="00C90CFC">
        <w:rPr>
          <w:rFonts w:ascii="Book Antiqua" w:hAnsi="Book Antiqua"/>
          <w:i/>
          <w:sz w:val="22"/>
          <w:szCs w:val="22"/>
        </w:rPr>
        <w:t>“stress and pain free operation”</w:t>
      </w:r>
      <w:r w:rsidR="00E04480" w:rsidRPr="00C90CFC">
        <w:rPr>
          <w:rFonts w:ascii="Book Antiqua" w:hAnsi="Book Antiqua"/>
          <w:sz w:val="22"/>
          <w:szCs w:val="22"/>
        </w:rPr>
        <w:t>.</w:t>
      </w:r>
      <w:r w:rsidR="00C16FD6" w:rsidRPr="00C90CFC">
        <w:rPr>
          <w:rFonts w:ascii="Book Antiqua" w:hAnsi="Book Antiqua"/>
          <w:sz w:val="22"/>
          <w:szCs w:val="22"/>
        </w:rPr>
        <w:t xml:space="preserve"> </w:t>
      </w:r>
      <w:r w:rsidR="00423558" w:rsidRPr="00C90CFC">
        <w:rPr>
          <w:rFonts w:ascii="Book Antiqua" w:hAnsi="Book Antiqua"/>
          <w:sz w:val="22"/>
          <w:szCs w:val="22"/>
        </w:rPr>
        <w:t xml:space="preserve">Sebbene il termine </w:t>
      </w:r>
      <w:r w:rsidR="00423558" w:rsidRPr="00C90CFC">
        <w:rPr>
          <w:rFonts w:ascii="Book Antiqua" w:hAnsi="Book Antiqua"/>
          <w:i/>
          <w:sz w:val="22"/>
          <w:szCs w:val="22"/>
        </w:rPr>
        <w:t>Fast-Track,</w:t>
      </w:r>
      <w:r w:rsidR="00423558" w:rsidRPr="00C90CFC">
        <w:rPr>
          <w:rFonts w:ascii="Book Antiqua" w:hAnsi="Book Antiqua"/>
          <w:sz w:val="22"/>
          <w:szCs w:val="22"/>
        </w:rPr>
        <w:t xml:space="preserve"> “percorso veloce” possa far pensare che l’obiettivo principale del programma sia ottenere una dimissione precoce del paziente, in realtà questa è solo una conseguenza </w:t>
      </w:r>
      <w:r w:rsidR="0002019E">
        <w:rPr>
          <w:rFonts w:ascii="Book Antiqua" w:hAnsi="Book Antiqua"/>
          <w:sz w:val="22"/>
          <w:szCs w:val="22"/>
        </w:rPr>
        <w:t xml:space="preserve">del raggiungimento </w:t>
      </w:r>
      <w:r w:rsidR="00423558" w:rsidRPr="00C90CFC">
        <w:rPr>
          <w:rFonts w:ascii="Book Antiqua" w:hAnsi="Book Antiqua"/>
          <w:sz w:val="22"/>
          <w:szCs w:val="22"/>
        </w:rPr>
        <w:t>dell’obiettivo che è invece quello di migliorare la riabilitazione del paziente sottoposto ad intervento chirurgico e di ridurre la morbidità</w:t>
      </w:r>
      <w:r w:rsidR="00CE149C" w:rsidRPr="00C90CFC">
        <w:rPr>
          <w:rFonts w:ascii="Book Antiqua" w:hAnsi="Book Antiqua"/>
          <w:sz w:val="22"/>
          <w:szCs w:val="22"/>
        </w:rPr>
        <w:t xml:space="preserve"> associata a</w:t>
      </w:r>
      <w:r w:rsidR="005368DD" w:rsidRPr="00C90CFC">
        <w:rPr>
          <w:rFonts w:ascii="Book Antiqua" w:hAnsi="Book Antiqua"/>
          <w:sz w:val="22"/>
          <w:szCs w:val="22"/>
        </w:rPr>
        <w:t>lla</w:t>
      </w:r>
      <w:r w:rsidR="00CE149C" w:rsidRPr="00C90CFC">
        <w:rPr>
          <w:rFonts w:ascii="Book Antiqua" w:hAnsi="Book Antiqua"/>
          <w:sz w:val="22"/>
          <w:szCs w:val="22"/>
        </w:rPr>
        <w:t xml:space="preserve"> chirurgia maggiore</w:t>
      </w:r>
      <w:r w:rsidR="00423558" w:rsidRPr="00C90CFC">
        <w:rPr>
          <w:rFonts w:ascii="Book Antiqua" w:hAnsi="Book Antiqua"/>
          <w:sz w:val="22"/>
          <w:szCs w:val="22"/>
        </w:rPr>
        <w:t xml:space="preserve">. </w:t>
      </w:r>
      <w:r w:rsidR="0002019E">
        <w:rPr>
          <w:rFonts w:ascii="Book Antiqua" w:hAnsi="Book Antiqua"/>
          <w:sz w:val="22"/>
          <w:szCs w:val="22"/>
        </w:rPr>
        <w:t>L</w:t>
      </w:r>
      <w:r w:rsidR="00423558" w:rsidRPr="00C90CFC">
        <w:rPr>
          <w:rFonts w:ascii="Book Antiqua" w:hAnsi="Book Antiqua"/>
          <w:sz w:val="22"/>
          <w:szCs w:val="22"/>
        </w:rPr>
        <w:t xml:space="preserve">’acronimo </w:t>
      </w:r>
      <w:r w:rsidR="00423558" w:rsidRPr="00C90CFC">
        <w:rPr>
          <w:rFonts w:ascii="Book Antiqua" w:hAnsi="Book Antiqua"/>
          <w:i/>
          <w:sz w:val="22"/>
          <w:szCs w:val="22"/>
        </w:rPr>
        <w:t>ERAS</w:t>
      </w:r>
      <w:r w:rsidR="00423558" w:rsidRPr="00C90CFC">
        <w:rPr>
          <w:rFonts w:ascii="Book Antiqua" w:hAnsi="Book Antiqua"/>
          <w:sz w:val="22"/>
          <w:szCs w:val="22"/>
        </w:rPr>
        <w:t xml:space="preserve"> “Enanced Recovery After S</w:t>
      </w:r>
      <w:r w:rsidR="00CE149C" w:rsidRPr="00C90CFC">
        <w:rPr>
          <w:rFonts w:ascii="Book Antiqua" w:hAnsi="Book Antiqua"/>
          <w:sz w:val="22"/>
          <w:szCs w:val="22"/>
        </w:rPr>
        <w:t>urgery”,</w:t>
      </w:r>
      <w:r w:rsidR="00483E6A" w:rsidRPr="00C90CFC">
        <w:rPr>
          <w:rFonts w:ascii="Book Antiqua" w:hAnsi="Book Antiqua"/>
          <w:sz w:val="22"/>
          <w:szCs w:val="22"/>
        </w:rPr>
        <w:t xml:space="preserve"> </w:t>
      </w:r>
      <w:r w:rsidR="005368DD" w:rsidRPr="00C90CFC">
        <w:rPr>
          <w:rFonts w:ascii="Book Antiqua" w:hAnsi="Book Antiqua"/>
          <w:sz w:val="22"/>
          <w:szCs w:val="22"/>
        </w:rPr>
        <w:t xml:space="preserve">percorso di riabilitazione avanzato, </w:t>
      </w:r>
      <w:r w:rsidR="00483E6A" w:rsidRPr="00C90CFC">
        <w:rPr>
          <w:rFonts w:ascii="Book Antiqua" w:hAnsi="Book Antiqua"/>
          <w:sz w:val="22"/>
          <w:szCs w:val="22"/>
        </w:rPr>
        <w:t>frequentemente u</w:t>
      </w:r>
      <w:r w:rsidR="00CE149C" w:rsidRPr="00C90CFC">
        <w:rPr>
          <w:rFonts w:ascii="Book Antiqua" w:hAnsi="Book Antiqua"/>
          <w:sz w:val="22"/>
          <w:szCs w:val="22"/>
        </w:rPr>
        <w:t>tilizzato per riferirsi al</w:t>
      </w:r>
      <w:r w:rsidR="00483E6A" w:rsidRPr="00C90CFC">
        <w:rPr>
          <w:rFonts w:ascii="Book Antiqua" w:hAnsi="Book Antiqua"/>
          <w:sz w:val="22"/>
          <w:szCs w:val="22"/>
        </w:rPr>
        <w:t xml:space="preserve"> programma</w:t>
      </w:r>
      <w:r w:rsidR="00A0454C">
        <w:rPr>
          <w:rFonts w:ascii="Book Antiqua" w:hAnsi="Book Antiqua"/>
          <w:sz w:val="22"/>
          <w:szCs w:val="22"/>
        </w:rPr>
        <w:t>,</w:t>
      </w:r>
      <w:r w:rsidR="0002019E" w:rsidRPr="0002019E">
        <w:rPr>
          <w:rFonts w:ascii="Book Antiqua" w:hAnsi="Book Antiqua"/>
          <w:sz w:val="22"/>
          <w:szCs w:val="22"/>
        </w:rPr>
        <w:t xml:space="preserve"> </w:t>
      </w:r>
      <w:r w:rsidR="0002019E" w:rsidRPr="00C90CFC">
        <w:rPr>
          <w:rFonts w:ascii="Book Antiqua" w:hAnsi="Book Antiqua"/>
          <w:sz w:val="22"/>
          <w:szCs w:val="22"/>
        </w:rPr>
        <w:t>si presta meno</w:t>
      </w:r>
      <w:r w:rsidR="0002019E">
        <w:rPr>
          <w:rFonts w:ascii="Book Antiqua" w:hAnsi="Book Antiqua"/>
          <w:sz w:val="22"/>
          <w:szCs w:val="22"/>
        </w:rPr>
        <w:t xml:space="preserve"> a q</w:t>
      </w:r>
      <w:r w:rsidR="0002019E" w:rsidRPr="00C90CFC">
        <w:rPr>
          <w:rFonts w:ascii="Book Antiqua" w:hAnsi="Book Antiqua"/>
          <w:sz w:val="22"/>
          <w:szCs w:val="22"/>
        </w:rPr>
        <w:t>uesta ambiguità di interpretazione</w:t>
      </w:r>
      <w:r w:rsidR="00483E6A" w:rsidRPr="00C90CFC">
        <w:rPr>
          <w:rFonts w:ascii="Book Antiqua" w:hAnsi="Book Antiqua"/>
          <w:sz w:val="22"/>
          <w:szCs w:val="22"/>
        </w:rPr>
        <w:t>.</w:t>
      </w:r>
      <w:r w:rsidR="00423558" w:rsidRPr="00C90CFC">
        <w:rPr>
          <w:rFonts w:ascii="Book Antiqua" w:hAnsi="Book Antiqua"/>
          <w:sz w:val="22"/>
          <w:szCs w:val="22"/>
        </w:rPr>
        <w:t xml:space="preserve"> </w:t>
      </w:r>
      <w:r w:rsidR="00F27DA6">
        <w:rPr>
          <w:rFonts w:ascii="Book Antiqua" w:hAnsi="Book Antiqua"/>
          <w:sz w:val="22"/>
          <w:szCs w:val="22"/>
        </w:rPr>
        <w:t>L’introduzione di tale</w:t>
      </w:r>
      <w:r w:rsidR="00EC1C5B" w:rsidRPr="00C90CFC">
        <w:rPr>
          <w:rFonts w:ascii="Book Antiqua" w:hAnsi="Book Antiqua"/>
          <w:sz w:val="22"/>
          <w:szCs w:val="22"/>
        </w:rPr>
        <w:t xml:space="preserve"> innovativo approccio perioperatorio</w:t>
      </w:r>
      <w:r w:rsidR="00483E6A" w:rsidRPr="00C90CFC">
        <w:rPr>
          <w:rFonts w:ascii="Book Antiqua" w:hAnsi="Book Antiqua"/>
          <w:sz w:val="22"/>
          <w:szCs w:val="22"/>
        </w:rPr>
        <w:t>,</w:t>
      </w:r>
      <w:r w:rsidR="00EC1C5B" w:rsidRPr="00C90CFC">
        <w:rPr>
          <w:rFonts w:ascii="Book Antiqua" w:hAnsi="Book Antiqua"/>
          <w:sz w:val="22"/>
          <w:szCs w:val="22"/>
        </w:rPr>
        <w:t xml:space="preserve"> </w:t>
      </w:r>
      <w:r w:rsidR="00D741AD" w:rsidRPr="00C90CFC">
        <w:rPr>
          <w:rFonts w:ascii="Book Antiqua" w:hAnsi="Book Antiqua"/>
          <w:sz w:val="22"/>
          <w:szCs w:val="22"/>
        </w:rPr>
        <w:t>inizialmente</w:t>
      </w:r>
      <w:r w:rsidR="00D82526" w:rsidRPr="00C90CFC">
        <w:rPr>
          <w:rFonts w:ascii="Book Antiqua" w:hAnsi="Book Antiqua"/>
          <w:sz w:val="22"/>
          <w:szCs w:val="22"/>
        </w:rPr>
        <w:t xml:space="preserve"> </w:t>
      </w:r>
      <w:r w:rsidR="00EC1C5B" w:rsidRPr="00C90CFC">
        <w:rPr>
          <w:rFonts w:ascii="Book Antiqua" w:hAnsi="Book Antiqua"/>
          <w:sz w:val="22"/>
          <w:szCs w:val="22"/>
        </w:rPr>
        <w:t>diretto</w:t>
      </w:r>
      <w:r w:rsidR="00D82526" w:rsidRPr="00C90CFC">
        <w:rPr>
          <w:rFonts w:ascii="Book Antiqua" w:hAnsi="Book Antiqua"/>
          <w:sz w:val="22"/>
          <w:szCs w:val="22"/>
        </w:rPr>
        <w:t xml:space="preserve"> solo</w:t>
      </w:r>
      <w:r w:rsidR="00EC1C5B" w:rsidRPr="00C90CFC">
        <w:rPr>
          <w:rFonts w:ascii="Book Antiqua" w:hAnsi="Book Antiqua"/>
          <w:sz w:val="22"/>
          <w:szCs w:val="22"/>
        </w:rPr>
        <w:t xml:space="preserve"> al paziente candidato a chirurgia resettiva colorettale per patologia benigna e maligna in elezione, si deve al chirurgo danese </w:t>
      </w:r>
      <w:r w:rsidR="00EC1C5B" w:rsidRPr="00C90CFC">
        <w:rPr>
          <w:rFonts w:ascii="Book Antiqua" w:hAnsi="Book Antiqua"/>
          <w:i/>
          <w:sz w:val="22"/>
          <w:szCs w:val="22"/>
        </w:rPr>
        <w:t xml:space="preserve">Henrik Kehlet. </w:t>
      </w:r>
      <w:r w:rsidR="00D82526" w:rsidRPr="00C90CFC">
        <w:rPr>
          <w:rFonts w:ascii="Book Antiqua" w:hAnsi="Book Antiqua"/>
          <w:sz w:val="22"/>
          <w:szCs w:val="22"/>
        </w:rPr>
        <w:t xml:space="preserve">Sin dagli inizi degli anni novanta </w:t>
      </w:r>
      <w:r w:rsidR="00D82526" w:rsidRPr="00C90CFC">
        <w:rPr>
          <w:rFonts w:ascii="Book Antiqua" w:hAnsi="Book Antiqua"/>
          <w:i/>
          <w:sz w:val="22"/>
          <w:szCs w:val="22"/>
        </w:rPr>
        <w:t>Kehlet</w:t>
      </w:r>
      <w:r w:rsidR="00D82526" w:rsidRPr="00C90CFC">
        <w:rPr>
          <w:rFonts w:ascii="Book Antiqua" w:hAnsi="Book Antiqua"/>
          <w:sz w:val="22"/>
          <w:szCs w:val="22"/>
        </w:rPr>
        <w:t xml:space="preserve"> cominciò a metter in discussione</w:t>
      </w:r>
      <w:r w:rsidR="00735FED" w:rsidRPr="00C90CFC">
        <w:rPr>
          <w:rFonts w:ascii="Book Antiqua" w:hAnsi="Book Antiqua"/>
          <w:sz w:val="22"/>
          <w:szCs w:val="22"/>
        </w:rPr>
        <w:t xml:space="preserve"> l’approccio perioperatorio</w:t>
      </w:r>
      <w:r w:rsidR="00D82526" w:rsidRPr="00C90CFC">
        <w:rPr>
          <w:rFonts w:ascii="Book Antiqua" w:hAnsi="Book Antiqua"/>
          <w:sz w:val="22"/>
          <w:szCs w:val="22"/>
        </w:rPr>
        <w:t xml:space="preserve"> tradizionale basato su dogmi tramandati dal chirurgo anziano al chirurgo giovane</w:t>
      </w:r>
      <w:r w:rsidR="00327F39" w:rsidRPr="00C90CFC">
        <w:rPr>
          <w:rFonts w:ascii="Book Antiqua" w:hAnsi="Book Antiqua"/>
          <w:sz w:val="22"/>
          <w:szCs w:val="22"/>
        </w:rPr>
        <w:t xml:space="preserve"> e nel corso degli anni, dimostrò come la gestione perioperatoria tradizio</w:t>
      </w:r>
      <w:r w:rsidR="007A1B3F" w:rsidRPr="00C90CFC">
        <w:rPr>
          <w:rFonts w:ascii="Book Antiqua" w:hAnsi="Book Antiqua"/>
          <w:sz w:val="22"/>
          <w:szCs w:val="22"/>
        </w:rPr>
        <w:t>nale fosse</w:t>
      </w:r>
      <w:r w:rsidR="005004F3" w:rsidRPr="00C90CFC">
        <w:rPr>
          <w:rFonts w:ascii="Book Antiqua" w:hAnsi="Book Antiqua"/>
          <w:sz w:val="22"/>
          <w:szCs w:val="22"/>
        </w:rPr>
        <w:t xml:space="preserve"> più fondata</w:t>
      </w:r>
      <w:r w:rsidR="00327F39" w:rsidRPr="00C90CFC">
        <w:rPr>
          <w:rFonts w:ascii="Book Antiqua" w:hAnsi="Book Antiqua"/>
          <w:sz w:val="22"/>
          <w:szCs w:val="22"/>
        </w:rPr>
        <w:t xml:space="preserve"> su abitudini che non su evidenze scientifiche.</w:t>
      </w:r>
      <w:r w:rsidR="00D77F7F" w:rsidRPr="00C90CFC">
        <w:rPr>
          <w:rFonts w:ascii="Book Antiqua" w:hAnsi="Book Antiqua"/>
          <w:sz w:val="22"/>
          <w:szCs w:val="22"/>
        </w:rPr>
        <w:t xml:space="preserve"> </w:t>
      </w:r>
      <w:r w:rsidR="00327F39" w:rsidRPr="00C90CFC">
        <w:rPr>
          <w:rFonts w:ascii="Book Antiqua" w:hAnsi="Book Antiqua"/>
          <w:sz w:val="22"/>
          <w:szCs w:val="22"/>
        </w:rPr>
        <w:t>Nonostante le singole</w:t>
      </w:r>
      <w:r w:rsidR="00D82526" w:rsidRPr="00C90CFC">
        <w:rPr>
          <w:rFonts w:ascii="Book Antiqua" w:hAnsi="Book Antiqua"/>
          <w:sz w:val="22"/>
          <w:szCs w:val="22"/>
        </w:rPr>
        <w:t xml:space="preserve"> </w:t>
      </w:r>
      <w:r w:rsidR="007A1B3F" w:rsidRPr="00C90CFC">
        <w:rPr>
          <w:rFonts w:ascii="Book Antiqua" w:hAnsi="Book Antiqua"/>
          <w:sz w:val="22"/>
          <w:szCs w:val="22"/>
        </w:rPr>
        <w:t xml:space="preserve">procedure </w:t>
      </w:r>
      <w:r w:rsidR="00D82526" w:rsidRPr="00C90CFC">
        <w:rPr>
          <w:rFonts w:ascii="Book Antiqua" w:hAnsi="Book Antiqua"/>
          <w:sz w:val="22"/>
          <w:szCs w:val="22"/>
        </w:rPr>
        <w:t xml:space="preserve">dei protocolli </w:t>
      </w:r>
      <w:r w:rsidR="00D82526" w:rsidRPr="00C90CFC">
        <w:rPr>
          <w:rFonts w:ascii="Book Antiqua" w:hAnsi="Book Antiqua"/>
          <w:i/>
          <w:sz w:val="22"/>
          <w:szCs w:val="22"/>
        </w:rPr>
        <w:t>Fast-Track</w:t>
      </w:r>
      <w:r w:rsidR="00D82526" w:rsidRPr="00C90CFC">
        <w:rPr>
          <w:rFonts w:ascii="Book Antiqua" w:hAnsi="Book Antiqua"/>
          <w:sz w:val="22"/>
          <w:szCs w:val="22"/>
        </w:rPr>
        <w:t xml:space="preserve"> s</w:t>
      </w:r>
      <w:r w:rsidR="007A1B3F" w:rsidRPr="00C90CFC">
        <w:rPr>
          <w:rFonts w:ascii="Book Antiqua" w:hAnsi="Book Antiqua"/>
          <w:sz w:val="22"/>
          <w:szCs w:val="22"/>
        </w:rPr>
        <w:t>ia</w:t>
      </w:r>
      <w:r w:rsidR="00D82526" w:rsidRPr="00C90CFC">
        <w:rPr>
          <w:rFonts w:ascii="Book Antiqua" w:hAnsi="Book Antiqua"/>
          <w:sz w:val="22"/>
          <w:szCs w:val="22"/>
        </w:rPr>
        <w:t>no support</w:t>
      </w:r>
      <w:r w:rsidR="007A1B3F" w:rsidRPr="00C90CFC">
        <w:rPr>
          <w:rFonts w:ascii="Book Antiqua" w:hAnsi="Book Antiqua"/>
          <w:sz w:val="22"/>
          <w:szCs w:val="22"/>
        </w:rPr>
        <w:t>ate</w:t>
      </w:r>
      <w:r w:rsidR="00D77F7F" w:rsidRPr="00C90CFC">
        <w:rPr>
          <w:rFonts w:ascii="Book Antiqua" w:hAnsi="Book Antiqua"/>
          <w:sz w:val="22"/>
          <w:szCs w:val="22"/>
        </w:rPr>
        <w:t xml:space="preserve"> da so</w:t>
      </w:r>
      <w:r w:rsidR="007A1B3F" w:rsidRPr="00C90CFC">
        <w:rPr>
          <w:rFonts w:ascii="Book Antiqua" w:hAnsi="Book Antiqua"/>
          <w:sz w:val="22"/>
          <w:szCs w:val="22"/>
        </w:rPr>
        <w:t>lide basi scientifiche,</w:t>
      </w:r>
      <w:r w:rsidR="00D77F7F" w:rsidRPr="00C90CFC">
        <w:rPr>
          <w:rFonts w:ascii="Book Antiqua" w:hAnsi="Book Antiqua"/>
          <w:sz w:val="22"/>
          <w:szCs w:val="22"/>
        </w:rPr>
        <w:t xml:space="preserve"> l’implementazione</w:t>
      </w:r>
      <w:r w:rsidR="007A1B3F" w:rsidRPr="00C90CFC">
        <w:rPr>
          <w:rFonts w:ascii="Book Antiqua" w:hAnsi="Book Antiqua"/>
          <w:sz w:val="22"/>
          <w:szCs w:val="22"/>
        </w:rPr>
        <w:t xml:space="preserve"> di questo programma nell</w:t>
      </w:r>
      <w:r w:rsidR="00735FED" w:rsidRPr="00C90CFC">
        <w:rPr>
          <w:rFonts w:ascii="Book Antiqua" w:hAnsi="Book Antiqua"/>
          <w:sz w:val="22"/>
          <w:szCs w:val="22"/>
        </w:rPr>
        <w:t>a pratica quotidiana chirurgica è ancora modesta. Questa resistenza è probabilmente dovuta sia alla difficoltà di interrompere pratiche oramai consolidate</w:t>
      </w:r>
      <w:r w:rsidR="00A0454C">
        <w:rPr>
          <w:rFonts w:ascii="Book Antiqua" w:hAnsi="Book Antiqua"/>
          <w:sz w:val="22"/>
          <w:szCs w:val="22"/>
        </w:rPr>
        <w:t xml:space="preserve"> (“Long-standing tradition is difficult to overcome!”)</w:t>
      </w:r>
      <w:r w:rsidR="00735FED" w:rsidRPr="00C90CFC">
        <w:rPr>
          <w:rFonts w:ascii="Book Antiqua" w:hAnsi="Book Antiqua"/>
          <w:sz w:val="22"/>
          <w:szCs w:val="22"/>
        </w:rPr>
        <w:t>, che alla necessità di rivoluzionare l’intero assetto organizzativo in quanto</w:t>
      </w:r>
      <w:r w:rsidR="00D741AD" w:rsidRPr="00C90CFC">
        <w:rPr>
          <w:rFonts w:ascii="Book Antiqua" w:hAnsi="Book Antiqua"/>
          <w:sz w:val="22"/>
          <w:szCs w:val="22"/>
        </w:rPr>
        <w:t xml:space="preserve"> il successo del progra</w:t>
      </w:r>
      <w:r w:rsidR="00CE149C" w:rsidRPr="00C90CFC">
        <w:rPr>
          <w:rFonts w:ascii="Book Antiqua" w:hAnsi="Book Antiqua"/>
          <w:sz w:val="22"/>
          <w:szCs w:val="22"/>
        </w:rPr>
        <w:t>mma enhance recovery</w:t>
      </w:r>
      <w:r w:rsidR="00D741AD" w:rsidRPr="00C90CFC">
        <w:rPr>
          <w:rFonts w:ascii="Book Antiqua" w:hAnsi="Book Antiqua"/>
          <w:sz w:val="22"/>
          <w:szCs w:val="22"/>
        </w:rPr>
        <w:t xml:space="preserve"> </w:t>
      </w:r>
      <w:r w:rsidR="00595B96" w:rsidRPr="00C90CFC">
        <w:rPr>
          <w:rFonts w:ascii="Book Antiqua" w:hAnsi="Book Antiqua"/>
          <w:sz w:val="22"/>
          <w:szCs w:val="22"/>
        </w:rPr>
        <w:t>richiede un team motivato</w:t>
      </w:r>
      <w:r w:rsidR="00A0454C">
        <w:rPr>
          <w:rFonts w:ascii="Book Antiqua" w:hAnsi="Book Antiqua"/>
          <w:sz w:val="22"/>
          <w:szCs w:val="22"/>
        </w:rPr>
        <w:t xml:space="preserve"> e formato ad hoc</w:t>
      </w:r>
      <w:r w:rsidR="00595B96" w:rsidRPr="00C90CFC">
        <w:rPr>
          <w:rFonts w:ascii="Book Antiqua" w:hAnsi="Book Antiqua"/>
          <w:sz w:val="22"/>
          <w:szCs w:val="22"/>
        </w:rPr>
        <w:t xml:space="preserve"> in cui </w:t>
      </w:r>
      <w:r w:rsidR="00D741AD" w:rsidRPr="00C90CFC">
        <w:rPr>
          <w:rFonts w:ascii="Book Antiqua" w:hAnsi="Book Antiqua"/>
          <w:sz w:val="22"/>
          <w:szCs w:val="22"/>
        </w:rPr>
        <w:t xml:space="preserve">è fondamentale </w:t>
      </w:r>
      <w:r w:rsidR="005368DD" w:rsidRPr="00C90CFC">
        <w:rPr>
          <w:rFonts w:ascii="Book Antiqua" w:hAnsi="Book Antiqua"/>
          <w:sz w:val="22"/>
          <w:szCs w:val="22"/>
        </w:rPr>
        <w:t>la</w:t>
      </w:r>
      <w:r w:rsidR="00D741AD" w:rsidRPr="00C90CFC">
        <w:rPr>
          <w:rFonts w:ascii="Book Antiqua" w:hAnsi="Book Antiqua"/>
          <w:sz w:val="22"/>
          <w:szCs w:val="22"/>
        </w:rPr>
        <w:t xml:space="preserve"> collaborazione multidisciplinare tra chirurgo, anestesista e personale infermieristico.</w:t>
      </w:r>
      <w:r w:rsidR="00735FED" w:rsidRPr="00C90CFC">
        <w:rPr>
          <w:rFonts w:ascii="Book Antiqua" w:hAnsi="Book Antiqua"/>
          <w:sz w:val="22"/>
          <w:szCs w:val="22"/>
        </w:rPr>
        <w:t xml:space="preserve"> </w:t>
      </w:r>
      <w:r w:rsidR="00FA2E84">
        <w:rPr>
          <w:rFonts w:ascii="Book Antiqua" w:hAnsi="Book Antiqua"/>
          <w:sz w:val="22"/>
          <w:szCs w:val="22"/>
        </w:rPr>
        <w:t xml:space="preserve">Non c’è dubbio che per una struttura ospedaliera l’applicazione di questo protocollo implichi un notevole sforzo organizzativo, tuttavia, come dimostrato in diversi studi, i benefici che se ne traggono sono molteplici. Un’altra ragione che può spiegare una reticenza delle strutture ad applicare il protocollo è la mancanza di stimoli finanziari. In Austria e in Germania, per esempio, i Diagnosis-Related </w:t>
      </w:r>
      <w:r w:rsidR="00FA2E84">
        <w:rPr>
          <w:rFonts w:ascii="Book Antiqua" w:hAnsi="Book Antiqua"/>
          <w:sz w:val="22"/>
          <w:szCs w:val="22"/>
        </w:rPr>
        <w:lastRenderedPageBreak/>
        <w:t>Group (DRG) prevedono una riduzione del rimborso per ricoveri inferiori a 5-7 giorni per un intervento resettivo colico in elezione.</w:t>
      </w:r>
    </w:p>
    <w:p w:rsidR="00831EB1" w:rsidRDefault="005004F3" w:rsidP="00CF3921">
      <w:pPr>
        <w:spacing w:line="360" w:lineRule="auto"/>
        <w:jc w:val="both"/>
        <w:rPr>
          <w:rFonts w:ascii="Book Antiqua" w:hAnsi="Book Antiqua"/>
          <w:sz w:val="22"/>
          <w:szCs w:val="22"/>
        </w:rPr>
      </w:pPr>
      <w:r w:rsidRPr="00C90CFC">
        <w:rPr>
          <w:rFonts w:ascii="Book Antiqua" w:hAnsi="Book Antiqua"/>
          <w:sz w:val="22"/>
          <w:szCs w:val="22"/>
        </w:rPr>
        <w:t>Per il nostro stud</w:t>
      </w:r>
      <w:r w:rsidR="00BB2567" w:rsidRPr="00C90CFC">
        <w:rPr>
          <w:rFonts w:ascii="Book Antiqua" w:hAnsi="Book Antiqua"/>
          <w:sz w:val="22"/>
          <w:szCs w:val="22"/>
        </w:rPr>
        <w:t xml:space="preserve">io sono stati programmati dei consulti </w:t>
      </w:r>
      <w:r w:rsidRPr="00C90CFC">
        <w:rPr>
          <w:rFonts w:ascii="Book Antiqua" w:hAnsi="Book Antiqua"/>
          <w:sz w:val="22"/>
          <w:szCs w:val="22"/>
        </w:rPr>
        <w:t xml:space="preserve">periodici dello staff </w:t>
      </w:r>
      <w:r w:rsidR="00337E77" w:rsidRPr="00C90CFC">
        <w:rPr>
          <w:rFonts w:ascii="Book Antiqua" w:hAnsi="Book Antiqua"/>
          <w:sz w:val="22"/>
          <w:szCs w:val="22"/>
        </w:rPr>
        <w:t xml:space="preserve">sia per definire il contenuto degli incontri con il paziente e finalizzare in maniera ottimale i colloqui, sia per </w:t>
      </w:r>
      <w:r w:rsidRPr="00C90CFC">
        <w:rPr>
          <w:rFonts w:ascii="Book Antiqua" w:hAnsi="Book Antiqua"/>
          <w:sz w:val="22"/>
          <w:szCs w:val="22"/>
        </w:rPr>
        <w:t>rivedere e discutere i risultati ottenuti.</w:t>
      </w:r>
      <w:r w:rsidR="007662B4" w:rsidRPr="00C90CFC">
        <w:rPr>
          <w:rFonts w:ascii="Book Antiqua" w:hAnsi="Book Antiqua"/>
          <w:sz w:val="22"/>
          <w:szCs w:val="22"/>
        </w:rPr>
        <w:t xml:space="preserve"> </w:t>
      </w:r>
      <w:r w:rsidR="00C16FD6" w:rsidRPr="00C90CFC">
        <w:rPr>
          <w:rFonts w:ascii="Book Antiqua" w:hAnsi="Book Antiqua"/>
          <w:sz w:val="22"/>
          <w:szCs w:val="22"/>
        </w:rPr>
        <w:t>In questo studio</w:t>
      </w:r>
      <w:r w:rsidR="005B2C4C" w:rsidRPr="00C90CFC">
        <w:rPr>
          <w:rFonts w:ascii="Book Antiqua" w:hAnsi="Book Antiqua"/>
          <w:sz w:val="22"/>
          <w:szCs w:val="22"/>
        </w:rPr>
        <w:t xml:space="preserve"> abbiamo selezionato 36 pazienti ed applicato rigorosamente il protocollo precedentemente redatto sulla base della letteratura e</w:t>
      </w:r>
      <w:r w:rsidR="00D741AD" w:rsidRPr="00C90CFC">
        <w:rPr>
          <w:rFonts w:ascii="Book Antiqua" w:hAnsi="Book Antiqua"/>
          <w:sz w:val="22"/>
          <w:szCs w:val="22"/>
        </w:rPr>
        <w:t xml:space="preserve">d approvato dal </w:t>
      </w:r>
      <w:r w:rsidR="005B2C4C" w:rsidRPr="00C90CFC">
        <w:rPr>
          <w:rFonts w:ascii="Book Antiqua" w:hAnsi="Book Antiqua"/>
          <w:sz w:val="22"/>
          <w:szCs w:val="22"/>
        </w:rPr>
        <w:t>comitato etico</w:t>
      </w:r>
      <w:r w:rsidR="00D741AD" w:rsidRPr="00C90CFC">
        <w:rPr>
          <w:rFonts w:ascii="Book Antiqua" w:hAnsi="Book Antiqua"/>
          <w:sz w:val="22"/>
          <w:szCs w:val="22"/>
        </w:rPr>
        <w:t xml:space="preserve"> del nostro istituto</w:t>
      </w:r>
      <w:r w:rsidR="005B2C4C" w:rsidRPr="00C90CFC">
        <w:rPr>
          <w:rFonts w:ascii="Book Antiqua" w:hAnsi="Book Antiqua"/>
          <w:sz w:val="22"/>
          <w:szCs w:val="22"/>
        </w:rPr>
        <w:t>.</w:t>
      </w:r>
      <w:r w:rsidR="00062051" w:rsidRPr="00C90CFC">
        <w:rPr>
          <w:rFonts w:ascii="Book Antiqua" w:hAnsi="Book Antiqua"/>
          <w:sz w:val="22"/>
          <w:szCs w:val="22"/>
        </w:rPr>
        <w:t xml:space="preserve"> I</w:t>
      </w:r>
      <w:r w:rsidR="007F538F" w:rsidRPr="00C90CFC">
        <w:rPr>
          <w:rFonts w:ascii="Book Antiqua" w:hAnsi="Book Antiqua"/>
          <w:sz w:val="22"/>
          <w:szCs w:val="22"/>
        </w:rPr>
        <w:t>l tasso di adesione al protocollo</w:t>
      </w:r>
      <w:r w:rsidR="00337E77" w:rsidRPr="00C90CFC">
        <w:rPr>
          <w:rFonts w:ascii="Book Antiqua" w:hAnsi="Book Antiqua"/>
          <w:sz w:val="22"/>
          <w:szCs w:val="22"/>
        </w:rPr>
        <w:t xml:space="preserve">, </w:t>
      </w:r>
      <w:r w:rsidR="00A0454C" w:rsidRPr="00C90CFC">
        <w:rPr>
          <w:rFonts w:ascii="Book Antiqua" w:hAnsi="Book Antiqua"/>
          <w:sz w:val="22"/>
          <w:szCs w:val="22"/>
        </w:rPr>
        <w:t>espresso come</w:t>
      </w:r>
      <w:r w:rsidR="00A0454C">
        <w:rPr>
          <w:rFonts w:ascii="Book Antiqua" w:hAnsi="Book Antiqua"/>
          <w:sz w:val="22"/>
          <w:szCs w:val="22"/>
        </w:rPr>
        <w:t xml:space="preserve"> percentuale di soddisfazione delle singole procedure del nostro protocollo</w:t>
      </w:r>
      <w:r w:rsidR="00337E77" w:rsidRPr="00C90CFC">
        <w:rPr>
          <w:rFonts w:ascii="Book Antiqua" w:hAnsi="Book Antiqua"/>
          <w:sz w:val="22"/>
          <w:szCs w:val="22"/>
        </w:rPr>
        <w:t>,</w:t>
      </w:r>
      <w:r w:rsidR="007F538F" w:rsidRPr="00C90CFC">
        <w:rPr>
          <w:rFonts w:ascii="Book Antiqua" w:hAnsi="Book Antiqua"/>
          <w:sz w:val="22"/>
          <w:szCs w:val="22"/>
        </w:rPr>
        <w:t xml:space="preserve"> è stato molto alto</w:t>
      </w:r>
      <w:r w:rsidR="00F27DA6">
        <w:rPr>
          <w:rFonts w:ascii="Book Antiqua" w:hAnsi="Book Antiqua"/>
          <w:sz w:val="22"/>
          <w:szCs w:val="22"/>
        </w:rPr>
        <w:t xml:space="preserve"> (</w:t>
      </w:r>
      <w:r w:rsidR="008E4F72" w:rsidRPr="00C90CFC">
        <w:rPr>
          <w:rFonts w:ascii="Book Antiqua" w:hAnsi="Book Antiqua"/>
          <w:sz w:val="22"/>
          <w:szCs w:val="22"/>
        </w:rPr>
        <w:t>superiore al 90%)</w:t>
      </w:r>
      <w:r w:rsidR="00483E6A" w:rsidRPr="00C90CFC">
        <w:rPr>
          <w:rFonts w:ascii="Book Antiqua" w:hAnsi="Book Antiqua"/>
          <w:sz w:val="22"/>
          <w:szCs w:val="22"/>
        </w:rPr>
        <w:t>.</w:t>
      </w:r>
      <w:r w:rsidR="00337E77" w:rsidRPr="00C90CFC">
        <w:rPr>
          <w:rFonts w:ascii="Book Antiqua" w:hAnsi="Book Antiqua"/>
          <w:sz w:val="22"/>
          <w:szCs w:val="22"/>
        </w:rPr>
        <w:t xml:space="preserve"> </w:t>
      </w:r>
      <w:r w:rsidR="00702DE7" w:rsidRPr="00C90CFC">
        <w:rPr>
          <w:rFonts w:ascii="Book Antiqua" w:hAnsi="Book Antiqua"/>
          <w:sz w:val="22"/>
          <w:szCs w:val="22"/>
        </w:rPr>
        <w:t>I nos</w:t>
      </w:r>
      <w:r w:rsidR="009C7980">
        <w:rPr>
          <w:rFonts w:ascii="Book Antiqua" w:hAnsi="Book Antiqua"/>
          <w:sz w:val="22"/>
          <w:szCs w:val="22"/>
        </w:rPr>
        <w:t>tri risultati confermano i dati</w:t>
      </w:r>
      <w:r w:rsidR="008C2993">
        <w:rPr>
          <w:rFonts w:ascii="Book Antiqua" w:hAnsi="Book Antiqua"/>
          <w:sz w:val="22"/>
          <w:szCs w:val="22"/>
        </w:rPr>
        <w:t xml:space="preserve"> </w:t>
      </w:r>
      <w:r w:rsidR="00702DE7" w:rsidRPr="00C90CFC">
        <w:rPr>
          <w:rFonts w:ascii="Book Antiqua" w:hAnsi="Book Antiqua"/>
          <w:sz w:val="22"/>
          <w:szCs w:val="22"/>
        </w:rPr>
        <w:t xml:space="preserve">riportati in letteratura: </w:t>
      </w:r>
      <w:r w:rsidR="00DC67CC" w:rsidRPr="00C90CFC">
        <w:rPr>
          <w:rFonts w:ascii="Book Antiqua" w:hAnsi="Book Antiqua"/>
          <w:sz w:val="22"/>
          <w:szCs w:val="22"/>
        </w:rPr>
        <w:t xml:space="preserve">una riduzione dell’ospedalizzazione e </w:t>
      </w:r>
      <w:r w:rsidR="00702DE7" w:rsidRPr="00C90CFC">
        <w:rPr>
          <w:rFonts w:ascii="Book Antiqua" w:hAnsi="Book Antiqua"/>
          <w:sz w:val="22"/>
          <w:szCs w:val="22"/>
        </w:rPr>
        <w:t>una r</w:t>
      </w:r>
      <w:r w:rsidR="003B5418" w:rsidRPr="00C90CFC">
        <w:rPr>
          <w:rFonts w:ascii="Book Antiqua" w:hAnsi="Book Antiqua"/>
          <w:sz w:val="22"/>
          <w:szCs w:val="22"/>
        </w:rPr>
        <w:t>iduzione della morbidità per i primi trenta gi</w:t>
      </w:r>
      <w:r w:rsidR="00DC67CC" w:rsidRPr="00C90CFC">
        <w:rPr>
          <w:rFonts w:ascii="Book Antiqua" w:hAnsi="Book Antiqua"/>
          <w:sz w:val="22"/>
          <w:szCs w:val="22"/>
        </w:rPr>
        <w:t>orni successivi all’intervento</w:t>
      </w:r>
      <w:r w:rsidR="009C7980">
        <w:rPr>
          <w:rFonts w:ascii="Book Antiqua" w:hAnsi="Book Antiqua"/>
          <w:sz w:val="22"/>
          <w:szCs w:val="22"/>
        </w:rPr>
        <w:t xml:space="preserve"> rispetto ai dati storici dell’approccio tradizionale</w:t>
      </w:r>
      <w:r w:rsidR="00FA2E84">
        <w:rPr>
          <w:rFonts w:ascii="Book Antiqua" w:hAnsi="Book Antiqua"/>
          <w:sz w:val="22"/>
          <w:szCs w:val="22"/>
        </w:rPr>
        <w:t xml:space="preserve">. </w:t>
      </w:r>
      <w:r w:rsidR="00A0454C">
        <w:rPr>
          <w:rFonts w:ascii="Book Antiqua" w:hAnsi="Book Antiqua"/>
          <w:sz w:val="22"/>
          <w:szCs w:val="22"/>
        </w:rPr>
        <w:t>Abbiamo confrontato</w:t>
      </w:r>
      <w:r w:rsidR="005368DD" w:rsidRPr="00C90CFC">
        <w:rPr>
          <w:rFonts w:ascii="Book Antiqua" w:hAnsi="Book Antiqua"/>
          <w:sz w:val="22"/>
          <w:szCs w:val="22"/>
        </w:rPr>
        <w:t xml:space="preserve"> i </w:t>
      </w:r>
      <w:r w:rsidR="00A0454C">
        <w:rPr>
          <w:rFonts w:ascii="Book Antiqua" w:hAnsi="Book Antiqua"/>
          <w:sz w:val="22"/>
          <w:szCs w:val="22"/>
        </w:rPr>
        <w:t>nostri risultati con altri studi</w:t>
      </w:r>
      <w:r w:rsidR="005368DD" w:rsidRPr="00C90CFC">
        <w:rPr>
          <w:rFonts w:ascii="Book Antiqua" w:hAnsi="Book Antiqua"/>
          <w:sz w:val="22"/>
          <w:szCs w:val="22"/>
        </w:rPr>
        <w:t xml:space="preserve"> e </w:t>
      </w:r>
      <w:r w:rsidR="004724A3" w:rsidRPr="00C90CFC">
        <w:rPr>
          <w:rFonts w:ascii="Book Antiqua" w:hAnsi="Book Antiqua"/>
          <w:sz w:val="22"/>
          <w:szCs w:val="22"/>
        </w:rPr>
        <w:t xml:space="preserve">non </w:t>
      </w:r>
      <w:r w:rsidR="005368DD" w:rsidRPr="00C90CFC">
        <w:rPr>
          <w:rFonts w:ascii="Book Antiqua" w:hAnsi="Book Antiqua"/>
          <w:sz w:val="22"/>
          <w:szCs w:val="22"/>
        </w:rPr>
        <w:t xml:space="preserve">abbiamo </w:t>
      </w:r>
      <w:r w:rsidR="004724A3" w:rsidRPr="00C90CFC">
        <w:rPr>
          <w:rFonts w:ascii="Book Antiqua" w:hAnsi="Book Antiqua"/>
          <w:sz w:val="22"/>
          <w:szCs w:val="22"/>
        </w:rPr>
        <w:t>riscontrato alcuna</w:t>
      </w:r>
      <w:r w:rsidR="005368DD" w:rsidRPr="00C90CFC">
        <w:rPr>
          <w:rFonts w:ascii="Book Antiqua" w:hAnsi="Book Antiqua"/>
          <w:sz w:val="22"/>
          <w:szCs w:val="22"/>
        </w:rPr>
        <w:t xml:space="preserve"> differenza significativa in termini di morbidità, mortalità e durata dell’ospedalizzazione. E’ importante sottolineare </w:t>
      </w:r>
      <w:r w:rsidR="004724A3" w:rsidRPr="00C90CFC">
        <w:rPr>
          <w:rFonts w:ascii="Book Antiqua" w:hAnsi="Book Antiqua"/>
          <w:sz w:val="22"/>
          <w:szCs w:val="22"/>
        </w:rPr>
        <w:t xml:space="preserve">però </w:t>
      </w:r>
      <w:r w:rsidR="005368DD" w:rsidRPr="00C90CFC">
        <w:rPr>
          <w:rFonts w:ascii="Book Antiqua" w:hAnsi="Book Antiqua"/>
          <w:sz w:val="22"/>
          <w:szCs w:val="22"/>
        </w:rPr>
        <w:t>che i programmi</w:t>
      </w:r>
      <w:r w:rsidR="007D2619" w:rsidRPr="00C90CFC">
        <w:rPr>
          <w:rFonts w:ascii="Book Antiqua" w:hAnsi="Book Antiqua"/>
          <w:sz w:val="22"/>
          <w:szCs w:val="22"/>
        </w:rPr>
        <w:t xml:space="preserve"> adottati</w:t>
      </w:r>
      <w:r w:rsidR="005368DD" w:rsidRPr="00C90CFC">
        <w:rPr>
          <w:rFonts w:ascii="Book Antiqua" w:hAnsi="Book Antiqua"/>
          <w:sz w:val="22"/>
          <w:szCs w:val="22"/>
        </w:rPr>
        <w:t xml:space="preserve"> differivano per diversi aspetti e</w:t>
      </w:r>
      <w:r w:rsidR="007D2619" w:rsidRPr="00C90CFC">
        <w:rPr>
          <w:rFonts w:ascii="Book Antiqua" w:hAnsi="Book Antiqua"/>
          <w:sz w:val="22"/>
          <w:szCs w:val="22"/>
        </w:rPr>
        <w:t xml:space="preserve"> che</w:t>
      </w:r>
      <w:r w:rsidR="005368DD" w:rsidRPr="00C90CFC">
        <w:rPr>
          <w:rFonts w:ascii="Book Antiqua" w:hAnsi="Book Antiqua"/>
          <w:sz w:val="22"/>
          <w:szCs w:val="22"/>
        </w:rPr>
        <w:t xml:space="preserve"> solo</w:t>
      </w:r>
      <w:r w:rsidR="00070C1F">
        <w:rPr>
          <w:rFonts w:ascii="Book Antiqua" w:hAnsi="Book Antiqua"/>
          <w:sz w:val="22"/>
          <w:szCs w:val="22"/>
        </w:rPr>
        <w:t xml:space="preserve"> uno studio</w:t>
      </w:r>
      <w:r w:rsidR="004724A3" w:rsidRPr="00C90CFC">
        <w:rPr>
          <w:rFonts w:ascii="Book Antiqua" w:hAnsi="Book Antiqua"/>
          <w:sz w:val="22"/>
          <w:szCs w:val="22"/>
        </w:rPr>
        <w:t xml:space="preserve"> è stat</w:t>
      </w:r>
      <w:r w:rsidR="00070C1F">
        <w:rPr>
          <w:rFonts w:ascii="Book Antiqua" w:hAnsi="Book Antiqua"/>
          <w:sz w:val="22"/>
          <w:szCs w:val="22"/>
        </w:rPr>
        <w:t>o condotto su pazienti sottoposti</w:t>
      </w:r>
      <w:r w:rsidR="004724A3" w:rsidRPr="00C90CFC">
        <w:rPr>
          <w:rFonts w:ascii="Book Antiqua" w:hAnsi="Book Antiqua"/>
          <w:sz w:val="22"/>
          <w:szCs w:val="22"/>
        </w:rPr>
        <w:t xml:space="preserve"> a resezione laparoscopica. </w:t>
      </w:r>
    </w:p>
    <w:p w:rsidR="00831EB1" w:rsidRDefault="00831EB1" w:rsidP="00CF3921">
      <w:pPr>
        <w:spacing w:line="360" w:lineRule="auto"/>
        <w:jc w:val="both"/>
        <w:rPr>
          <w:rFonts w:ascii="Book Antiqua" w:hAnsi="Book Antiqua"/>
          <w:sz w:val="22"/>
          <w:szCs w:val="22"/>
        </w:rPr>
      </w:pPr>
    </w:p>
    <w:tbl>
      <w:tblPr>
        <w:tblW w:w="9154" w:type="dxa"/>
        <w:tblInd w:w="55" w:type="dxa"/>
        <w:tblCellMar>
          <w:left w:w="70" w:type="dxa"/>
          <w:right w:w="70" w:type="dxa"/>
        </w:tblCellMar>
        <w:tblLook w:val="04A0" w:firstRow="1" w:lastRow="0" w:firstColumn="1" w:lastColumn="0" w:noHBand="0" w:noVBand="1"/>
      </w:tblPr>
      <w:tblGrid>
        <w:gridCol w:w="2559"/>
        <w:gridCol w:w="1181"/>
        <w:gridCol w:w="1140"/>
        <w:gridCol w:w="740"/>
        <w:gridCol w:w="740"/>
        <w:gridCol w:w="740"/>
        <w:gridCol w:w="946"/>
        <w:gridCol w:w="1108"/>
      </w:tblGrid>
      <w:tr w:rsidR="00831EB1" w:rsidRPr="009C7980" w:rsidTr="00E923B6">
        <w:trPr>
          <w:trHeight w:val="1005"/>
        </w:trPr>
        <w:tc>
          <w:tcPr>
            <w:tcW w:w="2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831EB1" w:rsidRPr="009C7980" w:rsidRDefault="00831EB1" w:rsidP="00E923B6">
            <w:pPr>
              <w:suppressAutoHyphens w:val="0"/>
              <w:rPr>
                <w:rFonts w:ascii="Book Antiqua" w:hAnsi="Book Antiqua"/>
                <w:color w:val="000000"/>
                <w:lang w:eastAsia="it-IT"/>
              </w:rPr>
            </w:pPr>
            <w:r w:rsidRPr="009C7980">
              <w:rPr>
                <w:rFonts w:ascii="Book Antiqua" w:hAnsi="Book Antiqua"/>
                <w:color w:val="000000"/>
                <w:sz w:val="22"/>
                <w:szCs w:val="22"/>
                <w:lang w:eastAsia="it-IT"/>
              </w:rPr>
              <w:t> </w:t>
            </w:r>
          </w:p>
        </w:tc>
        <w:tc>
          <w:tcPr>
            <w:tcW w:w="1181" w:type="dxa"/>
            <w:tcBorders>
              <w:top w:val="single" w:sz="8" w:space="0" w:color="auto"/>
              <w:left w:val="nil"/>
              <w:bottom w:val="single" w:sz="8" w:space="0" w:color="auto"/>
              <w:right w:val="single" w:sz="8" w:space="0" w:color="auto"/>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Nostra esperienza</w:t>
            </w:r>
          </w:p>
        </w:tc>
        <w:tc>
          <w:tcPr>
            <w:tcW w:w="1140" w:type="dxa"/>
            <w:tcBorders>
              <w:top w:val="single" w:sz="8" w:space="0" w:color="auto"/>
              <w:left w:val="nil"/>
              <w:bottom w:val="single" w:sz="8" w:space="0" w:color="auto"/>
              <w:right w:val="single" w:sz="8" w:space="0" w:color="auto"/>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Scatizzi 2004-2007</w:t>
            </w:r>
          </w:p>
        </w:tc>
        <w:tc>
          <w:tcPr>
            <w:tcW w:w="740" w:type="dxa"/>
            <w:tcBorders>
              <w:top w:val="single" w:sz="8" w:space="0" w:color="auto"/>
              <w:left w:val="nil"/>
              <w:bottom w:val="single" w:sz="8" w:space="0" w:color="auto"/>
              <w:right w:val="single" w:sz="8" w:space="0" w:color="auto"/>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Gatt  2005</w:t>
            </w:r>
          </w:p>
        </w:tc>
        <w:tc>
          <w:tcPr>
            <w:tcW w:w="740" w:type="dxa"/>
            <w:tcBorders>
              <w:top w:val="single" w:sz="8" w:space="0" w:color="auto"/>
              <w:left w:val="nil"/>
              <w:bottom w:val="single" w:sz="8" w:space="0" w:color="auto"/>
              <w:right w:val="single" w:sz="8" w:space="0" w:color="auto"/>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Raue 2004</w:t>
            </w:r>
          </w:p>
        </w:tc>
        <w:tc>
          <w:tcPr>
            <w:tcW w:w="740" w:type="dxa"/>
            <w:tcBorders>
              <w:top w:val="single" w:sz="8" w:space="0" w:color="auto"/>
              <w:left w:val="nil"/>
              <w:bottom w:val="single" w:sz="8" w:space="0" w:color="auto"/>
              <w:right w:val="nil"/>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Basse 2004</w:t>
            </w:r>
          </w:p>
        </w:tc>
        <w:tc>
          <w:tcPr>
            <w:tcW w:w="946" w:type="dxa"/>
            <w:tcBorders>
              <w:top w:val="single" w:sz="8" w:space="0" w:color="auto"/>
              <w:left w:val="single" w:sz="8" w:space="0" w:color="auto"/>
              <w:bottom w:val="single" w:sz="8" w:space="0" w:color="auto"/>
              <w:right w:val="single" w:sz="8" w:space="0" w:color="auto"/>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Delaney 2003</w:t>
            </w:r>
          </w:p>
        </w:tc>
        <w:tc>
          <w:tcPr>
            <w:tcW w:w="1108" w:type="dxa"/>
            <w:tcBorders>
              <w:top w:val="single" w:sz="8" w:space="0" w:color="auto"/>
              <w:left w:val="nil"/>
              <w:bottom w:val="single" w:sz="8" w:space="0" w:color="auto"/>
              <w:right w:val="single" w:sz="8" w:space="0" w:color="auto"/>
            </w:tcBorders>
            <w:shd w:val="clear" w:color="000000" w:fill="A5A5A5"/>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Anderson 2003</w:t>
            </w:r>
          </w:p>
        </w:tc>
      </w:tr>
      <w:tr w:rsidR="00831EB1" w:rsidRPr="009C7980" w:rsidTr="00E923B6">
        <w:trPr>
          <w:trHeight w:val="330"/>
        </w:trPr>
        <w:tc>
          <w:tcPr>
            <w:tcW w:w="2559" w:type="dxa"/>
            <w:tcBorders>
              <w:top w:val="nil"/>
              <w:left w:val="single" w:sz="8" w:space="0" w:color="auto"/>
              <w:bottom w:val="nil"/>
              <w:right w:val="single" w:sz="8" w:space="0" w:color="auto"/>
            </w:tcBorders>
            <w:shd w:val="clear" w:color="auto" w:fill="auto"/>
            <w:noWrap/>
            <w:vAlign w:val="bottom"/>
            <w:hideMark/>
          </w:tcPr>
          <w:p w:rsidR="00831EB1" w:rsidRPr="009C7980" w:rsidRDefault="00831EB1" w:rsidP="00E923B6">
            <w:pPr>
              <w:suppressAutoHyphens w:val="0"/>
              <w:rPr>
                <w:rFonts w:ascii="Book Antiqua" w:hAnsi="Book Antiqua"/>
                <w:color w:val="000000"/>
                <w:lang w:eastAsia="it-IT"/>
              </w:rPr>
            </w:pPr>
            <w:r w:rsidRPr="009C7980">
              <w:rPr>
                <w:rFonts w:ascii="Book Antiqua" w:hAnsi="Book Antiqua"/>
                <w:color w:val="000000"/>
                <w:sz w:val="22"/>
                <w:szCs w:val="22"/>
                <w:lang w:eastAsia="it-IT"/>
              </w:rPr>
              <w:t>N.pazienti</w:t>
            </w:r>
          </w:p>
        </w:tc>
        <w:tc>
          <w:tcPr>
            <w:tcW w:w="1181"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36</w:t>
            </w:r>
          </w:p>
        </w:tc>
        <w:tc>
          <w:tcPr>
            <w:tcW w:w="11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101</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19</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23</w:t>
            </w:r>
          </w:p>
        </w:tc>
        <w:tc>
          <w:tcPr>
            <w:tcW w:w="740" w:type="dxa"/>
            <w:tcBorders>
              <w:top w:val="nil"/>
              <w:left w:val="nil"/>
              <w:bottom w:val="nil"/>
              <w:right w:val="nil"/>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130</w:t>
            </w:r>
          </w:p>
        </w:tc>
        <w:tc>
          <w:tcPr>
            <w:tcW w:w="946" w:type="dxa"/>
            <w:tcBorders>
              <w:top w:val="nil"/>
              <w:left w:val="single" w:sz="8" w:space="0" w:color="auto"/>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31</w:t>
            </w:r>
          </w:p>
        </w:tc>
        <w:tc>
          <w:tcPr>
            <w:tcW w:w="1108"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14</w:t>
            </w:r>
          </w:p>
        </w:tc>
      </w:tr>
      <w:tr w:rsidR="00831EB1" w:rsidRPr="009C7980" w:rsidTr="00E923B6">
        <w:trPr>
          <w:trHeight w:val="330"/>
        </w:trPr>
        <w:tc>
          <w:tcPr>
            <w:tcW w:w="2559" w:type="dxa"/>
            <w:tcBorders>
              <w:top w:val="nil"/>
              <w:left w:val="single" w:sz="8" w:space="0" w:color="auto"/>
              <w:bottom w:val="nil"/>
              <w:right w:val="single" w:sz="8" w:space="0" w:color="auto"/>
            </w:tcBorders>
            <w:shd w:val="clear" w:color="auto" w:fill="auto"/>
            <w:noWrap/>
            <w:vAlign w:val="bottom"/>
            <w:hideMark/>
          </w:tcPr>
          <w:p w:rsidR="00831EB1" w:rsidRPr="009C7980" w:rsidRDefault="00831EB1" w:rsidP="00E923B6">
            <w:pPr>
              <w:suppressAutoHyphens w:val="0"/>
              <w:rPr>
                <w:rFonts w:ascii="Book Antiqua" w:hAnsi="Book Antiqua"/>
                <w:color w:val="000000"/>
                <w:lang w:eastAsia="it-IT"/>
              </w:rPr>
            </w:pPr>
            <w:r w:rsidRPr="009C7980">
              <w:rPr>
                <w:rFonts w:ascii="Book Antiqua" w:hAnsi="Book Antiqua"/>
                <w:color w:val="000000"/>
                <w:sz w:val="22"/>
                <w:szCs w:val="22"/>
                <w:lang w:eastAsia="it-IT"/>
              </w:rPr>
              <w:t>Degenza (giorni)</w:t>
            </w:r>
          </w:p>
        </w:tc>
        <w:tc>
          <w:tcPr>
            <w:tcW w:w="1181"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3</w:t>
            </w:r>
          </w:p>
        </w:tc>
        <w:tc>
          <w:tcPr>
            <w:tcW w:w="11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4,7</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6,6</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4</w:t>
            </w:r>
          </w:p>
        </w:tc>
        <w:tc>
          <w:tcPr>
            <w:tcW w:w="740" w:type="dxa"/>
            <w:tcBorders>
              <w:top w:val="nil"/>
              <w:left w:val="nil"/>
              <w:bottom w:val="nil"/>
              <w:right w:val="nil"/>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3,3</w:t>
            </w:r>
          </w:p>
        </w:tc>
        <w:tc>
          <w:tcPr>
            <w:tcW w:w="946" w:type="dxa"/>
            <w:tcBorders>
              <w:top w:val="nil"/>
              <w:left w:val="single" w:sz="8" w:space="0" w:color="auto"/>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5,2</w:t>
            </w:r>
          </w:p>
        </w:tc>
        <w:tc>
          <w:tcPr>
            <w:tcW w:w="1108"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4</w:t>
            </w:r>
          </w:p>
        </w:tc>
      </w:tr>
      <w:tr w:rsidR="00831EB1" w:rsidRPr="009C7980" w:rsidTr="00E923B6">
        <w:trPr>
          <w:trHeight w:val="330"/>
        </w:trPr>
        <w:tc>
          <w:tcPr>
            <w:tcW w:w="2559" w:type="dxa"/>
            <w:tcBorders>
              <w:top w:val="nil"/>
              <w:left w:val="single" w:sz="8" w:space="0" w:color="auto"/>
              <w:bottom w:val="nil"/>
              <w:right w:val="single" w:sz="8" w:space="0" w:color="auto"/>
            </w:tcBorders>
            <w:shd w:val="clear" w:color="auto" w:fill="auto"/>
            <w:noWrap/>
            <w:vAlign w:val="bottom"/>
            <w:hideMark/>
          </w:tcPr>
          <w:p w:rsidR="00831EB1" w:rsidRPr="009C7980" w:rsidRDefault="00831EB1" w:rsidP="00E923B6">
            <w:pPr>
              <w:suppressAutoHyphens w:val="0"/>
              <w:rPr>
                <w:rFonts w:ascii="Book Antiqua" w:hAnsi="Book Antiqua"/>
                <w:color w:val="000000"/>
                <w:lang w:eastAsia="it-IT"/>
              </w:rPr>
            </w:pPr>
            <w:r w:rsidRPr="009C7980">
              <w:rPr>
                <w:rFonts w:ascii="Book Antiqua" w:hAnsi="Book Antiqua"/>
                <w:color w:val="000000"/>
                <w:sz w:val="22"/>
                <w:szCs w:val="22"/>
                <w:lang w:eastAsia="it-IT"/>
              </w:rPr>
              <w:t>Morbidità (%)</w:t>
            </w:r>
          </w:p>
        </w:tc>
        <w:tc>
          <w:tcPr>
            <w:tcW w:w="1181"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5,5</w:t>
            </w:r>
          </w:p>
        </w:tc>
        <w:tc>
          <w:tcPr>
            <w:tcW w:w="11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12,11</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9,47</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4,17</w:t>
            </w:r>
          </w:p>
        </w:tc>
        <w:tc>
          <w:tcPr>
            <w:tcW w:w="740" w:type="dxa"/>
            <w:tcBorders>
              <w:top w:val="nil"/>
              <w:left w:val="nil"/>
              <w:bottom w:val="nil"/>
              <w:right w:val="nil"/>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33,25</w:t>
            </w:r>
          </w:p>
        </w:tc>
        <w:tc>
          <w:tcPr>
            <w:tcW w:w="946" w:type="dxa"/>
            <w:tcBorders>
              <w:top w:val="nil"/>
              <w:left w:val="single" w:sz="8" w:space="0" w:color="auto"/>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7,23</w:t>
            </w:r>
          </w:p>
        </w:tc>
        <w:tc>
          <w:tcPr>
            <w:tcW w:w="1108"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4,29</w:t>
            </w:r>
          </w:p>
        </w:tc>
      </w:tr>
      <w:tr w:rsidR="00831EB1" w:rsidRPr="009C7980" w:rsidTr="00E923B6">
        <w:trPr>
          <w:trHeight w:val="330"/>
        </w:trPr>
        <w:tc>
          <w:tcPr>
            <w:tcW w:w="2559" w:type="dxa"/>
            <w:tcBorders>
              <w:top w:val="nil"/>
              <w:left w:val="single" w:sz="8" w:space="0" w:color="auto"/>
              <w:bottom w:val="nil"/>
              <w:right w:val="single" w:sz="8" w:space="0" w:color="auto"/>
            </w:tcBorders>
            <w:shd w:val="clear" w:color="auto" w:fill="auto"/>
            <w:noWrap/>
            <w:vAlign w:val="bottom"/>
            <w:hideMark/>
          </w:tcPr>
          <w:p w:rsidR="00831EB1" w:rsidRPr="009C7980" w:rsidRDefault="00831EB1" w:rsidP="00E923B6">
            <w:pPr>
              <w:suppressAutoHyphens w:val="0"/>
              <w:rPr>
                <w:rFonts w:ascii="Book Antiqua" w:hAnsi="Book Antiqua"/>
                <w:color w:val="000000"/>
                <w:lang w:eastAsia="it-IT"/>
              </w:rPr>
            </w:pPr>
            <w:r w:rsidRPr="009C7980">
              <w:rPr>
                <w:rFonts w:ascii="Book Antiqua" w:hAnsi="Book Antiqua"/>
                <w:color w:val="000000"/>
                <w:sz w:val="22"/>
                <w:szCs w:val="22"/>
                <w:lang w:eastAsia="it-IT"/>
              </w:rPr>
              <w:t>Mortalità (%)</w:t>
            </w:r>
          </w:p>
        </w:tc>
        <w:tc>
          <w:tcPr>
            <w:tcW w:w="1181"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0</w:t>
            </w:r>
          </w:p>
        </w:tc>
        <w:tc>
          <w:tcPr>
            <w:tcW w:w="11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0</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1,5</w:t>
            </w:r>
          </w:p>
        </w:tc>
        <w:tc>
          <w:tcPr>
            <w:tcW w:w="740"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0</w:t>
            </w:r>
          </w:p>
        </w:tc>
        <w:tc>
          <w:tcPr>
            <w:tcW w:w="740" w:type="dxa"/>
            <w:tcBorders>
              <w:top w:val="nil"/>
              <w:left w:val="nil"/>
              <w:bottom w:val="nil"/>
              <w:right w:val="nil"/>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6,5</w:t>
            </w:r>
          </w:p>
        </w:tc>
        <w:tc>
          <w:tcPr>
            <w:tcW w:w="946" w:type="dxa"/>
            <w:tcBorders>
              <w:top w:val="nil"/>
              <w:left w:val="single" w:sz="8" w:space="0" w:color="auto"/>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0</w:t>
            </w:r>
          </w:p>
        </w:tc>
        <w:tc>
          <w:tcPr>
            <w:tcW w:w="1108" w:type="dxa"/>
            <w:tcBorders>
              <w:top w:val="nil"/>
              <w:left w:val="nil"/>
              <w:bottom w:val="nil"/>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0</w:t>
            </w:r>
          </w:p>
        </w:tc>
      </w:tr>
      <w:tr w:rsidR="00831EB1" w:rsidRPr="009C7980" w:rsidTr="00E923B6">
        <w:trPr>
          <w:trHeight w:val="345"/>
        </w:trPr>
        <w:tc>
          <w:tcPr>
            <w:tcW w:w="2559" w:type="dxa"/>
            <w:tcBorders>
              <w:top w:val="nil"/>
              <w:left w:val="single" w:sz="8" w:space="0" w:color="auto"/>
              <w:bottom w:val="single" w:sz="8" w:space="0" w:color="auto"/>
              <w:right w:val="single" w:sz="8" w:space="0" w:color="auto"/>
            </w:tcBorders>
            <w:shd w:val="clear" w:color="auto" w:fill="auto"/>
            <w:noWrap/>
            <w:vAlign w:val="bottom"/>
            <w:hideMark/>
          </w:tcPr>
          <w:p w:rsidR="00831EB1" w:rsidRPr="009C7980" w:rsidRDefault="00831EB1" w:rsidP="00E923B6">
            <w:pPr>
              <w:suppressAutoHyphens w:val="0"/>
              <w:rPr>
                <w:rFonts w:ascii="Book Antiqua" w:hAnsi="Book Antiqua"/>
                <w:color w:val="000000"/>
                <w:lang w:eastAsia="it-IT"/>
              </w:rPr>
            </w:pPr>
            <w:r w:rsidRPr="009C7980">
              <w:rPr>
                <w:rFonts w:ascii="Book Antiqua" w:hAnsi="Book Antiqua"/>
                <w:color w:val="000000"/>
                <w:sz w:val="22"/>
                <w:szCs w:val="22"/>
                <w:lang w:eastAsia="it-IT"/>
              </w:rPr>
              <w:t>Re-ospedalizzazioni (%)</w:t>
            </w:r>
          </w:p>
        </w:tc>
        <w:tc>
          <w:tcPr>
            <w:tcW w:w="1181" w:type="dxa"/>
            <w:tcBorders>
              <w:top w:val="nil"/>
              <w:left w:val="nil"/>
              <w:bottom w:val="single" w:sz="8" w:space="0" w:color="auto"/>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2,8</w:t>
            </w:r>
          </w:p>
        </w:tc>
        <w:tc>
          <w:tcPr>
            <w:tcW w:w="1140" w:type="dxa"/>
            <w:tcBorders>
              <w:top w:val="nil"/>
              <w:left w:val="nil"/>
              <w:bottom w:val="single" w:sz="8" w:space="0" w:color="auto"/>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21,9</w:t>
            </w:r>
          </w:p>
        </w:tc>
        <w:tc>
          <w:tcPr>
            <w:tcW w:w="740" w:type="dxa"/>
            <w:tcBorders>
              <w:top w:val="nil"/>
              <w:left w:val="nil"/>
              <w:bottom w:val="single" w:sz="8" w:space="0" w:color="auto"/>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1,5</w:t>
            </w:r>
          </w:p>
        </w:tc>
        <w:tc>
          <w:tcPr>
            <w:tcW w:w="740" w:type="dxa"/>
            <w:tcBorders>
              <w:top w:val="nil"/>
              <w:left w:val="nil"/>
              <w:bottom w:val="single" w:sz="8" w:space="0" w:color="auto"/>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1,4</w:t>
            </w:r>
          </w:p>
        </w:tc>
        <w:tc>
          <w:tcPr>
            <w:tcW w:w="740" w:type="dxa"/>
            <w:tcBorders>
              <w:top w:val="nil"/>
              <w:left w:val="nil"/>
              <w:bottom w:val="single" w:sz="8" w:space="0" w:color="auto"/>
              <w:right w:val="nil"/>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27,21</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3,1</w:t>
            </w:r>
          </w:p>
        </w:tc>
        <w:tc>
          <w:tcPr>
            <w:tcW w:w="1108" w:type="dxa"/>
            <w:tcBorders>
              <w:top w:val="nil"/>
              <w:left w:val="nil"/>
              <w:bottom w:val="single" w:sz="8" w:space="0" w:color="auto"/>
              <w:right w:val="single" w:sz="8" w:space="0" w:color="auto"/>
            </w:tcBorders>
            <w:shd w:val="clear" w:color="auto" w:fill="auto"/>
            <w:noWrap/>
            <w:vAlign w:val="center"/>
            <w:hideMark/>
          </w:tcPr>
          <w:p w:rsidR="00831EB1" w:rsidRPr="009C7980" w:rsidRDefault="00831EB1" w:rsidP="00E923B6">
            <w:pPr>
              <w:suppressAutoHyphens w:val="0"/>
              <w:jc w:val="center"/>
              <w:rPr>
                <w:rFonts w:ascii="Book Antiqua" w:hAnsi="Book Antiqua"/>
                <w:color w:val="000000"/>
                <w:lang w:eastAsia="it-IT"/>
              </w:rPr>
            </w:pPr>
            <w:r w:rsidRPr="009C7980">
              <w:rPr>
                <w:rFonts w:ascii="Book Antiqua" w:hAnsi="Book Antiqua"/>
                <w:color w:val="000000"/>
                <w:sz w:val="22"/>
                <w:szCs w:val="22"/>
                <w:lang w:eastAsia="it-IT"/>
              </w:rPr>
              <w:t>0</w:t>
            </w:r>
          </w:p>
        </w:tc>
      </w:tr>
    </w:tbl>
    <w:p w:rsidR="00831EB1" w:rsidRDefault="00831EB1" w:rsidP="00CF3921">
      <w:pPr>
        <w:spacing w:line="360" w:lineRule="auto"/>
        <w:jc w:val="both"/>
        <w:rPr>
          <w:rFonts w:ascii="Book Antiqua" w:hAnsi="Book Antiqua"/>
          <w:sz w:val="22"/>
          <w:szCs w:val="22"/>
        </w:rPr>
      </w:pPr>
    </w:p>
    <w:p w:rsidR="005368DD" w:rsidRDefault="004724A3" w:rsidP="00CF3921">
      <w:pPr>
        <w:spacing w:line="360" w:lineRule="auto"/>
        <w:jc w:val="both"/>
        <w:rPr>
          <w:rFonts w:ascii="Book Antiqua" w:hAnsi="Book Antiqua"/>
          <w:sz w:val="22"/>
          <w:szCs w:val="22"/>
        </w:rPr>
      </w:pPr>
      <w:r w:rsidRPr="00C90CFC">
        <w:rPr>
          <w:rFonts w:ascii="Book Antiqua" w:hAnsi="Book Antiqua"/>
          <w:sz w:val="22"/>
          <w:szCs w:val="22"/>
        </w:rPr>
        <w:t xml:space="preserve">In letteratura sono ancora scarsi gli studi che </w:t>
      </w:r>
      <w:r w:rsidR="007D2619" w:rsidRPr="00C90CFC">
        <w:rPr>
          <w:rFonts w:ascii="Book Antiqua" w:hAnsi="Book Antiqua"/>
          <w:sz w:val="22"/>
          <w:szCs w:val="22"/>
        </w:rPr>
        <w:t>valutano i benefici dei protocolli Fast-Track associati ad intervento laparoscopico colorettale: una recente review sistemat</w:t>
      </w:r>
      <w:r w:rsidR="00A0454C">
        <w:rPr>
          <w:rFonts w:ascii="Book Antiqua" w:hAnsi="Book Antiqua"/>
          <w:sz w:val="22"/>
          <w:szCs w:val="22"/>
        </w:rPr>
        <w:t>ica include solo 11 studi (4 studi controllati</w:t>
      </w:r>
      <w:r w:rsidR="00F27DA6">
        <w:rPr>
          <w:rFonts w:ascii="Book Antiqua" w:hAnsi="Book Antiqua"/>
          <w:sz w:val="22"/>
          <w:szCs w:val="22"/>
        </w:rPr>
        <w:t xml:space="preserve"> randomizzati</w:t>
      </w:r>
      <w:r w:rsidR="00A0454C">
        <w:rPr>
          <w:rFonts w:ascii="Book Antiqua" w:hAnsi="Book Antiqua"/>
          <w:sz w:val="22"/>
          <w:szCs w:val="22"/>
        </w:rPr>
        <w:t xml:space="preserve"> e 7 serie di casi</w:t>
      </w:r>
      <w:r w:rsidR="007D2619" w:rsidRPr="00C90CFC">
        <w:rPr>
          <w:rFonts w:ascii="Book Antiqua" w:hAnsi="Book Antiqua"/>
          <w:sz w:val="22"/>
          <w:szCs w:val="22"/>
        </w:rPr>
        <w:t>) e conclude che, data la scarsità dei dati disponibili</w:t>
      </w:r>
      <w:r w:rsidR="00BF66B6" w:rsidRPr="00C90CFC">
        <w:rPr>
          <w:rFonts w:ascii="Book Antiqua" w:hAnsi="Book Antiqua"/>
          <w:sz w:val="22"/>
          <w:szCs w:val="22"/>
        </w:rPr>
        <w:t>,</w:t>
      </w:r>
      <w:r w:rsidR="007D2619" w:rsidRPr="00C90CFC">
        <w:rPr>
          <w:rFonts w:ascii="Book Antiqua" w:hAnsi="Book Antiqua"/>
          <w:sz w:val="22"/>
          <w:szCs w:val="22"/>
        </w:rPr>
        <w:t xml:space="preserve"> non è possibile affermare che l’approccio laparoscopico conferisca ulteriori vantaggi rispetto alla chirurgia tradizionale all’interno di un programma avanzato di gestione perioperatoria. </w:t>
      </w:r>
      <w:r w:rsidR="00A0454C">
        <w:rPr>
          <w:rFonts w:ascii="Book Antiqua" w:hAnsi="Book Antiqua"/>
          <w:sz w:val="22"/>
          <w:szCs w:val="22"/>
        </w:rPr>
        <w:t xml:space="preserve">Recenti studi di Delaney </w:t>
      </w:r>
      <w:r w:rsidR="00070C1F">
        <w:rPr>
          <w:rFonts w:ascii="Book Antiqua" w:hAnsi="Book Antiqua"/>
          <w:sz w:val="22"/>
          <w:szCs w:val="22"/>
        </w:rPr>
        <w:t xml:space="preserve">invece dimostrano che la laparoscopia conferisce ulteriori vantaggi all’interno del nuovo programma di riabilitazione avanzato, anche per quel che riguarda la chirurgia rettale. </w:t>
      </w:r>
      <w:r w:rsidR="007D2619" w:rsidRPr="00C90CFC">
        <w:rPr>
          <w:rFonts w:ascii="Book Antiqua" w:hAnsi="Book Antiqua"/>
          <w:sz w:val="22"/>
          <w:szCs w:val="22"/>
        </w:rPr>
        <w:t>R</w:t>
      </w:r>
      <w:r w:rsidR="00070C1F">
        <w:rPr>
          <w:rFonts w:ascii="Book Antiqua" w:hAnsi="Book Antiqua"/>
          <w:sz w:val="22"/>
          <w:szCs w:val="22"/>
        </w:rPr>
        <w:t>iteniamo</w:t>
      </w:r>
      <w:r w:rsidRPr="00C90CFC">
        <w:rPr>
          <w:rFonts w:ascii="Book Antiqua" w:hAnsi="Book Antiqua"/>
          <w:sz w:val="22"/>
          <w:szCs w:val="22"/>
        </w:rPr>
        <w:t xml:space="preserve"> opportuno sottolineare che il 36% dei nostri pazienti è stato sottoposto a resezione anteriore</w:t>
      </w:r>
      <w:r w:rsidR="007D2619" w:rsidRPr="00C90CFC">
        <w:rPr>
          <w:rFonts w:ascii="Book Antiqua" w:hAnsi="Book Antiqua"/>
          <w:sz w:val="22"/>
          <w:szCs w:val="22"/>
        </w:rPr>
        <w:t xml:space="preserve"> di retto in quanto </w:t>
      </w:r>
      <w:r w:rsidRPr="00C90CFC">
        <w:rPr>
          <w:rFonts w:ascii="Book Antiqua" w:hAnsi="Book Antiqua"/>
          <w:sz w:val="22"/>
          <w:szCs w:val="22"/>
        </w:rPr>
        <w:t xml:space="preserve">gli studi in </w:t>
      </w:r>
      <w:r w:rsidRPr="00C90CFC">
        <w:rPr>
          <w:rFonts w:ascii="Book Antiqua" w:hAnsi="Book Antiqua"/>
          <w:sz w:val="22"/>
          <w:szCs w:val="22"/>
        </w:rPr>
        <w:lastRenderedPageBreak/>
        <w:t xml:space="preserve">letteratura sull’associazione dei protocolli fast-track in chirurgia rettale sono ancora scarsi. </w:t>
      </w:r>
      <w:r w:rsidR="00DC67CC" w:rsidRPr="00C90CFC">
        <w:rPr>
          <w:rFonts w:ascii="Book Antiqua" w:hAnsi="Book Antiqua"/>
          <w:sz w:val="22"/>
          <w:szCs w:val="22"/>
        </w:rPr>
        <w:t>Nella nostra esperienza è stato possibile dimettere il 64% dei pazienti in terza giornata</w:t>
      </w:r>
      <w:r w:rsidR="00DE1D91" w:rsidRPr="00C90CFC">
        <w:rPr>
          <w:rFonts w:ascii="Book Antiqua" w:hAnsi="Book Antiqua"/>
          <w:sz w:val="22"/>
          <w:szCs w:val="22"/>
        </w:rPr>
        <w:t xml:space="preserve"> e l’86% dei pazienti in quar</w:t>
      </w:r>
      <w:r w:rsidR="005368DD" w:rsidRPr="00C90CFC">
        <w:rPr>
          <w:rFonts w:ascii="Book Antiqua" w:hAnsi="Book Antiqua"/>
          <w:sz w:val="22"/>
          <w:szCs w:val="22"/>
        </w:rPr>
        <w:t>ta giornata post-operatoria;</w:t>
      </w:r>
      <w:r w:rsidR="0009219C" w:rsidRPr="00C90CFC">
        <w:rPr>
          <w:rFonts w:ascii="Book Antiqua" w:hAnsi="Book Antiqua"/>
          <w:sz w:val="22"/>
          <w:szCs w:val="22"/>
        </w:rPr>
        <w:t xml:space="preserve"> si sono verificate</w:t>
      </w:r>
      <w:r w:rsidR="00DE1D91" w:rsidRPr="00C90CFC">
        <w:rPr>
          <w:rFonts w:ascii="Book Antiqua" w:hAnsi="Book Antiqua"/>
          <w:sz w:val="22"/>
          <w:szCs w:val="22"/>
        </w:rPr>
        <w:t xml:space="preserve"> 2</w:t>
      </w:r>
      <w:r w:rsidR="005368DD" w:rsidRPr="00C90CFC">
        <w:rPr>
          <w:rFonts w:ascii="Book Antiqua" w:hAnsi="Book Antiqua"/>
          <w:sz w:val="22"/>
          <w:szCs w:val="22"/>
        </w:rPr>
        <w:t xml:space="preserve"> </w:t>
      </w:r>
      <w:r w:rsidR="00070C1F">
        <w:rPr>
          <w:rFonts w:ascii="Book Antiqua" w:hAnsi="Book Antiqua"/>
          <w:sz w:val="22"/>
          <w:szCs w:val="22"/>
        </w:rPr>
        <w:t>complicanze maggiori e una sola</w:t>
      </w:r>
      <w:r w:rsidR="00DE1D91" w:rsidRPr="00C90CFC">
        <w:rPr>
          <w:rFonts w:ascii="Book Antiqua" w:hAnsi="Book Antiqua"/>
          <w:sz w:val="22"/>
          <w:szCs w:val="22"/>
        </w:rPr>
        <w:t xml:space="preserve"> re-ospedalizzazioni per complicanze mediche</w:t>
      </w:r>
      <w:r w:rsidR="00070C1F">
        <w:rPr>
          <w:rFonts w:ascii="Book Antiqua" w:hAnsi="Book Antiqua"/>
          <w:sz w:val="22"/>
          <w:szCs w:val="22"/>
        </w:rPr>
        <w:t xml:space="preserve"> (</w:t>
      </w:r>
      <w:r w:rsidR="0009219C" w:rsidRPr="00C90CFC">
        <w:rPr>
          <w:rFonts w:ascii="Book Antiqua" w:hAnsi="Book Antiqua"/>
          <w:sz w:val="22"/>
          <w:szCs w:val="22"/>
        </w:rPr>
        <w:t>insufficienza renale post-dimissione)</w:t>
      </w:r>
      <w:r w:rsidR="00DE1D91" w:rsidRPr="00C90CFC">
        <w:rPr>
          <w:rFonts w:ascii="Book Antiqua" w:hAnsi="Book Antiqua"/>
          <w:sz w:val="22"/>
          <w:szCs w:val="22"/>
        </w:rPr>
        <w:t xml:space="preserve">. </w:t>
      </w:r>
      <w:r w:rsidR="0009219C" w:rsidRPr="00C90CFC">
        <w:rPr>
          <w:rFonts w:ascii="Book Antiqua" w:hAnsi="Book Antiqua"/>
          <w:sz w:val="22"/>
          <w:szCs w:val="22"/>
        </w:rPr>
        <w:t xml:space="preserve">Le caratteristiche dei 5 pazienti in cui non è stata possibile la dimissione in quarta giornata sono descritte nella tabella. </w:t>
      </w:r>
    </w:p>
    <w:p w:rsidR="00BF66B6" w:rsidRPr="00831EB1" w:rsidRDefault="00BF66B6" w:rsidP="00CF3921">
      <w:pPr>
        <w:spacing w:line="360" w:lineRule="auto"/>
        <w:jc w:val="both"/>
        <w:rPr>
          <w:rFonts w:ascii="Book Antiqua" w:hAnsi="Book Antiqua"/>
          <w:sz w:val="18"/>
          <w:szCs w:val="18"/>
        </w:rPr>
      </w:pPr>
    </w:p>
    <w:tbl>
      <w:tblPr>
        <w:tblW w:w="9195" w:type="dxa"/>
        <w:jc w:val="center"/>
        <w:tblInd w:w="-57" w:type="dxa"/>
        <w:tblCellMar>
          <w:left w:w="70" w:type="dxa"/>
          <w:right w:w="70" w:type="dxa"/>
        </w:tblCellMar>
        <w:tblLook w:val="04A0" w:firstRow="1" w:lastRow="0" w:firstColumn="1" w:lastColumn="0" w:noHBand="0" w:noVBand="1"/>
      </w:tblPr>
      <w:tblGrid>
        <w:gridCol w:w="1112"/>
        <w:gridCol w:w="458"/>
        <w:gridCol w:w="617"/>
        <w:gridCol w:w="2780"/>
        <w:gridCol w:w="2980"/>
        <w:gridCol w:w="1248"/>
      </w:tblGrid>
      <w:tr w:rsidR="00BF66B6" w:rsidRPr="00BF66B6" w:rsidTr="009C7980">
        <w:trPr>
          <w:trHeight w:val="315"/>
          <w:jc w:val="center"/>
        </w:trPr>
        <w:tc>
          <w:tcPr>
            <w:tcW w:w="1112" w:type="dxa"/>
            <w:tcBorders>
              <w:top w:val="single" w:sz="8" w:space="0" w:color="auto"/>
              <w:left w:val="single" w:sz="8" w:space="0" w:color="auto"/>
              <w:bottom w:val="single" w:sz="8" w:space="0" w:color="auto"/>
              <w:right w:val="single" w:sz="8" w:space="0" w:color="auto"/>
            </w:tcBorders>
            <w:shd w:val="clear" w:color="000000" w:fill="A5A5A5"/>
            <w:noWrap/>
            <w:vAlign w:val="bottom"/>
            <w:hideMark/>
          </w:tcPr>
          <w:p w:rsidR="00BF66B6" w:rsidRPr="00BF66B6" w:rsidRDefault="00BF66B6" w:rsidP="00BF66B6">
            <w:pPr>
              <w:suppressAutoHyphens w:val="0"/>
              <w:jc w:val="center"/>
              <w:rPr>
                <w:rFonts w:ascii="Book Antiqua" w:hAnsi="Book Antiqua"/>
                <w:b/>
                <w:bCs/>
                <w:color w:val="000000"/>
                <w:lang w:eastAsia="it-IT"/>
              </w:rPr>
            </w:pPr>
            <w:r w:rsidRPr="00BF66B6">
              <w:rPr>
                <w:rFonts w:ascii="Book Antiqua" w:hAnsi="Book Antiqua"/>
                <w:b/>
                <w:bCs/>
                <w:color w:val="000000"/>
                <w:sz w:val="22"/>
                <w:szCs w:val="22"/>
                <w:lang w:eastAsia="it-IT"/>
              </w:rPr>
              <w:t>Paziente</w:t>
            </w:r>
          </w:p>
        </w:tc>
        <w:tc>
          <w:tcPr>
            <w:tcW w:w="458" w:type="dxa"/>
            <w:tcBorders>
              <w:top w:val="single" w:sz="8" w:space="0" w:color="auto"/>
              <w:left w:val="nil"/>
              <w:bottom w:val="single" w:sz="8" w:space="0" w:color="auto"/>
              <w:right w:val="single" w:sz="8" w:space="0" w:color="auto"/>
            </w:tcBorders>
            <w:shd w:val="clear" w:color="000000" w:fill="A5A5A5"/>
            <w:noWrap/>
            <w:vAlign w:val="bottom"/>
            <w:hideMark/>
          </w:tcPr>
          <w:p w:rsidR="00BF66B6" w:rsidRPr="00BF66B6" w:rsidRDefault="00BF66B6" w:rsidP="00BF66B6">
            <w:pPr>
              <w:suppressAutoHyphens w:val="0"/>
              <w:jc w:val="center"/>
              <w:rPr>
                <w:rFonts w:ascii="Book Antiqua" w:hAnsi="Book Antiqua"/>
                <w:b/>
                <w:bCs/>
                <w:color w:val="000000"/>
                <w:lang w:eastAsia="it-IT"/>
              </w:rPr>
            </w:pPr>
            <w:r w:rsidRPr="00BF66B6">
              <w:rPr>
                <w:rFonts w:ascii="Book Antiqua" w:hAnsi="Book Antiqua"/>
                <w:b/>
                <w:bCs/>
                <w:color w:val="000000"/>
                <w:sz w:val="22"/>
                <w:szCs w:val="22"/>
                <w:lang w:eastAsia="it-IT"/>
              </w:rPr>
              <w:t>Età</w:t>
            </w:r>
          </w:p>
        </w:tc>
        <w:tc>
          <w:tcPr>
            <w:tcW w:w="617" w:type="dxa"/>
            <w:tcBorders>
              <w:top w:val="single" w:sz="8" w:space="0" w:color="auto"/>
              <w:left w:val="nil"/>
              <w:bottom w:val="single" w:sz="8" w:space="0" w:color="auto"/>
              <w:right w:val="single" w:sz="8" w:space="0" w:color="auto"/>
            </w:tcBorders>
            <w:shd w:val="clear" w:color="000000" w:fill="A5A5A5"/>
            <w:noWrap/>
            <w:vAlign w:val="bottom"/>
            <w:hideMark/>
          </w:tcPr>
          <w:p w:rsidR="00BF66B6" w:rsidRPr="00BF66B6" w:rsidRDefault="00BF66B6" w:rsidP="00BF66B6">
            <w:pPr>
              <w:suppressAutoHyphens w:val="0"/>
              <w:jc w:val="center"/>
              <w:rPr>
                <w:rFonts w:ascii="Book Antiqua" w:hAnsi="Book Antiqua"/>
                <w:b/>
                <w:bCs/>
                <w:color w:val="000000"/>
                <w:lang w:eastAsia="it-IT"/>
              </w:rPr>
            </w:pPr>
            <w:r w:rsidRPr="00BF66B6">
              <w:rPr>
                <w:rFonts w:ascii="Book Antiqua" w:hAnsi="Book Antiqua"/>
                <w:b/>
                <w:bCs/>
                <w:color w:val="000000"/>
                <w:sz w:val="22"/>
                <w:szCs w:val="22"/>
                <w:lang w:eastAsia="it-IT"/>
              </w:rPr>
              <w:t>ASA</w:t>
            </w:r>
          </w:p>
        </w:tc>
        <w:tc>
          <w:tcPr>
            <w:tcW w:w="2780" w:type="dxa"/>
            <w:tcBorders>
              <w:top w:val="single" w:sz="8" w:space="0" w:color="auto"/>
              <w:left w:val="nil"/>
              <w:bottom w:val="single" w:sz="8" w:space="0" w:color="auto"/>
              <w:right w:val="single" w:sz="8" w:space="0" w:color="auto"/>
            </w:tcBorders>
            <w:shd w:val="clear" w:color="000000" w:fill="A5A5A5"/>
            <w:noWrap/>
            <w:vAlign w:val="bottom"/>
            <w:hideMark/>
          </w:tcPr>
          <w:p w:rsidR="00BF66B6" w:rsidRPr="00BF66B6" w:rsidRDefault="00BF66B6" w:rsidP="00BF66B6">
            <w:pPr>
              <w:suppressAutoHyphens w:val="0"/>
              <w:jc w:val="center"/>
              <w:rPr>
                <w:rFonts w:ascii="Book Antiqua" w:hAnsi="Book Antiqua"/>
                <w:b/>
                <w:bCs/>
                <w:color w:val="000000"/>
                <w:lang w:eastAsia="it-IT"/>
              </w:rPr>
            </w:pPr>
            <w:r w:rsidRPr="00BF66B6">
              <w:rPr>
                <w:rFonts w:ascii="Book Antiqua" w:hAnsi="Book Antiqua"/>
                <w:b/>
                <w:bCs/>
                <w:color w:val="000000"/>
                <w:sz w:val="22"/>
                <w:szCs w:val="22"/>
                <w:lang w:eastAsia="it-IT"/>
              </w:rPr>
              <w:t>Tipo di intervento</w:t>
            </w:r>
          </w:p>
        </w:tc>
        <w:tc>
          <w:tcPr>
            <w:tcW w:w="2980" w:type="dxa"/>
            <w:tcBorders>
              <w:top w:val="single" w:sz="8" w:space="0" w:color="auto"/>
              <w:left w:val="nil"/>
              <w:bottom w:val="single" w:sz="8" w:space="0" w:color="auto"/>
              <w:right w:val="single" w:sz="8" w:space="0" w:color="auto"/>
            </w:tcBorders>
            <w:shd w:val="clear" w:color="000000" w:fill="A5A5A5"/>
            <w:noWrap/>
            <w:vAlign w:val="bottom"/>
            <w:hideMark/>
          </w:tcPr>
          <w:p w:rsidR="00BF66B6" w:rsidRPr="00BF66B6" w:rsidRDefault="00BF66B6" w:rsidP="00BF66B6">
            <w:pPr>
              <w:suppressAutoHyphens w:val="0"/>
              <w:jc w:val="center"/>
              <w:rPr>
                <w:rFonts w:ascii="Book Antiqua" w:hAnsi="Book Antiqua"/>
                <w:b/>
                <w:bCs/>
                <w:color w:val="000000"/>
                <w:lang w:eastAsia="it-IT"/>
              </w:rPr>
            </w:pPr>
            <w:r w:rsidRPr="00BF66B6">
              <w:rPr>
                <w:rFonts w:ascii="Book Antiqua" w:hAnsi="Book Antiqua"/>
                <w:b/>
                <w:bCs/>
                <w:color w:val="000000"/>
                <w:sz w:val="22"/>
                <w:szCs w:val="22"/>
                <w:lang w:eastAsia="it-IT"/>
              </w:rPr>
              <w:t>Motivo</w:t>
            </w:r>
          </w:p>
        </w:tc>
        <w:tc>
          <w:tcPr>
            <w:tcW w:w="1248" w:type="dxa"/>
            <w:tcBorders>
              <w:top w:val="single" w:sz="8" w:space="0" w:color="auto"/>
              <w:left w:val="nil"/>
              <w:bottom w:val="single" w:sz="8" w:space="0" w:color="auto"/>
              <w:right w:val="single" w:sz="8" w:space="0" w:color="auto"/>
            </w:tcBorders>
            <w:shd w:val="clear" w:color="000000" w:fill="A5A5A5"/>
            <w:noWrap/>
            <w:vAlign w:val="bottom"/>
            <w:hideMark/>
          </w:tcPr>
          <w:p w:rsidR="00BF66B6" w:rsidRPr="00BF66B6" w:rsidRDefault="00BF66B6" w:rsidP="00BF66B6">
            <w:pPr>
              <w:suppressAutoHyphens w:val="0"/>
              <w:jc w:val="center"/>
              <w:rPr>
                <w:rFonts w:ascii="Book Antiqua" w:hAnsi="Book Antiqua"/>
                <w:b/>
                <w:bCs/>
                <w:color w:val="000000"/>
                <w:lang w:eastAsia="it-IT"/>
              </w:rPr>
            </w:pPr>
            <w:r w:rsidRPr="00BF66B6">
              <w:rPr>
                <w:rFonts w:ascii="Book Antiqua" w:hAnsi="Book Antiqua"/>
                <w:b/>
                <w:bCs/>
                <w:color w:val="000000"/>
                <w:sz w:val="22"/>
                <w:szCs w:val="22"/>
                <w:lang w:eastAsia="it-IT"/>
              </w:rPr>
              <w:t>Degenza</w:t>
            </w:r>
          </w:p>
        </w:tc>
      </w:tr>
      <w:tr w:rsidR="00BF66B6" w:rsidRPr="00BF66B6" w:rsidTr="009C7980">
        <w:trPr>
          <w:trHeight w:val="330"/>
          <w:jc w:val="center"/>
        </w:trPr>
        <w:tc>
          <w:tcPr>
            <w:tcW w:w="1112" w:type="dxa"/>
            <w:tcBorders>
              <w:top w:val="nil"/>
              <w:left w:val="single" w:sz="8" w:space="0" w:color="auto"/>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10</w:t>
            </w:r>
          </w:p>
        </w:tc>
        <w:tc>
          <w:tcPr>
            <w:tcW w:w="458"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50</w:t>
            </w:r>
          </w:p>
        </w:tc>
        <w:tc>
          <w:tcPr>
            <w:tcW w:w="617"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1</w:t>
            </w:r>
          </w:p>
        </w:tc>
        <w:tc>
          <w:tcPr>
            <w:tcW w:w="27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Res. sigma</w:t>
            </w:r>
          </w:p>
        </w:tc>
        <w:tc>
          <w:tcPr>
            <w:tcW w:w="29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Fistola in 3°gt, re-intervento</w:t>
            </w:r>
          </w:p>
        </w:tc>
        <w:tc>
          <w:tcPr>
            <w:tcW w:w="1248" w:type="dxa"/>
            <w:tcBorders>
              <w:top w:val="nil"/>
              <w:left w:val="nil"/>
              <w:bottom w:val="nil"/>
              <w:right w:val="single" w:sz="8"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14</w:t>
            </w:r>
          </w:p>
        </w:tc>
      </w:tr>
      <w:tr w:rsidR="00BF66B6" w:rsidRPr="00BF66B6" w:rsidTr="009C7980">
        <w:trPr>
          <w:trHeight w:val="330"/>
          <w:jc w:val="center"/>
        </w:trPr>
        <w:tc>
          <w:tcPr>
            <w:tcW w:w="1112" w:type="dxa"/>
            <w:tcBorders>
              <w:top w:val="nil"/>
              <w:left w:val="single" w:sz="8" w:space="0" w:color="auto"/>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20</w:t>
            </w:r>
          </w:p>
        </w:tc>
        <w:tc>
          <w:tcPr>
            <w:tcW w:w="458"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83</w:t>
            </w:r>
          </w:p>
        </w:tc>
        <w:tc>
          <w:tcPr>
            <w:tcW w:w="617"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3</w:t>
            </w:r>
          </w:p>
        </w:tc>
        <w:tc>
          <w:tcPr>
            <w:tcW w:w="27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 xml:space="preserve">Res. ant. retto </w:t>
            </w:r>
          </w:p>
        </w:tc>
        <w:tc>
          <w:tcPr>
            <w:tcW w:w="29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IRC scompensata</w:t>
            </w:r>
          </w:p>
        </w:tc>
        <w:tc>
          <w:tcPr>
            <w:tcW w:w="1248" w:type="dxa"/>
            <w:tcBorders>
              <w:top w:val="nil"/>
              <w:left w:val="nil"/>
              <w:bottom w:val="nil"/>
              <w:right w:val="single" w:sz="8"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6</w:t>
            </w:r>
          </w:p>
        </w:tc>
      </w:tr>
      <w:tr w:rsidR="00BF66B6" w:rsidRPr="00BF66B6" w:rsidTr="009C7980">
        <w:trPr>
          <w:trHeight w:val="330"/>
          <w:jc w:val="center"/>
        </w:trPr>
        <w:tc>
          <w:tcPr>
            <w:tcW w:w="1112" w:type="dxa"/>
            <w:tcBorders>
              <w:top w:val="nil"/>
              <w:left w:val="single" w:sz="8" w:space="0" w:color="auto"/>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27</w:t>
            </w:r>
          </w:p>
        </w:tc>
        <w:tc>
          <w:tcPr>
            <w:tcW w:w="458"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77</w:t>
            </w:r>
          </w:p>
        </w:tc>
        <w:tc>
          <w:tcPr>
            <w:tcW w:w="617"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2</w:t>
            </w:r>
          </w:p>
        </w:tc>
        <w:tc>
          <w:tcPr>
            <w:tcW w:w="27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Res. ant. retto</w:t>
            </w:r>
          </w:p>
        </w:tc>
        <w:tc>
          <w:tcPr>
            <w:tcW w:w="29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IRA</w:t>
            </w:r>
          </w:p>
        </w:tc>
        <w:tc>
          <w:tcPr>
            <w:tcW w:w="1248" w:type="dxa"/>
            <w:tcBorders>
              <w:top w:val="nil"/>
              <w:left w:val="nil"/>
              <w:bottom w:val="nil"/>
              <w:right w:val="single" w:sz="8"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6</w:t>
            </w:r>
          </w:p>
        </w:tc>
      </w:tr>
      <w:tr w:rsidR="00BF66B6" w:rsidRPr="00BF66B6" w:rsidTr="009C7980">
        <w:trPr>
          <w:trHeight w:val="330"/>
          <w:jc w:val="center"/>
        </w:trPr>
        <w:tc>
          <w:tcPr>
            <w:tcW w:w="1112" w:type="dxa"/>
            <w:tcBorders>
              <w:top w:val="nil"/>
              <w:left w:val="single" w:sz="8" w:space="0" w:color="auto"/>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28</w:t>
            </w:r>
          </w:p>
        </w:tc>
        <w:tc>
          <w:tcPr>
            <w:tcW w:w="458"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69</w:t>
            </w:r>
          </w:p>
        </w:tc>
        <w:tc>
          <w:tcPr>
            <w:tcW w:w="617"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2</w:t>
            </w:r>
          </w:p>
        </w:tc>
        <w:tc>
          <w:tcPr>
            <w:tcW w:w="27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Res. flessura splenica</w:t>
            </w:r>
          </w:p>
        </w:tc>
        <w:tc>
          <w:tcPr>
            <w:tcW w:w="2980" w:type="dxa"/>
            <w:tcBorders>
              <w:top w:val="nil"/>
              <w:left w:val="nil"/>
              <w:bottom w:val="nil"/>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Fistola in 2°gt, re-intervento</w:t>
            </w:r>
          </w:p>
        </w:tc>
        <w:tc>
          <w:tcPr>
            <w:tcW w:w="1248" w:type="dxa"/>
            <w:tcBorders>
              <w:top w:val="nil"/>
              <w:left w:val="nil"/>
              <w:bottom w:val="nil"/>
              <w:right w:val="single" w:sz="8"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24</w:t>
            </w:r>
          </w:p>
        </w:tc>
      </w:tr>
      <w:tr w:rsidR="00BF66B6" w:rsidRPr="00BF66B6" w:rsidTr="009C7980">
        <w:trPr>
          <w:trHeight w:val="345"/>
          <w:jc w:val="center"/>
        </w:trPr>
        <w:tc>
          <w:tcPr>
            <w:tcW w:w="1112" w:type="dxa"/>
            <w:tcBorders>
              <w:top w:val="nil"/>
              <w:left w:val="single" w:sz="8" w:space="0" w:color="auto"/>
              <w:bottom w:val="single" w:sz="8" w:space="0" w:color="auto"/>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31</w:t>
            </w:r>
          </w:p>
        </w:tc>
        <w:tc>
          <w:tcPr>
            <w:tcW w:w="458" w:type="dxa"/>
            <w:tcBorders>
              <w:top w:val="nil"/>
              <w:left w:val="nil"/>
              <w:bottom w:val="single" w:sz="8" w:space="0" w:color="auto"/>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66</w:t>
            </w:r>
          </w:p>
        </w:tc>
        <w:tc>
          <w:tcPr>
            <w:tcW w:w="617" w:type="dxa"/>
            <w:tcBorders>
              <w:top w:val="nil"/>
              <w:left w:val="nil"/>
              <w:bottom w:val="single" w:sz="8" w:space="0" w:color="auto"/>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3</w:t>
            </w:r>
          </w:p>
        </w:tc>
        <w:tc>
          <w:tcPr>
            <w:tcW w:w="2780" w:type="dxa"/>
            <w:tcBorders>
              <w:top w:val="nil"/>
              <w:left w:val="nil"/>
              <w:bottom w:val="single" w:sz="8" w:space="0" w:color="auto"/>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Res. ant. retto Hartmann</w:t>
            </w:r>
          </w:p>
        </w:tc>
        <w:tc>
          <w:tcPr>
            <w:tcW w:w="2980" w:type="dxa"/>
            <w:tcBorders>
              <w:top w:val="nil"/>
              <w:left w:val="nil"/>
              <w:bottom w:val="single" w:sz="8" w:space="0" w:color="auto"/>
              <w:right w:val="single" w:sz="4"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Lacerazione moncone rettale</w:t>
            </w:r>
          </w:p>
        </w:tc>
        <w:tc>
          <w:tcPr>
            <w:tcW w:w="1248" w:type="dxa"/>
            <w:tcBorders>
              <w:top w:val="nil"/>
              <w:left w:val="nil"/>
              <w:bottom w:val="single" w:sz="8" w:space="0" w:color="auto"/>
              <w:right w:val="single" w:sz="8" w:space="0" w:color="auto"/>
            </w:tcBorders>
            <w:shd w:val="clear" w:color="auto" w:fill="auto"/>
            <w:noWrap/>
            <w:vAlign w:val="bottom"/>
            <w:hideMark/>
          </w:tcPr>
          <w:p w:rsidR="00BF66B6" w:rsidRPr="00BF66B6" w:rsidRDefault="00BF66B6" w:rsidP="00BF66B6">
            <w:pPr>
              <w:suppressAutoHyphens w:val="0"/>
              <w:jc w:val="right"/>
              <w:rPr>
                <w:rFonts w:ascii="Book Antiqua" w:hAnsi="Book Antiqua"/>
                <w:color w:val="000000"/>
                <w:lang w:eastAsia="it-IT"/>
              </w:rPr>
            </w:pPr>
            <w:r w:rsidRPr="00BF66B6">
              <w:rPr>
                <w:rFonts w:ascii="Book Antiqua" w:hAnsi="Book Antiqua"/>
                <w:color w:val="000000"/>
                <w:sz w:val="22"/>
                <w:szCs w:val="22"/>
                <w:lang w:eastAsia="it-IT"/>
              </w:rPr>
              <w:t>10</w:t>
            </w:r>
          </w:p>
        </w:tc>
      </w:tr>
    </w:tbl>
    <w:p w:rsidR="00BF66B6" w:rsidRPr="00831EB1" w:rsidRDefault="00BF66B6" w:rsidP="00CF3921">
      <w:pPr>
        <w:spacing w:line="360" w:lineRule="auto"/>
        <w:jc w:val="both"/>
        <w:rPr>
          <w:rFonts w:ascii="Book Antiqua" w:hAnsi="Book Antiqua"/>
          <w:sz w:val="18"/>
          <w:szCs w:val="18"/>
        </w:rPr>
      </w:pPr>
    </w:p>
    <w:p w:rsidR="008E4F72" w:rsidRPr="00C90CFC" w:rsidRDefault="00AD1E83" w:rsidP="00CF3921">
      <w:pPr>
        <w:spacing w:line="360" w:lineRule="auto"/>
        <w:jc w:val="both"/>
        <w:rPr>
          <w:rFonts w:ascii="Book Antiqua" w:hAnsi="Book Antiqua"/>
          <w:sz w:val="22"/>
          <w:szCs w:val="22"/>
        </w:rPr>
      </w:pPr>
      <w:r>
        <w:rPr>
          <w:rFonts w:ascii="Book Antiqua" w:hAnsi="Book Antiqua"/>
          <w:sz w:val="22"/>
          <w:szCs w:val="22"/>
        </w:rPr>
        <w:t>G</w:t>
      </w:r>
      <w:r w:rsidR="00DE1D91" w:rsidRPr="00C90CFC">
        <w:rPr>
          <w:rFonts w:ascii="Book Antiqua" w:hAnsi="Book Antiqua"/>
          <w:sz w:val="22"/>
          <w:szCs w:val="22"/>
        </w:rPr>
        <w:t xml:space="preserve">li obiettivi qualitativi </w:t>
      </w:r>
      <w:r w:rsidR="00BB2567" w:rsidRPr="00C90CFC">
        <w:rPr>
          <w:rFonts w:ascii="Book Antiqua" w:hAnsi="Book Antiqua"/>
          <w:sz w:val="22"/>
          <w:szCs w:val="22"/>
        </w:rPr>
        <w:t xml:space="preserve">da noi stabiliti </w:t>
      </w:r>
      <w:r>
        <w:rPr>
          <w:rFonts w:ascii="Book Antiqua" w:hAnsi="Book Antiqua"/>
          <w:sz w:val="22"/>
          <w:szCs w:val="22"/>
        </w:rPr>
        <w:t>sono stati raggiunti</w:t>
      </w:r>
      <w:r w:rsidR="0080333D" w:rsidRPr="00C90CFC">
        <w:rPr>
          <w:rFonts w:ascii="Book Antiqua" w:hAnsi="Book Antiqua"/>
          <w:sz w:val="22"/>
          <w:szCs w:val="22"/>
        </w:rPr>
        <w:t xml:space="preserve"> (tabella)</w:t>
      </w:r>
      <w:r w:rsidR="00BB2567" w:rsidRPr="00C90CFC">
        <w:rPr>
          <w:rFonts w:ascii="Book Antiqua" w:hAnsi="Book Antiqua"/>
          <w:sz w:val="22"/>
          <w:szCs w:val="22"/>
        </w:rPr>
        <w:t>.</w:t>
      </w:r>
      <w:r w:rsidR="00702DE7" w:rsidRPr="00C90CFC">
        <w:rPr>
          <w:rFonts w:ascii="Book Antiqua" w:hAnsi="Book Antiqua"/>
          <w:sz w:val="22"/>
          <w:szCs w:val="22"/>
        </w:rPr>
        <w:t xml:space="preserve"> </w:t>
      </w:r>
      <w:r w:rsidR="00BB2567" w:rsidRPr="00C90CFC">
        <w:rPr>
          <w:rFonts w:ascii="Book Antiqua" w:hAnsi="Book Antiqua"/>
          <w:sz w:val="22"/>
          <w:szCs w:val="22"/>
        </w:rPr>
        <w:t xml:space="preserve">La combinazione della chirurgia mini-invasiva con l’analgesia multimodale si è rivelata </w:t>
      </w:r>
      <w:r>
        <w:rPr>
          <w:rFonts w:ascii="Book Antiqua" w:hAnsi="Book Antiqua"/>
          <w:sz w:val="22"/>
          <w:szCs w:val="22"/>
        </w:rPr>
        <w:t>efficace</w:t>
      </w:r>
      <w:r w:rsidR="00BB2567" w:rsidRPr="00C90CFC">
        <w:rPr>
          <w:rFonts w:ascii="Book Antiqua" w:hAnsi="Book Antiqua"/>
          <w:sz w:val="22"/>
          <w:szCs w:val="22"/>
        </w:rPr>
        <w:t>.</w:t>
      </w:r>
      <w:r w:rsidR="0009219C" w:rsidRPr="00C90CFC">
        <w:rPr>
          <w:rFonts w:ascii="Book Antiqua" w:hAnsi="Book Antiqua"/>
          <w:sz w:val="22"/>
          <w:szCs w:val="22"/>
        </w:rPr>
        <w:t xml:space="preserve"> </w:t>
      </w:r>
      <w:r w:rsidR="0080333D" w:rsidRPr="00C90CFC">
        <w:rPr>
          <w:rFonts w:ascii="Book Antiqua" w:hAnsi="Book Antiqua"/>
          <w:sz w:val="22"/>
          <w:szCs w:val="22"/>
        </w:rPr>
        <w:t xml:space="preserve">L’approccio laparoscopico comporta minor dolore, che permette al paziente una rialimentazione </w:t>
      </w:r>
      <w:r w:rsidR="003C7D5F" w:rsidRPr="00C90CFC">
        <w:rPr>
          <w:rFonts w:ascii="Book Antiqua" w:hAnsi="Book Antiqua"/>
          <w:sz w:val="22"/>
          <w:szCs w:val="22"/>
        </w:rPr>
        <w:t xml:space="preserve">e una mobilizzazione </w:t>
      </w:r>
      <w:r w:rsidR="0080333D" w:rsidRPr="00C90CFC">
        <w:rPr>
          <w:rFonts w:ascii="Book Antiqua" w:hAnsi="Book Antiqua"/>
          <w:sz w:val="22"/>
          <w:szCs w:val="22"/>
        </w:rPr>
        <w:t>precoce</w:t>
      </w:r>
      <w:r w:rsidR="003C7D5F" w:rsidRPr="00C90CFC">
        <w:rPr>
          <w:rFonts w:ascii="Book Antiqua" w:hAnsi="Book Antiqua"/>
          <w:sz w:val="22"/>
          <w:szCs w:val="22"/>
        </w:rPr>
        <w:t>; dall’altra parte l’analgesia epidurale</w:t>
      </w:r>
      <w:r w:rsidR="0080333D" w:rsidRPr="00C90CFC">
        <w:rPr>
          <w:rFonts w:ascii="Book Antiqua" w:hAnsi="Book Antiqua"/>
          <w:sz w:val="22"/>
          <w:szCs w:val="22"/>
        </w:rPr>
        <w:t xml:space="preserve"> </w:t>
      </w:r>
      <w:r w:rsidR="003C7D5F" w:rsidRPr="00C90CFC">
        <w:rPr>
          <w:rFonts w:ascii="Book Antiqua" w:hAnsi="Book Antiqua"/>
          <w:sz w:val="22"/>
          <w:szCs w:val="22"/>
        </w:rPr>
        <w:t>comporta importanti vantaggi sia nel controllo del dolore post-operatorio, che nel ripristino precoce della motilità intestinale</w:t>
      </w:r>
      <w:r w:rsidR="008E4F72" w:rsidRPr="00C90CFC">
        <w:rPr>
          <w:rFonts w:ascii="Book Antiqua" w:hAnsi="Book Antiqua"/>
          <w:sz w:val="22"/>
          <w:szCs w:val="22"/>
        </w:rPr>
        <w:t>,</w:t>
      </w:r>
      <w:r w:rsidR="003C7D5F" w:rsidRPr="00C90CFC">
        <w:rPr>
          <w:rFonts w:ascii="Book Antiqua" w:hAnsi="Book Antiqua"/>
          <w:sz w:val="22"/>
          <w:szCs w:val="22"/>
        </w:rPr>
        <w:t xml:space="preserve"> grazie al blocco sel</w:t>
      </w:r>
      <w:r w:rsidR="008E4F72" w:rsidRPr="00C90CFC">
        <w:rPr>
          <w:rFonts w:ascii="Book Antiqua" w:hAnsi="Book Antiqua"/>
          <w:sz w:val="22"/>
          <w:szCs w:val="22"/>
        </w:rPr>
        <w:t>ettivo delle fibre nocicettive.</w:t>
      </w:r>
      <w:r w:rsidR="00831EB1">
        <w:rPr>
          <w:rFonts w:ascii="Book Antiqua" w:hAnsi="Book Antiqua"/>
          <w:sz w:val="22"/>
          <w:szCs w:val="22"/>
        </w:rPr>
        <w:t xml:space="preserve"> Senza nessun fine speculativo abbiamo infine confrontato</w:t>
      </w:r>
      <w:r w:rsidR="005368DD" w:rsidRPr="00C90CFC">
        <w:rPr>
          <w:rFonts w:ascii="Book Antiqua" w:hAnsi="Book Antiqua"/>
          <w:sz w:val="22"/>
          <w:szCs w:val="22"/>
        </w:rPr>
        <w:t xml:space="preserve"> questi dati con </w:t>
      </w:r>
      <w:r w:rsidR="000E0EFD" w:rsidRPr="00C90CFC">
        <w:rPr>
          <w:rFonts w:ascii="Book Antiqua" w:hAnsi="Book Antiqua"/>
          <w:sz w:val="22"/>
          <w:szCs w:val="22"/>
        </w:rPr>
        <w:t>i nostri dati retrospettivi</w:t>
      </w:r>
      <w:r w:rsidR="004E2900" w:rsidRPr="00C90CFC">
        <w:rPr>
          <w:rFonts w:ascii="Book Antiqua" w:hAnsi="Book Antiqua"/>
          <w:sz w:val="22"/>
          <w:szCs w:val="22"/>
        </w:rPr>
        <w:t xml:space="preserve"> degli interventi colorettali </w:t>
      </w:r>
      <w:r w:rsidR="00027605" w:rsidRPr="00C90CFC">
        <w:rPr>
          <w:rFonts w:ascii="Book Antiqua" w:hAnsi="Book Antiqua"/>
          <w:sz w:val="22"/>
          <w:szCs w:val="22"/>
        </w:rPr>
        <w:t xml:space="preserve">laparoscopici </w:t>
      </w:r>
      <w:r w:rsidR="004E2900" w:rsidRPr="00C90CFC">
        <w:rPr>
          <w:rFonts w:ascii="Book Antiqua" w:hAnsi="Book Antiqua"/>
          <w:sz w:val="22"/>
          <w:szCs w:val="22"/>
        </w:rPr>
        <w:t xml:space="preserve">effettuati fra il settembre 2007 e il dicembre 2008 con gestione perioperatoria “standard”. </w:t>
      </w:r>
      <w:r w:rsidR="000E0EFD" w:rsidRPr="00C90CFC">
        <w:rPr>
          <w:rFonts w:ascii="Book Antiqua" w:hAnsi="Book Antiqua"/>
          <w:sz w:val="22"/>
          <w:szCs w:val="22"/>
        </w:rPr>
        <w:t xml:space="preserve"> </w:t>
      </w:r>
    </w:p>
    <w:p w:rsidR="004E5A7C" w:rsidRPr="00831EB1" w:rsidRDefault="004E5A7C" w:rsidP="00CF3921">
      <w:pPr>
        <w:spacing w:line="360" w:lineRule="auto"/>
        <w:jc w:val="both"/>
        <w:rPr>
          <w:rFonts w:ascii="Book Antiqua" w:hAnsi="Book Antiqua"/>
          <w:sz w:val="18"/>
          <w:szCs w:val="18"/>
        </w:rPr>
      </w:pPr>
    </w:p>
    <w:tbl>
      <w:tblPr>
        <w:tblW w:w="7740" w:type="dxa"/>
        <w:jc w:val="center"/>
        <w:tblInd w:w="55" w:type="dxa"/>
        <w:tblCellMar>
          <w:left w:w="70" w:type="dxa"/>
          <w:right w:w="70" w:type="dxa"/>
        </w:tblCellMar>
        <w:tblLook w:val="04A0" w:firstRow="1" w:lastRow="0" w:firstColumn="1" w:lastColumn="0" w:noHBand="0" w:noVBand="1"/>
      </w:tblPr>
      <w:tblGrid>
        <w:gridCol w:w="3760"/>
        <w:gridCol w:w="3980"/>
      </w:tblGrid>
      <w:tr w:rsidR="00027605" w:rsidRPr="00027605" w:rsidTr="00027605">
        <w:trPr>
          <w:trHeight w:val="315"/>
          <w:jc w:val="center"/>
        </w:trPr>
        <w:tc>
          <w:tcPr>
            <w:tcW w:w="7740" w:type="dxa"/>
            <w:gridSpan w:val="2"/>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027605" w:rsidRPr="00027605" w:rsidRDefault="00027605" w:rsidP="00027605">
            <w:pPr>
              <w:suppressAutoHyphens w:val="0"/>
              <w:jc w:val="center"/>
              <w:rPr>
                <w:rFonts w:ascii="Book Antiqua" w:hAnsi="Book Antiqua"/>
                <w:b/>
                <w:bCs/>
                <w:color w:val="000000"/>
                <w:lang w:eastAsia="it-IT"/>
              </w:rPr>
            </w:pPr>
            <w:r w:rsidRPr="00027605">
              <w:rPr>
                <w:rFonts w:ascii="Book Antiqua" w:hAnsi="Book Antiqua"/>
                <w:b/>
                <w:bCs/>
                <w:color w:val="000000"/>
                <w:sz w:val="22"/>
                <w:szCs w:val="22"/>
                <w:lang w:eastAsia="it-IT"/>
              </w:rPr>
              <w:t>END POINTS</w:t>
            </w:r>
          </w:p>
        </w:tc>
      </w:tr>
      <w:tr w:rsidR="00027605" w:rsidRPr="00027605" w:rsidTr="00027605">
        <w:trPr>
          <w:trHeight w:val="330"/>
          <w:jc w:val="center"/>
        </w:trPr>
        <w:tc>
          <w:tcPr>
            <w:tcW w:w="3760" w:type="dxa"/>
            <w:tcBorders>
              <w:top w:val="nil"/>
              <w:left w:val="single" w:sz="8" w:space="0" w:color="auto"/>
              <w:bottom w:val="nil"/>
              <w:right w:val="single" w:sz="4"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b/>
                <w:bCs/>
                <w:color w:val="000000"/>
                <w:lang w:eastAsia="it-IT"/>
              </w:rPr>
            </w:pPr>
            <w:r w:rsidRPr="00027605">
              <w:rPr>
                <w:rFonts w:ascii="Book Antiqua" w:hAnsi="Book Antiqua"/>
                <w:b/>
                <w:bCs/>
                <w:color w:val="000000"/>
                <w:sz w:val="22"/>
                <w:szCs w:val="22"/>
                <w:lang w:eastAsia="it-IT"/>
              </w:rPr>
              <w:t>End point primario</w:t>
            </w:r>
          </w:p>
        </w:tc>
        <w:tc>
          <w:tcPr>
            <w:tcW w:w="3980" w:type="dxa"/>
            <w:tcBorders>
              <w:top w:val="nil"/>
              <w:left w:val="nil"/>
              <w:bottom w:val="nil"/>
              <w:right w:val="single" w:sz="8" w:space="0" w:color="auto"/>
            </w:tcBorders>
            <w:shd w:val="clear" w:color="auto" w:fill="auto"/>
            <w:noWrap/>
            <w:vAlign w:val="bottom"/>
            <w:hideMark/>
          </w:tcPr>
          <w:p w:rsidR="00027605" w:rsidRPr="00027605" w:rsidRDefault="00027605" w:rsidP="00027605">
            <w:pPr>
              <w:suppressAutoHyphens w:val="0"/>
              <w:rPr>
                <w:rFonts w:ascii="Book Antiqua" w:hAnsi="Book Antiqua"/>
                <w:color w:val="000000"/>
                <w:lang w:eastAsia="it-IT"/>
              </w:rPr>
            </w:pPr>
            <w:r w:rsidRPr="00027605">
              <w:rPr>
                <w:rFonts w:ascii="Book Antiqua" w:hAnsi="Book Antiqua"/>
                <w:color w:val="000000"/>
                <w:sz w:val="22"/>
                <w:szCs w:val="22"/>
                <w:lang w:eastAsia="it-IT"/>
              </w:rPr>
              <w:t> </w:t>
            </w:r>
          </w:p>
        </w:tc>
      </w:tr>
      <w:tr w:rsidR="00027605" w:rsidRPr="00027605" w:rsidTr="00027605">
        <w:trPr>
          <w:trHeight w:val="660"/>
          <w:jc w:val="center"/>
        </w:trPr>
        <w:tc>
          <w:tcPr>
            <w:tcW w:w="3760" w:type="dxa"/>
            <w:tcBorders>
              <w:top w:val="nil"/>
              <w:left w:val="single" w:sz="8" w:space="0" w:color="auto"/>
              <w:bottom w:val="nil"/>
              <w:right w:val="single" w:sz="4" w:space="0" w:color="auto"/>
            </w:tcBorders>
            <w:shd w:val="clear" w:color="auto" w:fill="auto"/>
            <w:hideMark/>
          </w:tcPr>
          <w:p w:rsidR="00027605" w:rsidRPr="00027605" w:rsidRDefault="00027605" w:rsidP="00027605">
            <w:pPr>
              <w:suppressAutoHyphens w:val="0"/>
              <w:rPr>
                <w:rFonts w:ascii="Book Antiqua" w:hAnsi="Book Antiqua"/>
                <w:color w:val="000000"/>
                <w:lang w:eastAsia="it-IT"/>
              </w:rPr>
            </w:pPr>
            <w:r w:rsidRPr="00027605">
              <w:rPr>
                <w:rFonts w:ascii="Book Antiqua" w:hAnsi="Book Antiqua"/>
                <w:color w:val="000000"/>
                <w:sz w:val="22"/>
                <w:szCs w:val="22"/>
                <w:lang w:eastAsia="it-IT"/>
              </w:rPr>
              <w:t>Completo recupero autosufficienza nelle attività di base entro la 3°gt</w:t>
            </w:r>
          </w:p>
        </w:tc>
        <w:tc>
          <w:tcPr>
            <w:tcW w:w="3980" w:type="dxa"/>
            <w:tcBorders>
              <w:top w:val="nil"/>
              <w:left w:val="nil"/>
              <w:bottom w:val="nil"/>
              <w:right w:val="single" w:sz="8" w:space="0" w:color="auto"/>
            </w:tcBorders>
            <w:shd w:val="clear" w:color="auto" w:fill="auto"/>
            <w:noWrap/>
            <w:vAlign w:val="center"/>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91%</w:t>
            </w:r>
          </w:p>
        </w:tc>
      </w:tr>
      <w:tr w:rsidR="00027605" w:rsidRPr="00027605" w:rsidTr="00027605">
        <w:trPr>
          <w:trHeight w:val="330"/>
          <w:jc w:val="center"/>
        </w:trPr>
        <w:tc>
          <w:tcPr>
            <w:tcW w:w="3760" w:type="dxa"/>
            <w:tcBorders>
              <w:top w:val="nil"/>
              <w:left w:val="single" w:sz="8" w:space="0" w:color="auto"/>
              <w:bottom w:val="nil"/>
              <w:right w:val="single" w:sz="4"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b/>
                <w:bCs/>
                <w:color w:val="000000"/>
                <w:lang w:eastAsia="it-IT"/>
              </w:rPr>
            </w:pPr>
            <w:r w:rsidRPr="00027605">
              <w:rPr>
                <w:rFonts w:ascii="Book Antiqua" w:hAnsi="Book Antiqua"/>
                <w:b/>
                <w:bCs/>
                <w:color w:val="000000"/>
                <w:sz w:val="22"/>
                <w:szCs w:val="22"/>
                <w:lang w:eastAsia="it-IT"/>
              </w:rPr>
              <w:t>End points secondari</w:t>
            </w:r>
          </w:p>
        </w:tc>
        <w:tc>
          <w:tcPr>
            <w:tcW w:w="3980" w:type="dxa"/>
            <w:tcBorders>
              <w:top w:val="nil"/>
              <w:left w:val="nil"/>
              <w:bottom w:val="nil"/>
              <w:right w:val="single" w:sz="8" w:space="0" w:color="auto"/>
            </w:tcBorders>
            <w:shd w:val="clear" w:color="auto" w:fill="auto"/>
            <w:noWrap/>
            <w:vAlign w:val="bottom"/>
            <w:hideMark/>
          </w:tcPr>
          <w:p w:rsidR="00027605" w:rsidRPr="00027605" w:rsidRDefault="00027605" w:rsidP="00027605">
            <w:pPr>
              <w:suppressAutoHyphens w:val="0"/>
              <w:rPr>
                <w:rFonts w:ascii="Book Antiqua" w:hAnsi="Book Antiqua"/>
                <w:color w:val="000000"/>
                <w:lang w:eastAsia="it-IT"/>
              </w:rPr>
            </w:pPr>
            <w:r w:rsidRPr="00027605">
              <w:rPr>
                <w:rFonts w:ascii="Book Antiqua" w:hAnsi="Book Antiqua"/>
                <w:color w:val="000000"/>
                <w:sz w:val="22"/>
                <w:szCs w:val="22"/>
                <w:lang w:eastAsia="it-IT"/>
              </w:rPr>
              <w:t> </w:t>
            </w:r>
          </w:p>
        </w:tc>
      </w:tr>
      <w:tr w:rsidR="00027605" w:rsidRPr="00027605" w:rsidTr="00027605">
        <w:trPr>
          <w:trHeight w:val="330"/>
          <w:jc w:val="center"/>
        </w:trPr>
        <w:tc>
          <w:tcPr>
            <w:tcW w:w="3760" w:type="dxa"/>
            <w:tcBorders>
              <w:top w:val="nil"/>
              <w:left w:val="single" w:sz="8" w:space="0" w:color="auto"/>
              <w:bottom w:val="nil"/>
              <w:right w:val="single" w:sz="4"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Riduzione della morbidità</w:t>
            </w:r>
          </w:p>
        </w:tc>
        <w:tc>
          <w:tcPr>
            <w:tcW w:w="3980" w:type="dxa"/>
            <w:tcBorders>
              <w:top w:val="nil"/>
              <w:left w:val="nil"/>
              <w:bottom w:val="nil"/>
              <w:right w:val="single" w:sz="8"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nessuna differenza</w:t>
            </w:r>
          </w:p>
        </w:tc>
      </w:tr>
      <w:tr w:rsidR="00027605" w:rsidRPr="00027605" w:rsidTr="00027605">
        <w:trPr>
          <w:trHeight w:val="330"/>
          <w:jc w:val="center"/>
        </w:trPr>
        <w:tc>
          <w:tcPr>
            <w:tcW w:w="3760" w:type="dxa"/>
            <w:tcBorders>
              <w:top w:val="nil"/>
              <w:left w:val="single" w:sz="8" w:space="0" w:color="auto"/>
              <w:bottom w:val="nil"/>
              <w:right w:val="single" w:sz="4"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Soddisfazione dei pazienti</w:t>
            </w:r>
          </w:p>
        </w:tc>
        <w:tc>
          <w:tcPr>
            <w:tcW w:w="3980" w:type="dxa"/>
            <w:tcBorders>
              <w:top w:val="nil"/>
              <w:left w:val="nil"/>
              <w:bottom w:val="nil"/>
              <w:right w:val="single" w:sz="8"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94,50%</w:t>
            </w:r>
          </w:p>
        </w:tc>
      </w:tr>
      <w:tr w:rsidR="00027605" w:rsidRPr="00027605" w:rsidTr="00027605">
        <w:trPr>
          <w:trHeight w:val="330"/>
          <w:jc w:val="center"/>
        </w:trPr>
        <w:tc>
          <w:tcPr>
            <w:tcW w:w="3760" w:type="dxa"/>
            <w:tcBorders>
              <w:top w:val="nil"/>
              <w:left w:val="single" w:sz="8" w:space="0" w:color="auto"/>
              <w:bottom w:val="nil"/>
              <w:right w:val="single" w:sz="4"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Adesione al protocollo&gt;50%</w:t>
            </w:r>
          </w:p>
        </w:tc>
        <w:tc>
          <w:tcPr>
            <w:tcW w:w="3980" w:type="dxa"/>
            <w:tcBorders>
              <w:top w:val="nil"/>
              <w:left w:val="nil"/>
              <w:bottom w:val="nil"/>
              <w:right w:val="single" w:sz="8"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&gt;90%</w:t>
            </w:r>
          </w:p>
        </w:tc>
      </w:tr>
      <w:tr w:rsidR="00027605" w:rsidRPr="00027605" w:rsidTr="00027605">
        <w:trPr>
          <w:trHeight w:val="345"/>
          <w:jc w:val="center"/>
        </w:trPr>
        <w:tc>
          <w:tcPr>
            <w:tcW w:w="3760" w:type="dxa"/>
            <w:tcBorders>
              <w:top w:val="nil"/>
              <w:left w:val="single" w:sz="8" w:space="0" w:color="auto"/>
              <w:bottom w:val="single" w:sz="8" w:space="0" w:color="auto"/>
              <w:right w:val="single" w:sz="4"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Dimissione entro la 3°gt</w:t>
            </w:r>
          </w:p>
        </w:tc>
        <w:tc>
          <w:tcPr>
            <w:tcW w:w="3980" w:type="dxa"/>
            <w:tcBorders>
              <w:top w:val="nil"/>
              <w:left w:val="nil"/>
              <w:bottom w:val="single" w:sz="8" w:space="0" w:color="auto"/>
              <w:right w:val="single" w:sz="8" w:space="0" w:color="auto"/>
            </w:tcBorders>
            <w:shd w:val="clear" w:color="auto" w:fill="auto"/>
            <w:noWrap/>
            <w:vAlign w:val="bottom"/>
            <w:hideMark/>
          </w:tcPr>
          <w:p w:rsidR="00027605" w:rsidRPr="00027605" w:rsidRDefault="00027605" w:rsidP="00027605">
            <w:pPr>
              <w:suppressAutoHyphens w:val="0"/>
              <w:jc w:val="right"/>
              <w:rPr>
                <w:rFonts w:ascii="Book Antiqua" w:hAnsi="Book Antiqua"/>
                <w:color w:val="000000"/>
                <w:lang w:eastAsia="it-IT"/>
              </w:rPr>
            </w:pPr>
            <w:r w:rsidRPr="00027605">
              <w:rPr>
                <w:rFonts w:ascii="Book Antiqua" w:hAnsi="Book Antiqua"/>
                <w:color w:val="000000"/>
                <w:sz w:val="22"/>
                <w:szCs w:val="22"/>
                <w:lang w:eastAsia="it-IT"/>
              </w:rPr>
              <w:t>64%</w:t>
            </w:r>
          </w:p>
        </w:tc>
      </w:tr>
    </w:tbl>
    <w:p w:rsidR="004E5A7C" w:rsidRDefault="004E5A7C" w:rsidP="00590259">
      <w:pPr>
        <w:rPr>
          <w:rFonts w:ascii="Book Antiqua" w:hAnsi="Book Antiqua"/>
        </w:rPr>
      </w:pPr>
    </w:p>
    <w:p w:rsidR="00452B40" w:rsidRDefault="00452B40" w:rsidP="00590259">
      <w:pPr>
        <w:rPr>
          <w:rFonts w:ascii="Book Antiqua" w:hAnsi="Book Antiqua"/>
        </w:rPr>
      </w:pPr>
    </w:p>
    <w:tbl>
      <w:tblPr>
        <w:tblW w:w="7981" w:type="dxa"/>
        <w:jc w:val="center"/>
        <w:tblInd w:w="55" w:type="dxa"/>
        <w:tblCellMar>
          <w:left w:w="70" w:type="dxa"/>
          <w:right w:w="70" w:type="dxa"/>
        </w:tblCellMar>
        <w:tblLook w:val="04A0" w:firstRow="1" w:lastRow="0" w:firstColumn="1" w:lastColumn="0" w:noHBand="0" w:noVBand="1"/>
      </w:tblPr>
      <w:tblGrid>
        <w:gridCol w:w="3891"/>
        <w:gridCol w:w="1925"/>
        <w:gridCol w:w="2165"/>
      </w:tblGrid>
      <w:tr w:rsidR="00452B40" w:rsidRPr="00452B40" w:rsidTr="00452B40">
        <w:trPr>
          <w:trHeight w:val="315"/>
          <w:jc w:val="center"/>
        </w:trPr>
        <w:tc>
          <w:tcPr>
            <w:tcW w:w="7981" w:type="dxa"/>
            <w:gridSpan w:val="3"/>
            <w:tcBorders>
              <w:top w:val="single" w:sz="8" w:space="0" w:color="auto"/>
              <w:left w:val="single" w:sz="8" w:space="0" w:color="auto"/>
              <w:bottom w:val="single" w:sz="8" w:space="0" w:color="auto"/>
              <w:right w:val="single" w:sz="8" w:space="0" w:color="000000"/>
            </w:tcBorders>
            <w:shd w:val="clear" w:color="000000" w:fill="A5A5A5"/>
            <w:noWrap/>
            <w:vAlign w:val="bottom"/>
            <w:hideMark/>
          </w:tcPr>
          <w:p w:rsidR="00452B40" w:rsidRPr="00452B40" w:rsidRDefault="00452B40" w:rsidP="00452B40">
            <w:pPr>
              <w:suppressAutoHyphens w:val="0"/>
              <w:jc w:val="center"/>
              <w:rPr>
                <w:rFonts w:ascii="Book Antiqua" w:hAnsi="Book Antiqua"/>
                <w:b/>
                <w:bCs/>
                <w:color w:val="000000"/>
                <w:lang w:eastAsia="it-IT"/>
              </w:rPr>
            </w:pPr>
            <w:r w:rsidRPr="00452B40">
              <w:rPr>
                <w:rFonts w:ascii="Book Antiqua" w:hAnsi="Book Antiqua"/>
                <w:b/>
                <w:bCs/>
                <w:color w:val="000000"/>
                <w:sz w:val="22"/>
                <w:szCs w:val="22"/>
                <w:lang w:eastAsia="it-IT"/>
              </w:rPr>
              <w:t>CONFRONTO CON GESTIONE STANDARD</w:t>
            </w:r>
          </w:p>
        </w:tc>
      </w:tr>
      <w:tr w:rsidR="00452B40" w:rsidRPr="00452B40" w:rsidTr="00452B40">
        <w:trPr>
          <w:trHeight w:val="330"/>
          <w:jc w:val="center"/>
        </w:trPr>
        <w:tc>
          <w:tcPr>
            <w:tcW w:w="3891" w:type="dxa"/>
            <w:tcBorders>
              <w:top w:val="nil"/>
              <w:left w:val="single" w:sz="8" w:space="0" w:color="auto"/>
              <w:bottom w:val="nil"/>
              <w:right w:val="single" w:sz="4" w:space="0" w:color="auto"/>
            </w:tcBorders>
            <w:shd w:val="clear" w:color="auto" w:fill="auto"/>
            <w:noWrap/>
            <w:vAlign w:val="bottom"/>
            <w:hideMark/>
          </w:tcPr>
          <w:p w:rsidR="00452B40" w:rsidRPr="00452B40" w:rsidRDefault="00452B40" w:rsidP="00452B40">
            <w:pPr>
              <w:suppressAutoHyphens w:val="0"/>
              <w:rPr>
                <w:rFonts w:ascii="Book Antiqua" w:hAnsi="Book Antiqua"/>
                <w:color w:val="000000"/>
                <w:lang w:eastAsia="it-IT"/>
              </w:rPr>
            </w:pPr>
            <w:r w:rsidRPr="00452B40">
              <w:rPr>
                <w:rFonts w:ascii="Book Antiqua" w:hAnsi="Book Antiqua"/>
                <w:color w:val="000000"/>
                <w:sz w:val="22"/>
                <w:szCs w:val="22"/>
                <w:lang w:eastAsia="it-IT"/>
              </w:rPr>
              <w:lastRenderedPageBreak/>
              <w:t> </w:t>
            </w:r>
          </w:p>
        </w:tc>
        <w:tc>
          <w:tcPr>
            <w:tcW w:w="1925" w:type="dxa"/>
            <w:tcBorders>
              <w:top w:val="nil"/>
              <w:left w:val="nil"/>
              <w:bottom w:val="single" w:sz="4" w:space="0" w:color="auto"/>
              <w:right w:val="single" w:sz="4" w:space="0" w:color="auto"/>
            </w:tcBorders>
            <w:shd w:val="clear" w:color="auto" w:fill="auto"/>
            <w:noWrap/>
            <w:vAlign w:val="bottom"/>
            <w:hideMark/>
          </w:tcPr>
          <w:p w:rsidR="00452B40" w:rsidRPr="00452B40" w:rsidRDefault="00452B40" w:rsidP="00452B40">
            <w:pPr>
              <w:suppressAutoHyphens w:val="0"/>
              <w:rPr>
                <w:rFonts w:ascii="Book Antiqua" w:hAnsi="Book Antiqua"/>
                <w:i/>
                <w:iCs/>
                <w:color w:val="000000"/>
                <w:lang w:eastAsia="it-IT"/>
              </w:rPr>
            </w:pPr>
            <w:r w:rsidRPr="00452B40">
              <w:rPr>
                <w:rFonts w:ascii="Book Antiqua" w:hAnsi="Book Antiqua"/>
                <w:i/>
                <w:iCs/>
                <w:color w:val="000000"/>
                <w:sz w:val="22"/>
                <w:szCs w:val="22"/>
                <w:lang w:eastAsia="it-IT"/>
              </w:rPr>
              <w:t>Gestione standard*</w:t>
            </w:r>
          </w:p>
        </w:tc>
        <w:tc>
          <w:tcPr>
            <w:tcW w:w="2165" w:type="dxa"/>
            <w:tcBorders>
              <w:top w:val="nil"/>
              <w:left w:val="nil"/>
              <w:bottom w:val="single" w:sz="4" w:space="0" w:color="auto"/>
              <w:right w:val="single" w:sz="8" w:space="0" w:color="auto"/>
            </w:tcBorders>
            <w:shd w:val="clear" w:color="auto" w:fill="auto"/>
            <w:noWrap/>
            <w:vAlign w:val="bottom"/>
            <w:hideMark/>
          </w:tcPr>
          <w:p w:rsidR="00452B40" w:rsidRPr="00452B40" w:rsidRDefault="00452B40" w:rsidP="00452B40">
            <w:pPr>
              <w:suppressAutoHyphens w:val="0"/>
              <w:rPr>
                <w:rFonts w:ascii="Book Antiqua" w:hAnsi="Book Antiqua"/>
                <w:i/>
                <w:iCs/>
                <w:color w:val="000000"/>
                <w:lang w:eastAsia="it-IT"/>
              </w:rPr>
            </w:pPr>
            <w:r w:rsidRPr="00452B40">
              <w:rPr>
                <w:rFonts w:ascii="Book Antiqua" w:hAnsi="Book Antiqua"/>
                <w:i/>
                <w:iCs/>
                <w:color w:val="000000"/>
                <w:sz w:val="22"/>
                <w:szCs w:val="22"/>
                <w:lang w:eastAsia="it-IT"/>
              </w:rPr>
              <w:t>Protocollo Fast-Track</w:t>
            </w:r>
          </w:p>
        </w:tc>
      </w:tr>
      <w:tr w:rsidR="00452B40" w:rsidRPr="00452B40" w:rsidTr="00452B40">
        <w:trPr>
          <w:trHeight w:val="330"/>
          <w:jc w:val="center"/>
        </w:trPr>
        <w:tc>
          <w:tcPr>
            <w:tcW w:w="3891" w:type="dxa"/>
            <w:tcBorders>
              <w:top w:val="nil"/>
              <w:left w:val="single" w:sz="8" w:space="0" w:color="auto"/>
              <w:bottom w:val="nil"/>
              <w:right w:val="single" w:sz="4" w:space="0" w:color="auto"/>
            </w:tcBorders>
            <w:shd w:val="clear" w:color="auto" w:fill="auto"/>
            <w:noWrap/>
            <w:vAlign w:val="bottom"/>
            <w:hideMark/>
          </w:tcPr>
          <w:p w:rsidR="00452B40" w:rsidRPr="00452B40" w:rsidRDefault="00452B40" w:rsidP="00452B40">
            <w:pPr>
              <w:suppressAutoHyphens w:val="0"/>
              <w:jc w:val="right"/>
              <w:rPr>
                <w:rFonts w:ascii="Book Antiqua" w:hAnsi="Book Antiqua"/>
                <w:color w:val="000000"/>
                <w:lang w:eastAsia="it-IT"/>
              </w:rPr>
            </w:pPr>
            <w:r w:rsidRPr="00452B40">
              <w:rPr>
                <w:rFonts w:ascii="Book Antiqua" w:hAnsi="Book Antiqua"/>
                <w:color w:val="000000"/>
                <w:sz w:val="22"/>
                <w:szCs w:val="22"/>
                <w:lang w:eastAsia="it-IT"/>
              </w:rPr>
              <w:t>Tasso di conversione</w:t>
            </w:r>
          </w:p>
        </w:tc>
        <w:tc>
          <w:tcPr>
            <w:tcW w:w="1925" w:type="dxa"/>
            <w:tcBorders>
              <w:top w:val="nil"/>
              <w:left w:val="nil"/>
              <w:bottom w:val="nil"/>
              <w:right w:val="single" w:sz="4" w:space="0" w:color="auto"/>
            </w:tcBorders>
            <w:shd w:val="clear" w:color="auto" w:fill="auto"/>
            <w:noWrap/>
            <w:vAlign w:val="bottom"/>
            <w:hideMark/>
          </w:tcPr>
          <w:p w:rsidR="00452B40" w:rsidRPr="00452B40" w:rsidRDefault="00452B40" w:rsidP="00452B40">
            <w:pPr>
              <w:suppressAutoHyphens w:val="0"/>
              <w:jc w:val="center"/>
              <w:rPr>
                <w:rFonts w:ascii="Book Antiqua" w:hAnsi="Book Antiqua"/>
                <w:color w:val="000000"/>
                <w:lang w:eastAsia="it-IT"/>
              </w:rPr>
            </w:pPr>
            <w:r w:rsidRPr="00452B40">
              <w:rPr>
                <w:rFonts w:ascii="Book Antiqua" w:hAnsi="Book Antiqua"/>
                <w:color w:val="000000"/>
                <w:sz w:val="22"/>
                <w:szCs w:val="22"/>
                <w:lang w:eastAsia="it-IT"/>
              </w:rPr>
              <w:t>15%</w:t>
            </w:r>
          </w:p>
        </w:tc>
        <w:tc>
          <w:tcPr>
            <w:tcW w:w="2165" w:type="dxa"/>
            <w:tcBorders>
              <w:top w:val="nil"/>
              <w:left w:val="nil"/>
              <w:bottom w:val="nil"/>
              <w:right w:val="single" w:sz="8" w:space="0" w:color="auto"/>
            </w:tcBorders>
            <w:shd w:val="clear" w:color="auto" w:fill="auto"/>
            <w:noWrap/>
            <w:vAlign w:val="bottom"/>
            <w:hideMark/>
          </w:tcPr>
          <w:p w:rsidR="00452B40" w:rsidRPr="00452B40" w:rsidRDefault="00452B40" w:rsidP="00452B40">
            <w:pPr>
              <w:suppressAutoHyphens w:val="0"/>
              <w:jc w:val="center"/>
              <w:rPr>
                <w:rFonts w:ascii="Book Antiqua" w:hAnsi="Book Antiqua"/>
                <w:color w:val="000000"/>
                <w:lang w:eastAsia="it-IT"/>
              </w:rPr>
            </w:pPr>
            <w:r w:rsidRPr="00452B40">
              <w:rPr>
                <w:rFonts w:ascii="Book Antiqua" w:hAnsi="Book Antiqua"/>
                <w:color w:val="000000"/>
                <w:sz w:val="22"/>
                <w:szCs w:val="22"/>
                <w:lang w:eastAsia="it-IT"/>
              </w:rPr>
              <w:t>2,80%</w:t>
            </w:r>
          </w:p>
        </w:tc>
      </w:tr>
      <w:tr w:rsidR="00452B40" w:rsidRPr="00452B40" w:rsidTr="00452B40">
        <w:trPr>
          <w:trHeight w:val="330"/>
          <w:jc w:val="center"/>
        </w:trPr>
        <w:tc>
          <w:tcPr>
            <w:tcW w:w="3891" w:type="dxa"/>
            <w:tcBorders>
              <w:top w:val="nil"/>
              <w:left w:val="single" w:sz="8" w:space="0" w:color="auto"/>
              <w:bottom w:val="nil"/>
              <w:right w:val="single" w:sz="4" w:space="0" w:color="auto"/>
            </w:tcBorders>
            <w:shd w:val="clear" w:color="auto" w:fill="auto"/>
            <w:noWrap/>
            <w:vAlign w:val="bottom"/>
            <w:hideMark/>
          </w:tcPr>
          <w:p w:rsidR="00452B40" w:rsidRPr="00452B40" w:rsidRDefault="00452B40" w:rsidP="00452B40">
            <w:pPr>
              <w:suppressAutoHyphens w:val="0"/>
              <w:jc w:val="right"/>
              <w:rPr>
                <w:rFonts w:ascii="Book Antiqua" w:hAnsi="Book Antiqua"/>
                <w:color w:val="000000"/>
                <w:lang w:eastAsia="it-IT"/>
              </w:rPr>
            </w:pPr>
            <w:r w:rsidRPr="00452B40">
              <w:rPr>
                <w:rFonts w:ascii="Book Antiqua" w:hAnsi="Book Antiqua"/>
                <w:color w:val="000000"/>
                <w:sz w:val="22"/>
                <w:szCs w:val="22"/>
                <w:lang w:eastAsia="it-IT"/>
              </w:rPr>
              <w:t>Morbidità maggiore</w:t>
            </w:r>
          </w:p>
        </w:tc>
        <w:tc>
          <w:tcPr>
            <w:tcW w:w="1925" w:type="dxa"/>
            <w:tcBorders>
              <w:top w:val="nil"/>
              <w:left w:val="nil"/>
              <w:bottom w:val="nil"/>
              <w:right w:val="single" w:sz="4" w:space="0" w:color="auto"/>
            </w:tcBorders>
            <w:shd w:val="clear" w:color="auto" w:fill="auto"/>
            <w:noWrap/>
            <w:vAlign w:val="bottom"/>
            <w:hideMark/>
          </w:tcPr>
          <w:p w:rsidR="00452B40" w:rsidRPr="00452B40" w:rsidRDefault="00452B40" w:rsidP="00452B40">
            <w:pPr>
              <w:suppressAutoHyphens w:val="0"/>
              <w:jc w:val="center"/>
              <w:rPr>
                <w:rFonts w:ascii="Book Antiqua" w:hAnsi="Book Antiqua"/>
                <w:color w:val="000000"/>
                <w:lang w:eastAsia="it-IT"/>
              </w:rPr>
            </w:pPr>
            <w:r w:rsidRPr="00452B40">
              <w:rPr>
                <w:rFonts w:ascii="Book Antiqua" w:hAnsi="Book Antiqua"/>
                <w:color w:val="000000"/>
                <w:sz w:val="22"/>
                <w:szCs w:val="22"/>
                <w:lang w:eastAsia="it-IT"/>
              </w:rPr>
              <w:t>8,80%</w:t>
            </w:r>
          </w:p>
        </w:tc>
        <w:tc>
          <w:tcPr>
            <w:tcW w:w="2165" w:type="dxa"/>
            <w:tcBorders>
              <w:top w:val="nil"/>
              <w:left w:val="nil"/>
              <w:bottom w:val="nil"/>
              <w:right w:val="single" w:sz="8" w:space="0" w:color="auto"/>
            </w:tcBorders>
            <w:shd w:val="clear" w:color="auto" w:fill="auto"/>
            <w:noWrap/>
            <w:vAlign w:val="bottom"/>
            <w:hideMark/>
          </w:tcPr>
          <w:p w:rsidR="00452B40" w:rsidRPr="00452B40" w:rsidRDefault="00452B40" w:rsidP="00452B40">
            <w:pPr>
              <w:suppressAutoHyphens w:val="0"/>
              <w:jc w:val="center"/>
              <w:rPr>
                <w:rFonts w:ascii="Book Antiqua" w:hAnsi="Book Antiqua"/>
                <w:color w:val="000000"/>
                <w:lang w:eastAsia="it-IT"/>
              </w:rPr>
            </w:pPr>
            <w:r w:rsidRPr="00452B40">
              <w:rPr>
                <w:rFonts w:ascii="Book Antiqua" w:hAnsi="Book Antiqua"/>
                <w:color w:val="000000"/>
                <w:sz w:val="22"/>
                <w:szCs w:val="22"/>
                <w:lang w:eastAsia="it-IT"/>
              </w:rPr>
              <w:t>5,50%</w:t>
            </w:r>
          </w:p>
        </w:tc>
      </w:tr>
      <w:tr w:rsidR="00452B40" w:rsidRPr="00452B40" w:rsidTr="00452B40">
        <w:trPr>
          <w:trHeight w:val="345"/>
          <w:jc w:val="center"/>
        </w:trPr>
        <w:tc>
          <w:tcPr>
            <w:tcW w:w="3891" w:type="dxa"/>
            <w:tcBorders>
              <w:top w:val="nil"/>
              <w:left w:val="single" w:sz="8" w:space="0" w:color="auto"/>
              <w:bottom w:val="single" w:sz="8" w:space="0" w:color="auto"/>
              <w:right w:val="single" w:sz="4" w:space="0" w:color="auto"/>
            </w:tcBorders>
            <w:shd w:val="clear" w:color="auto" w:fill="auto"/>
            <w:noWrap/>
            <w:vAlign w:val="bottom"/>
            <w:hideMark/>
          </w:tcPr>
          <w:p w:rsidR="00452B40" w:rsidRPr="00452B40" w:rsidRDefault="00452B40" w:rsidP="00452B40">
            <w:pPr>
              <w:suppressAutoHyphens w:val="0"/>
              <w:jc w:val="right"/>
              <w:rPr>
                <w:rFonts w:ascii="Book Antiqua" w:hAnsi="Book Antiqua"/>
                <w:color w:val="000000"/>
                <w:lang w:eastAsia="it-IT"/>
              </w:rPr>
            </w:pPr>
            <w:r w:rsidRPr="00452B40">
              <w:rPr>
                <w:rFonts w:ascii="Book Antiqua" w:hAnsi="Book Antiqua"/>
                <w:color w:val="000000"/>
                <w:sz w:val="22"/>
                <w:szCs w:val="22"/>
                <w:lang w:eastAsia="it-IT"/>
              </w:rPr>
              <w:t>Degenza post-operatoria (mediana)</w:t>
            </w:r>
          </w:p>
        </w:tc>
        <w:tc>
          <w:tcPr>
            <w:tcW w:w="1925" w:type="dxa"/>
            <w:tcBorders>
              <w:top w:val="nil"/>
              <w:left w:val="nil"/>
              <w:bottom w:val="single" w:sz="8" w:space="0" w:color="auto"/>
              <w:right w:val="single" w:sz="4" w:space="0" w:color="auto"/>
            </w:tcBorders>
            <w:shd w:val="clear" w:color="auto" w:fill="auto"/>
            <w:noWrap/>
            <w:vAlign w:val="bottom"/>
            <w:hideMark/>
          </w:tcPr>
          <w:p w:rsidR="00452B40" w:rsidRPr="00452B40" w:rsidRDefault="00452B40" w:rsidP="00452B40">
            <w:pPr>
              <w:suppressAutoHyphens w:val="0"/>
              <w:jc w:val="center"/>
              <w:rPr>
                <w:rFonts w:ascii="Book Antiqua" w:hAnsi="Book Antiqua"/>
                <w:color w:val="000000"/>
                <w:lang w:eastAsia="it-IT"/>
              </w:rPr>
            </w:pPr>
            <w:r w:rsidRPr="00452B40">
              <w:rPr>
                <w:rFonts w:ascii="Book Antiqua" w:hAnsi="Book Antiqua"/>
                <w:color w:val="000000"/>
                <w:sz w:val="22"/>
                <w:szCs w:val="22"/>
                <w:lang w:eastAsia="it-IT"/>
              </w:rPr>
              <w:t>7gg</w:t>
            </w:r>
          </w:p>
        </w:tc>
        <w:tc>
          <w:tcPr>
            <w:tcW w:w="2165" w:type="dxa"/>
            <w:tcBorders>
              <w:top w:val="nil"/>
              <w:left w:val="nil"/>
              <w:bottom w:val="single" w:sz="8" w:space="0" w:color="auto"/>
              <w:right w:val="single" w:sz="8" w:space="0" w:color="auto"/>
            </w:tcBorders>
            <w:shd w:val="clear" w:color="auto" w:fill="auto"/>
            <w:noWrap/>
            <w:vAlign w:val="bottom"/>
            <w:hideMark/>
          </w:tcPr>
          <w:p w:rsidR="00452B40" w:rsidRPr="00452B40" w:rsidRDefault="00452B40" w:rsidP="00452B40">
            <w:pPr>
              <w:suppressAutoHyphens w:val="0"/>
              <w:jc w:val="center"/>
              <w:rPr>
                <w:rFonts w:ascii="Book Antiqua" w:hAnsi="Book Antiqua"/>
                <w:color w:val="000000"/>
                <w:lang w:eastAsia="it-IT"/>
              </w:rPr>
            </w:pPr>
            <w:r w:rsidRPr="00452B40">
              <w:rPr>
                <w:rFonts w:ascii="Book Antiqua" w:hAnsi="Book Antiqua"/>
                <w:color w:val="000000"/>
                <w:sz w:val="22"/>
                <w:szCs w:val="22"/>
                <w:lang w:eastAsia="it-IT"/>
              </w:rPr>
              <w:t>3gg</w:t>
            </w:r>
          </w:p>
        </w:tc>
      </w:tr>
    </w:tbl>
    <w:p w:rsidR="00F3711D" w:rsidRPr="00BC7959" w:rsidRDefault="00452B40" w:rsidP="00452B40">
      <w:pPr>
        <w:spacing w:line="360" w:lineRule="auto"/>
        <w:jc w:val="both"/>
        <w:rPr>
          <w:rFonts w:ascii="Book Antiqua" w:hAnsi="Book Antiqua"/>
          <w:i/>
          <w:iCs/>
        </w:rPr>
      </w:pPr>
      <w:r>
        <w:rPr>
          <w:rFonts w:ascii="Book Antiqua" w:hAnsi="Book Antiqua"/>
          <w:i/>
          <w:iCs/>
        </w:rPr>
        <w:t xml:space="preserve">         </w:t>
      </w:r>
      <w:r w:rsidR="00F3711D">
        <w:rPr>
          <w:rFonts w:ascii="Book Antiqua" w:hAnsi="Book Antiqua"/>
          <w:i/>
          <w:iCs/>
        </w:rPr>
        <w:t>*</w:t>
      </w:r>
      <w:r w:rsidR="00F3711D" w:rsidRPr="00BC7959">
        <w:rPr>
          <w:rFonts w:ascii="Book Antiqua" w:hAnsi="Book Antiqua"/>
          <w:i/>
          <w:iCs/>
        </w:rPr>
        <w:t>Dati retrospettivi Settembre ‘07-Dicembre ’08</w:t>
      </w:r>
    </w:p>
    <w:p w:rsidR="00452B40" w:rsidRDefault="00452B40" w:rsidP="00452B40">
      <w:pPr>
        <w:spacing w:line="360" w:lineRule="auto"/>
        <w:jc w:val="both"/>
        <w:rPr>
          <w:rFonts w:ascii="Book Antiqua" w:hAnsi="Book Antiqua"/>
        </w:rPr>
      </w:pPr>
    </w:p>
    <w:p w:rsidR="00452B40" w:rsidRPr="00C90CFC" w:rsidRDefault="00452B40" w:rsidP="00452B40">
      <w:pPr>
        <w:spacing w:line="360" w:lineRule="auto"/>
        <w:jc w:val="both"/>
        <w:rPr>
          <w:rFonts w:ascii="Book Antiqua" w:hAnsi="Book Antiqua"/>
          <w:sz w:val="22"/>
          <w:szCs w:val="22"/>
        </w:rPr>
      </w:pPr>
      <w:r w:rsidRPr="00C90CFC">
        <w:rPr>
          <w:rFonts w:ascii="Book Antiqua" w:hAnsi="Book Antiqua"/>
          <w:sz w:val="22"/>
          <w:szCs w:val="22"/>
        </w:rPr>
        <w:t>Alla luce dei nostri risultati riteniamo che l’associazione di tecniche chirurgiche mini-invasive con protocolli avanzati di gestione perioperatoria costituisca uno strumento estremamente valido per sommarne i benefici, riducendo il dolore e lo stress chirurgico e migliorando ulteriormente la ripresa post-operatoria dei pazienti sottoposti a chirurgia colorettale.</w:t>
      </w:r>
    </w:p>
    <w:p w:rsidR="00590259" w:rsidRPr="00CF3921" w:rsidRDefault="00590259" w:rsidP="00590259">
      <w:pPr>
        <w:rPr>
          <w:rFonts w:ascii="Book Antiqua" w:hAnsi="Book Antiqua"/>
        </w:rPr>
      </w:pPr>
    </w:p>
    <w:p w:rsidR="00590259" w:rsidRDefault="00590259" w:rsidP="00590259">
      <w:pPr>
        <w:tabs>
          <w:tab w:val="left" w:pos="2550"/>
        </w:tabs>
        <w:rPr>
          <w:rFonts w:ascii="Book Antiqua" w:hAnsi="Book Antiqua"/>
          <w:sz w:val="32"/>
          <w:szCs w:val="32"/>
        </w:rPr>
      </w:pPr>
      <w:r>
        <w:rPr>
          <w:rFonts w:ascii="Book Antiqua" w:hAnsi="Book Antiqua"/>
          <w:sz w:val="32"/>
          <w:szCs w:val="32"/>
        </w:rPr>
        <w:tab/>
      </w:r>
    </w:p>
    <w:p w:rsidR="00590259" w:rsidRPr="0000061C" w:rsidRDefault="00590259" w:rsidP="00590259">
      <w:pPr>
        <w:suppressAutoHyphens w:val="0"/>
        <w:rPr>
          <w:rFonts w:ascii="Book Antiqua" w:hAnsi="Book Antiqua"/>
          <w:sz w:val="32"/>
          <w:szCs w:val="32"/>
        </w:rPr>
      </w:pPr>
      <w:r>
        <w:rPr>
          <w:rFonts w:ascii="Book Antiqua" w:hAnsi="Book Antiqua"/>
          <w:sz w:val="32"/>
          <w:szCs w:val="32"/>
        </w:rPr>
        <w:br w:type="page"/>
      </w:r>
    </w:p>
    <w:p w:rsidR="00590259" w:rsidRDefault="00590259" w:rsidP="00590259">
      <w:pPr>
        <w:pageBreakBefore/>
        <w:spacing w:line="360" w:lineRule="auto"/>
        <w:rPr>
          <w:rFonts w:ascii="Book Antiqua" w:hAnsi="Book Antiqua"/>
          <w:b/>
          <w:sz w:val="32"/>
          <w:szCs w:val="32"/>
        </w:rPr>
        <w:sectPr w:rsidR="00590259" w:rsidSect="00481C12">
          <w:headerReference w:type="default" r:id="rId56"/>
          <w:headerReference w:type="first" r:id="rId57"/>
          <w:footerReference w:type="first" r:id="rId58"/>
          <w:type w:val="continuous"/>
          <w:pgSz w:w="11905" w:h="16837"/>
          <w:pgMar w:top="2243" w:right="1418" w:bottom="1418" w:left="1418" w:header="1560" w:footer="851" w:gutter="0"/>
          <w:cols w:space="720"/>
          <w:titlePg/>
          <w:docGrid w:linePitch="360"/>
        </w:sectPr>
      </w:pPr>
    </w:p>
    <w:p w:rsidR="00590259" w:rsidRDefault="00590259" w:rsidP="00865C76">
      <w:pPr>
        <w:pStyle w:val="Titolo1"/>
      </w:pPr>
      <w:bookmarkStart w:id="60" w:name="_Toc275248080"/>
      <w:r>
        <w:lastRenderedPageBreak/>
        <w:t>7. CONCLUSIONI</w:t>
      </w:r>
      <w:bookmarkEnd w:id="60"/>
    </w:p>
    <w:p w:rsidR="00590259" w:rsidRPr="00C90CFC" w:rsidRDefault="00590259" w:rsidP="00590259">
      <w:pPr>
        <w:spacing w:line="360" w:lineRule="auto"/>
        <w:jc w:val="both"/>
        <w:rPr>
          <w:rFonts w:ascii="Book Antiqua" w:hAnsi="Book Antiqua"/>
          <w:b/>
          <w:sz w:val="22"/>
          <w:szCs w:val="22"/>
        </w:rPr>
      </w:pPr>
    </w:p>
    <w:p w:rsidR="00E2694B" w:rsidRPr="00C90CFC" w:rsidRDefault="00E2694B" w:rsidP="00E2694B">
      <w:pPr>
        <w:spacing w:line="360" w:lineRule="auto"/>
        <w:jc w:val="both"/>
        <w:rPr>
          <w:sz w:val="22"/>
          <w:szCs w:val="22"/>
        </w:rPr>
      </w:pPr>
      <w:r w:rsidRPr="00C90CFC">
        <w:rPr>
          <w:rFonts w:ascii="Book Antiqua" w:hAnsi="Book Antiqua"/>
          <w:sz w:val="22"/>
          <w:szCs w:val="22"/>
        </w:rPr>
        <w:t xml:space="preserve">I risultati preliminari del nostro studio </w:t>
      </w:r>
      <w:r w:rsidR="00726212">
        <w:rPr>
          <w:rFonts w:ascii="Book Antiqua" w:hAnsi="Book Antiqua"/>
          <w:sz w:val="22"/>
          <w:szCs w:val="22"/>
        </w:rPr>
        <w:t xml:space="preserve">pilota </w:t>
      </w:r>
      <w:r w:rsidRPr="00C90CFC">
        <w:rPr>
          <w:rFonts w:ascii="Book Antiqua" w:hAnsi="Book Antiqua"/>
          <w:sz w:val="22"/>
          <w:szCs w:val="22"/>
        </w:rPr>
        <w:t xml:space="preserve">confermano che l’applicazione rigorosa di un protocollo </w:t>
      </w:r>
      <w:r w:rsidRPr="00C90CFC">
        <w:rPr>
          <w:rFonts w:ascii="Book Antiqua" w:hAnsi="Book Antiqua"/>
          <w:i/>
          <w:sz w:val="22"/>
          <w:szCs w:val="22"/>
        </w:rPr>
        <w:t>Fast-track</w:t>
      </w:r>
      <w:r w:rsidRPr="00C90CFC">
        <w:rPr>
          <w:rFonts w:ascii="Book Antiqua" w:hAnsi="Book Antiqua"/>
          <w:sz w:val="22"/>
          <w:szCs w:val="22"/>
        </w:rPr>
        <w:t xml:space="preserve"> in chirurgia colorettale laparoscopica consente di ottenere un rapido recupero post</w:t>
      </w:r>
      <w:r w:rsidR="00BB764E" w:rsidRPr="00C90CFC">
        <w:rPr>
          <w:rFonts w:ascii="Book Antiqua" w:hAnsi="Book Antiqua"/>
          <w:sz w:val="22"/>
          <w:szCs w:val="22"/>
        </w:rPr>
        <w:t>-</w:t>
      </w:r>
      <w:r w:rsidR="00726212">
        <w:rPr>
          <w:rFonts w:ascii="Book Antiqua" w:hAnsi="Book Antiqua"/>
          <w:sz w:val="22"/>
          <w:szCs w:val="22"/>
        </w:rPr>
        <w:t>operatorio abbreviando</w:t>
      </w:r>
      <w:r w:rsidRPr="00C90CFC">
        <w:rPr>
          <w:rFonts w:ascii="Book Antiqua" w:hAnsi="Book Antiqua"/>
          <w:sz w:val="22"/>
          <w:szCs w:val="22"/>
        </w:rPr>
        <w:t xml:space="preserve"> i tempi di degenza, senza</w:t>
      </w:r>
      <w:r w:rsidR="00BB764E" w:rsidRPr="00C90CFC">
        <w:rPr>
          <w:rFonts w:ascii="Book Antiqua" w:hAnsi="Book Antiqua"/>
          <w:sz w:val="22"/>
          <w:szCs w:val="22"/>
        </w:rPr>
        <w:t xml:space="preserve"> che si verifichi</w:t>
      </w:r>
      <w:r w:rsidRPr="00C90CFC">
        <w:rPr>
          <w:rFonts w:ascii="Book Antiqua" w:hAnsi="Book Antiqua"/>
          <w:sz w:val="22"/>
          <w:szCs w:val="22"/>
        </w:rPr>
        <w:t xml:space="preserve"> </w:t>
      </w:r>
      <w:r w:rsidR="00BB764E" w:rsidRPr="00C90CFC">
        <w:rPr>
          <w:rFonts w:ascii="Book Antiqua" w:hAnsi="Book Antiqua"/>
          <w:sz w:val="22"/>
          <w:szCs w:val="22"/>
        </w:rPr>
        <w:t xml:space="preserve">un </w:t>
      </w:r>
      <w:r w:rsidRPr="00C90CFC">
        <w:rPr>
          <w:rFonts w:ascii="Book Antiqua" w:hAnsi="Book Antiqua"/>
          <w:sz w:val="22"/>
          <w:szCs w:val="22"/>
        </w:rPr>
        <w:t>aumento della morbidità maggiore</w:t>
      </w:r>
      <w:r w:rsidR="00BB764E" w:rsidRPr="00C90CFC">
        <w:rPr>
          <w:rFonts w:ascii="Book Antiqua" w:hAnsi="Book Antiqua"/>
          <w:sz w:val="22"/>
          <w:szCs w:val="22"/>
        </w:rPr>
        <w:t xml:space="preserve"> e del tasso di re-ospedalizzazione</w:t>
      </w:r>
      <w:r w:rsidRPr="00C90CFC">
        <w:rPr>
          <w:rFonts w:ascii="Book Antiqua" w:hAnsi="Book Antiqua"/>
          <w:sz w:val="22"/>
          <w:szCs w:val="22"/>
        </w:rPr>
        <w:t>. Nel nostro studio</w:t>
      </w:r>
      <w:r w:rsidR="00BB764E" w:rsidRPr="00C90CFC">
        <w:rPr>
          <w:rFonts w:ascii="Book Antiqua" w:hAnsi="Book Antiqua"/>
          <w:sz w:val="22"/>
          <w:szCs w:val="22"/>
        </w:rPr>
        <w:t xml:space="preserve"> è stato possibile dimettere il 64% dei pazienti in terza giornata e l’86% dei pazienti in quarta giornata post-operatoria.</w:t>
      </w:r>
      <w:r w:rsidRPr="00C90CFC">
        <w:rPr>
          <w:rFonts w:ascii="Book Antiqua" w:hAnsi="Book Antiqua"/>
          <w:sz w:val="22"/>
          <w:szCs w:val="22"/>
        </w:rPr>
        <w:t xml:space="preserve"> Tale risultato è stato ottenuto con completa soddisfazione dei pazienti. </w:t>
      </w:r>
      <w:r w:rsidR="00BB764E" w:rsidRPr="00C90CFC">
        <w:rPr>
          <w:rFonts w:ascii="Book Antiqua" w:hAnsi="Book Antiqua"/>
          <w:sz w:val="22"/>
          <w:szCs w:val="22"/>
        </w:rPr>
        <w:t>Per il successo del programma si è rivelata fondamentale la motivazione del paziente e la collaborazione tra anestesi</w:t>
      </w:r>
      <w:r w:rsidR="00027605" w:rsidRPr="00C90CFC">
        <w:rPr>
          <w:rFonts w:ascii="Book Antiqua" w:hAnsi="Book Antiqua"/>
          <w:sz w:val="22"/>
          <w:szCs w:val="22"/>
        </w:rPr>
        <w:t>s</w:t>
      </w:r>
      <w:r w:rsidR="00BB764E" w:rsidRPr="00C90CFC">
        <w:rPr>
          <w:rFonts w:ascii="Book Antiqua" w:hAnsi="Book Antiqua"/>
          <w:sz w:val="22"/>
          <w:szCs w:val="22"/>
        </w:rPr>
        <w:t xml:space="preserve">ta, chirurgo e personale infermieristico. </w:t>
      </w:r>
      <w:r w:rsidR="00CE149C" w:rsidRPr="00C90CFC">
        <w:rPr>
          <w:rFonts w:ascii="Book Antiqua" w:hAnsi="Book Antiqua"/>
          <w:sz w:val="22"/>
          <w:szCs w:val="22"/>
        </w:rPr>
        <w:t>Sono necessari studi</w:t>
      </w:r>
      <w:r w:rsidR="00726212">
        <w:rPr>
          <w:rFonts w:ascii="Book Antiqua" w:hAnsi="Book Antiqua"/>
          <w:sz w:val="22"/>
          <w:szCs w:val="22"/>
        </w:rPr>
        <w:t xml:space="preserve"> controllati randomizzati</w:t>
      </w:r>
      <w:r w:rsidR="00CE149C" w:rsidRPr="00C90CFC">
        <w:rPr>
          <w:rFonts w:ascii="Book Antiqua" w:hAnsi="Book Antiqua"/>
          <w:sz w:val="22"/>
          <w:szCs w:val="22"/>
        </w:rPr>
        <w:t xml:space="preserve"> più ampi per una valutazione definitiva di questi protocolli</w:t>
      </w:r>
      <w:r w:rsidR="00CE149C" w:rsidRPr="00C90CFC">
        <w:rPr>
          <w:sz w:val="22"/>
          <w:szCs w:val="22"/>
        </w:rPr>
        <w:t>.</w:t>
      </w:r>
      <w:r w:rsidR="00726212">
        <w:rPr>
          <w:sz w:val="22"/>
          <w:szCs w:val="22"/>
        </w:rPr>
        <w:t xml:space="preserve"> Ne</w:t>
      </w:r>
      <w:r w:rsidR="00BB764E" w:rsidRPr="00C90CFC">
        <w:rPr>
          <w:rFonts w:ascii="Book Antiqua" w:hAnsi="Book Antiqua"/>
          <w:sz w:val="22"/>
          <w:szCs w:val="22"/>
        </w:rPr>
        <w:t>l nostro istituto, dall’</w:t>
      </w:r>
      <w:r w:rsidR="00027605" w:rsidRPr="00C90CFC">
        <w:rPr>
          <w:rFonts w:ascii="Book Antiqua" w:hAnsi="Book Antiqua"/>
          <w:sz w:val="22"/>
          <w:szCs w:val="22"/>
        </w:rPr>
        <w:t>ottobre 2010 il protocollo avanzato di gestione perioperatoria</w:t>
      </w:r>
      <w:r w:rsidR="00BB764E" w:rsidRPr="00C90CFC">
        <w:rPr>
          <w:rFonts w:ascii="Book Antiqua" w:hAnsi="Book Antiqua"/>
          <w:sz w:val="22"/>
          <w:szCs w:val="22"/>
        </w:rPr>
        <w:t xml:space="preserve"> sarà l’approccio di routine al paziente candidato a chirurgia colo rettale in elezione per</w:t>
      </w:r>
      <w:r w:rsidR="00CE149C" w:rsidRPr="00C90CFC">
        <w:rPr>
          <w:rFonts w:ascii="Book Antiqua" w:hAnsi="Book Antiqua"/>
          <w:sz w:val="22"/>
          <w:szCs w:val="22"/>
        </w:rPr>
        <w:t xml:space="preserve"> patologia benigna e maligna.</w:t>
      </w:r>
      <w:r w:rsidR="00BB764E" w:rsidRPr="00C90CFC">
        <w:rPr>
          <w:rFonts w:ascii="Book Antiqua" w:hAnsi="Book Antiqua"/>
          <w:sz w:val="22"/>
          <w:szCs w:val="22"/>
        </w:rPr>
        <w:t xml:space="preserve"> </w:t>
      </w:r>
    </w:p>
    <w:p w:rsidR="00590259" w:rsidRDefault="00590259" w:rsidP="00590259">
      <w:pPr>
        <w:tabs>
          <w:tab w:val="left" w:pos="1440"/>
        </w:tabs>
        <w:spacing w:line="360" w:lineRule="auto"/>
        <w:jc w:val="both"/>
        <w:rPr>
          <w:rFonts w:ascii="Book Antiqua" w:hAnsi="Book Antiqua"/>
        </w:rPr>
      </w:pPr>
    </w:p>
    <w:p w:rsidR="00590259" w:rsidRDefault="00590259" w:rsidP="00590259">
      <w:pPr>
        <w:tabs>
          <w:tab w:val="left" w:pos="1440"/>
        </w:tabs>
        <w:spacing w:line="360" w:lineRule="auto"/>
        <w:jc w:val="both"/>
        <w:rPr>
          <w:rFonts w:ascii="Book Antiqua" w:hAnsi="Book Antiqua"/>
        </w:rPr>
      </w:pPr>
    </w:p>
    <w:p w:rsidR="00201139" w:rsidRDefault="00201139" w:rsidP="00201139">
      <w:pPr>
        <w:suppressAutoHyphens w:val="0"/>
        <w:spacing w:after="200" w:line="276" w:lineRule="auto"/>
        <w:rPr>
          <w:rFonts w:ascii="Book Antiqua" w:hAnsi="Book Antiqua"/>
          <w:b/>
        </w:rPr>
        <w:sectPr w:rsidR="00201139" w:rsidSect="00481C12">
          <w:headerReference w:type="default" r:id="rId59"/>
          <w:headerReference w:type="first" r:id="rId60"/>
          <w:footerReference w:type="first" r:id="rId61"/>
          <w:type w:val="continuous"/>
          <w:pgSz w:w="11905" w:h="16837"/>
          <w:pgMar w:top="2243" w:right="1418" w:bottom="1418" w:left="1418" w:header="1560" w:footer="851" w:gutter="0"/>
          <w:cols w:space="720"/>
          <w:titlePg/>
          <w:docGrid w:linePitch="360"/>
        </w:sectPr>
      </w:pPr>
    </w:p>
    <w:p w:rsidR="00590259" w:rsidRDefault="002C5DBE" w:rsidP="00865C76">
      <w:pPr>
        <w:pStyle w:val="Titolo1"/>
      </w:pPr>
      <w:r>
        <w:lastRenderedPageBreak/>
        <w:br w:type="page"/>
      </w:r>
      <w:bookmarkStart w:id="61" w:name="_Toc275248081"/>
      <w:r w:rsidR="00590259">
        <w:lastRenderedPageBreak/>
        <w:t>8. ALLEGATI</w:t>
      </w:r>
      <w:bookmarkEnd w:id="61"/>
    </w:p>
    <w:p w:rsidR="00590259" w:rsidRDefault="00590259" w:rsidP="00590259">
      <w:pPr>
        <w:spacing w:line="360" w:lineRule="auto"/>
        <w:jc w:val="both"/>
        <w:rPr>
          <w:rFonts w:ascii="Book Antiqua" w:hAnsi="Book Antiqua"/>
          <w:b/>
          <w:sz w:val="32"/>
          <w:szCs w:val="32"/>
        </w:rPr>
      </w:pPr>
    </w:p>
    <w:p w:rsidR="00590259" w:rsidRDefault="00590259" w:rsidP="00590259">
      <w:pPr>
        <w:spacing w:line="360" w:lineRule="auto"/>
        <w:rPr>
          <w:rFonts w:ascii="Book Antiqua" w:hAnsi="Book Antiqua"/>
          <w:b/>
        </w:rPr>
      </w:pPr>
      <w:r>
        <w:rPr>
          <w:rFonts w:ascii="Book Antiqua" w:hAnsi="Book Antiqua"/>
          <w:b/>
        </w:rPr>
        <w:t>Indice degli Allegati</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1</w:t>
      </w:r>
    </w:p>
    <w:p w:rsidR="00590259" w:rsidRPr="00C90CFC" w:rsidRDefault="00590259" w:rsidP="00590259">
      <w:pPr>
        <w:pStyle w:val="guidelines"/>
        <w:spacing w:line="360" w:lineRule="auto"/>
        <w:rPr>
          <w:rFonts w:ascii="Book Antiqua" w:hAnsi="Book Antiqua"/>
          <w:i w:val="0"/>
          <w:sz w:val="22"/>
          <w:szCs w:val="22"/>
          <w:lang w:val="it-IT"/>
        </w:rPr>
      </w:pPr>
      <w:r w:rsidRPr="00C90CFC">
        <w:rPr>
          <w:rFonts w:ascii="Book Antiqua" w:hAnsi="Book Antiqua"/>
          <w:i w:val="0"/>
          <w:sz w:val="22"/>
          <w:szCs w:val="22"/>
          <w:lang w:val="it-IT"/>
        </w:rPr>
        <w:t>Questionario di soddisfazione per i pazienti sottoposti a chirurgia resettiva colorettale con protocollo “Fast-track”</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2</w:t>
      </w:r>
    </w:p>
    <w:p w:rsidR="00590259" w:rsidRPr="00C90CFC" w:rsidRDefault="00590259" w:rsidP="00590259">
      <w:pPr>
        <w:spacing w:line="360" w:lineRule="auto"/>
        <w:rPr>
          <w:rFonts w:ascii="Book Antiqua" w:hAnsi="Book Antiqua"/>
          <w:sz w:val="22"/>
          <w:szCs w:val="22"/>
        </w:rPr>
      </w:pPr>
      <w:r w:rsidRPr="00C90CFC">
        <w:rPr>
          <w:rFonts w:ascii="Book Antiqua" w:hAnsi="Book Antiqua"/>
          <w:sz w:val="22"/>
          <w:szCs w:val="22"/>
        </w:rPr>
        <w:t>Scheda informativa per il paziente e consenso allo studio</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3</w:t>
      </w:r>
    </w:p>
    <w:p w:rsidR="00590259" w:rsidRPr="00C90CFC" w:rsidRDefault="00590259" w:rsidP="00590259">
      <w:pPr>
        <w:spacing w:line="360" w:lineRule="auto"/>
        <w:rPr>
          <w:rFonts w:ascii="Book Antiqua" w:hAnsi="Book Antiqua"/>
          <w:sz w:val="22"/>
          <w:szCs w:val="22"/>
        </w:rPr>
      </w:pPr>
      <w:r w:rsidRPr="00C90CFC">
        <w:rPr>
          <w:rFonts w:ascii="Book Antiqua" w:hAnsi="Book Antiqua"/>
          <w:sz w:val="22"/>
          <w:szCs w:val="22"/>
        </w:rPr>
        <w:t xml:space="preserve">Consenso informato all’intervento chirurgico e allegato tecnico relativo agli interventi di resezione colorettale </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4</w:t>
      </w: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Dichiarazione di avvenuta informazione e consenso all’anestesia</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5</w:t>
      </w:r>
    </w:p>
    <w:p w:rsidR="00590259" w:rsidRPr="00C90CFC" w:rsidRDefault="00590259" w:rsidP="00590259">
      <w:pPr>
        <w:pStyle w:val="guidelines"/>
        <w:spacing w:line="360" w:lineRule="auto"/>
        <w:rPr>
          <w:rFonts w:ascii="Book Antiqua" w:hAnsi="Book Antiqua"/>
          <w:i w:val="0"/>
          <w:sz w:val="22"/>
          <w:szCs w:val="22"/>
          <w:lang w:val="it-IT"/>
        </w:rPr>
      </w:pPr>
      <w:r w:rsidRPr="00C90CFC">
        <w:rPr>
          <w:rFonts w:ascii="Book Antiqua" w:hAnsi="Book Antiqua"/>
          <w:i w:val="0"/>
          <w:sz w:val="22"/>
          <w:szCs w:val="22"/>
          <w:lang w:val="it-IT"/>
        </w:rPr>
        <w:t>Consenso al trattamento dei dati personali ai fini statistici</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6</w:t>
      </w:r>
    </w:p>
    <w:p w:rsidR="00590259" w:rsidRPr="00C90CFC" w:rsidRDefault="00590259" w:rsidP="00590259">
      <w:pPr>
        <w:pStyle w:val="guidelines"/>
        <w:spacing w:line="360" w:lineRule="auto"/>
        <w:rPr>
          <w:rFonts w:ascii="Book Antiqua" w:hAnsi="Book Antiqua"/>
          <w:i w:val="0"/>
          <w:sz w:val="22"/>
          <w:szCs w:val="22"/>
          <w:lang w:val="it-IT"/>
        </w:rPr>
      </w:pPr>
      <w:r w:rsidRPr="00C90CFC">
        <w:rPr>
          <w:rFonts w:ascii="Book Antiqua" w:hAnsi="Book Antiqua"/>
          <w:i w:val="0"/>
          <w:sz w:val="22"/>
          <w:szCs w:val="22"/>
          <w:lang w:val="it-IT"/>
        </w:rPr>
        <w:t>Scheda informativa per il per il medico curante</w:t>
      </w:r>
    </w:p>
    <w:p w:rsidR="00590259" w:rsidRPr="00C90CFC" w:rsidRDefault="00590259" w:rsidP="00590259">
      <w:pPr>
        <w:pStyle w:val="guidelines"/>
        <w:spacing w:line="360" w:lineRule="auto"/>
        <w:rPr>
          <w:rFonts w:ascii="Book Antiqua" w:hAnsi="Book Antiqua"/>
          <w:b/>
          <w:i w:val="0"/>
          <w:sz w:val="22"/>
          <w:szCs w:val="22"/>
          <w:lang w:val="it-IT"/>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7</w:t>
      </w:r>
    </w:p>
    <w:p w:rsidR="00590259" w:rsidRPr="00C90CFC" w:rsidRDefault="00590259" w:rsidP="00590259">
      <w:pPr>
        <w:pStyle w:val="guidelines"/>
        <w:spacing w:line="360" w:lineRule="auto"/>
        <w:rPr>
          <w:rFonts w:ascii="Book Antiqua" w:hAnsi="Book Antiqua"/>
          <w:i w:val="0"/>
          <w:sz w:val="22"/>
          <w:szCs w:val="22"/>
          <w:lang w:val="it-IT"/>
        </w:rPr>
      </w:pPr>
      <w:r w:rsidRPr="00C90CFC">
        <w:rPr>
          <w:rFonts w:ascii="Book Antiqua" w:hAnsi="Book Antiqua"/>
          <w:i w:val="0"/>
          <w:sz w:val="22"/>
          <w:szCs w:val="22"/>
          <w:lang w:val="it-IT"/>
        </w:rPr>
        <w:t>Ramsay sedation scale</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lastRenderedPageBreak/>
        <w:t>Allegato 8</w:t>
      </w: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Apfel score</w:t>
      </w:r>
    </w:p>
    <w:p w:rsidR="00590259" w:rsidRPr="00C90CFC" w:rsidRDefault="00590259" w:rsidP="00590259">
      <w:pPr>
        <w:spacing w:line="360" w:lineRule="auto"/>
        <w:jc w:val="both"/>
        <w:rPr>
          <w:rFonts w:ascii="Book Antiqua" w:hAnsi="Book Antiqua"/>
          <w:b/>
          <w:sz w:val="22"/>
          <w:szCs w:val="22"/>
        </w:rPr>
      </w:pPr>
    </w:p>
    <w:p w:rsidR="00590259" w:rsidRPr="00C90CFC" w:rsidRDefault="00590259" w:rsidP="00590259">
      <w:pPr>
        <w:pStyle w:val="guidelines"/>
        <w:spacing w:line="360" w:lineRule="auto"/>
        <w:rPr>
          <w:rFonts w:ascii="Book Antiqua" w:hAnsi="Book Antiqua"/>
          <w:b/>
          <w:i w:val="0"/>
          <w:sz w:val="22"/>
          <w:szCs w:val="22"/>
          <w:lang w:val="it-IT"/>
        </w:rPr>
      </w:pPr>
      <w:r w:rsidRPr="00C90CFC">
        <w:rPr>
          <w:rFonts w:ascii="Book Antiqua" w:hAnsi="Book Antiqua"/>
          <w:b/>
          <w:i w:val="0"/>
          <w:sz w:val="22"/>
          <w:szCs w:val="22"/>
          <w:lang w:val="it-IT"/>
        </w:rPr>
        <w:t>Allegato 9</w:t>
      </w: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 xml:space="preserve">Karnofsky performance status scale </w:t>
      </w:r>
    </w:p>
    <w:p w:rsidR="00590259" w:rsidRPr="00C90CFC" w:rsidRDefault="00590259" w:rsidP="00590259">
      <w:pPr>
        <w:spacing w:line="360" w:lineRule="auto"/>
        <w:jc w:val="both"/>
        <w:rPr>
          <w:rFonts w:ascii="Book Antiqua" w:hAnsi="Book Antiqua"/>
          <w:sz w:val="22"/>
          <w:szCs w:val="22"/>
        </w:rPr>
      </w:pPr>
    </w:p>
    <w:p w:rsidR="00590259" w:rsidRPr="00C90CFC" w:rsidRDefault="00590259" w:rsidP="00590259">
      <w:pPr>
        <w:spacing w:line="360" w:lineRule="auto"/>
        <w:jc w:val="both"/>
        <w:rPr>
          <w:rFonts w:ascii="Book Antiqua" w:hAnsi="Book Antiqua"/>
          <w:b/>
          <w:sz w:val="22"/>
          <w:szCs w:val="22"/>
        </w:rPr>
      </w:pPr>
      <w:r w:rsidRPr="00C90CFC">
        <w:rPr>
          <w:rFonts w:ascii="Book Antiqua" w:hAnsi="Book Antiqua"/>
          <w:b/>
          <w:sz w:val="22"/>
          <w:szCs w:val="22"/>
        </w:rPr>
        <w:t>Allegato 10</w:t>
      </w: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Dichiarazione di Helsinky</w:t>
      </w:r>
    </w:p>
    <w:p w:rsidR="00590259" w:rsidRPr="00C90CFC" w:rsidRDefault="00590259" w:rsidP="00590259">
      <w:pPr>
        <w:spacing w:line="360" w:lineRule="auto"/>
        <w:jc w:val="both"/>
        <w:rPr>
          <w:rFonts w:ascii="Book Antiqua" w:hAnsi="Book Antiqua"/>
          <w:sz w:val="22"/>
          <w:szCs w:val="22"/>
        </w:rPr>
      </w:pPr>
    </w:p>
    <w:p w:rsidR="00590259" w:rsidRPr="00C90CFC" w:rsidRDefault="00590259" w:rsidP="00590259">
      <w:pPr>
        <w:spacing w:line="360" w:lineRule="auto"/>
        <w:jc w:val="both"/>
        <w:rPr>
          <w:rFonts w:ascii="Book Antiqua" w:hAnsi="Book Antiqua"/>
          <w:b/>
          <w:sz w:val="22"/>
          <w:szCs w:val="22"/>
        </w:rPr>
      </w:pPr>
      <w:r w:rsidRPr="00C90CFC">
        <w:rPr>
          <w:rFonts w:ascii="Book Antiqua" w:hAnsi="Book Antiqua"/>
          <w:b/>
          <w:sz w:val="22"/>
          <w:szCs w:val="22"/>
        </w:rPr>
        <w:t>Allegato 11</w:t>
      </w: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Diario post-operatorio</w:t>
      </w:r>
    </w:p>
    <w:p w:rsidR="00590259" w:rsidRPr="00C90CFC" w:rsidRDefault="00590259" w:rsidP="00590259">
      <w:pPr>
        <w:spacing w:line="360" w:lineRule="auto"/>
        <w:jc w:val="both"/>
        <w:rPr>
          <w:rFonts w:ascii="Book Antiqua" w:hAnsi="Book Antiqua"/>
          <w:sz w:val="22"/>
          <w:szCs w:val="22"/>
        </w:rPr>
      </w:pPr>
    </w:p>
    <w:p w:rsidR="00590259" w:rsidRPr="00C90CFC" w:rsidRDefault="00590259" w:rsidP="00590259">
      <w:pPr>
        <w:spacing w:line="360" w:lineRule="auto"/>
        <w:jc w:val="both"/>
        <w:rPr>
          <w:rFonts w:ascii="Book Antiqua" w:hAnsi="Book Antiqua"/>
          <w:b/>
          <w:sz w:val="22"/>
          <w:szCs w:val="22"/>
        </w:rPr>
      </w:pPr>
      <w:r w:rsidRPr="00C90CFC">
        <w:rPr>
          <w:rFonts w:ascii="Book Antiqua" w:hAnsi="Book Antiqua"/>
          <w:b/>
          <w:sz w:val="22"/>
          <w:szCs w:val="22"/>
        </w:rPr>
        <w:t>Allegato 12</w:t>
      </w:r>
    </w:p>
    <w:p w:rsidR="00590259" w:rsidRPr="00C90CFC" w:rsidRDefault="00590259" w:rsidP="00590259">
      <w:pPr>
        <w:spacing w:line="360" w:lineRule="auto"/>
        <w:jc w:val="both"/>
        <w:rPr>
          <w:rFonts w:ascii="Book Antiqua" w:hAnsi="Book Antiqua"/>
          <w:sz w:val="22"/>
          <w:szCs w:val="22"/>
        </w:rPr>
      </w:pPr>
      <w:r w:rsidRPr="00C90CFC">
        <w:rPr>
          <w:rFonts w:ascii="Book Antiqua" w:hAnsi="Book Antiqua"/>
          <w:sz w:val="22"/>
          <w:szCs w:val="22"/>
        </w:rPr>
        <w:t>Questionario di follow-up telefonico in prima giornata post dimissione</w:t>
      </w:r>
    </w:p>
    <w:p w:rsidR="00590259" w:rsidRDefault="00590259" w:rsidP="00590259">
      <w:pPr>
        <w:suppressAutoHyphens w:val="0"/>
        <w:rPr>
          <w:rFonts w:ascii="Book Antiqua" w:hAnsi="Book Antiqua"/>
          <w:b/>
          <w:sz w:val="28"/>
          <w:szCs w:val="20"/>
        </w:rPr>
      </w:pPr>
      <w:r>
        <w:rPr>
          <w:rFonts w:ascii="Book Antiqua" w:hAnsi="Book Antiqua"/>
          <w:b/>
          <w:i/>
          <w:sz w:val="28"/>
        </w:rPr>
        <w:br w:type="page"/>
      </w:r>
    </w:p>
    <w:p w:rsidR="00590259" w:rsidRPr="00C12995" w:rsidRDefault="00590259" w:rsidP="00590259">
      <w:pPr>
        <w:pStyle w:val="guidelines"/>
        <w:rPr>
          <w:rFonts w:ascii="Book Antiqua" w:hAnsi="Book Antiqua"/>
          <w:b/>
          <w:i w:val="0"/>
          <w:sz w:val="28"/>
          <w:lang w:val="it-IT"/>
        </w:rPr>
      </w:pPr>
      <w:r w:rsidRPr="00C12995">
        <w:rPr>
          <w:rFonts w:ascii="Book Antiqua" w:hAnsi="Book Antiqua"/>
          <w:b/>
          <w:i w:val="0"/>
          <w:sz w:val="28"/>
          <w:lang w:val="it-IT"/>
        </w:rPr>
        <w:lastRenderedPageBreak/>
        <w:t>Allegato 1</w:t>
      </w:r>
    </w:p>
    <w:p w:rsidR="00590259" w:rsidRPr="00C12995" w:rsidRDefault="00590259" w:rsidP="00590259">
      <w:pPr>
        <w:pStyle w:val="guidelines"/>
        <w:rPr>
          <w:rFonts w:ascii="Book Antiqua" w:hAnsi="Book Antiqua"/>
          <w:i w:val="0"/>
          <w:sz w:val="24"/>
          <w:lang w:val="it-IT"/>
        </w:rPr>
      </w:pPr>
    </w:p>
    <w:p w:rsidR="00590259" w:rsidRPr="00C12995" w:rsidRDefault="00590259" w:rsidP="00590259">
      <w:pPr>
        <w:pStyle w:val="guidelines"/>
        <w:rPr>
          <w:rFonts w:ascii="Book Antiqua" w:hAnsi="Book Antiqua"/>
          <w:i w:val="0"/>
          <w:sz w:val="24"/>
          <w:lang w:val="it-IT"/>
        </w:rPr>
      </w:pPr>
      <w:r w:rsidRPr="00C12995">
        <w:rPr>
          <w:rFonts w:ascii="Book Antiqua" w:hAnsi="Book Antiqua"/>
          <w:i w:val="0"/>
          <w:sz w:val="24"/>
          <w:lang w:val="it-IT"/>
        </w:rPr>
        <w:t>QUESTIONARIO DI SODDISFAZIONE PER I PAZIENTI SOTTOPOSTI A CHIRURGIA RESETTIVA COLORETTALE CON PROTOCOLLO “FAST-TRACK”</w:t>
      </w:r>
    </w:p>
    <w:p w:rsidR="00590259" w:rsidRPr="00C12995" w:rsidRDefault="00590259" w:rsidP="00590259">
      <w:pPr>
        <w:pStyle w:val="guidelines"/>
        <w:rPr>
          <w:rFonts w:ascii="Book Antiqua" w:hAnsi="Book Antiqua"/>
          <w:i w:val="0"/>
          <w:sz w:val="24"/>
          <w:lang w:val="it-IT"/>
        </w:rPr>
      </w:pPr>
    </w:p>
    <w:p w:rsidR="00590259" w:rsidRPr="00C12995" w:rsidRDefault="00590259" w:rsidP="00A80E82">
      <w:pPr>
        <w:pStyle w:val="guidelines"/>
        <w:numPr>
          <w:ilvl w:val="0"/>
          <w:numId w:val="7"/>
        </w:numPr>
        <w:suppressAutoHyphens w:val="0"/>
        <w:rPr>
          <w:rFonts w:ascii="Book Antiqua" w:hAnsi="Book Antiqua"/>
          <w:i w:val="0"/>
          <w:sz w:val="24"/>
          <w:lang w:val="it-IT"/>
        </w:rPr>
      </w:pPr>
      <w:r w:rsidRPr="00C12995">
        <w:rPr>
          <w:rFonts w:ascii="Book Antiqua" w:hAnsi="Book Antiqua"/>
          <w:i w:val="0"/>
          <w:sz w:val="24"/>
          <w:lang w:val="it-IT"/>
        </w:rPr>
        <w:t xml:space="preserve">E' rimasto soddisfatto dell’adesione al protocollo che le è stato proposto ? </w:t>
      </w:r>
    </w:p>
    <w:p w:rsidR="00590259" w:rsidRPr="00C12995" w:rsidRDefault="00590259" w:rsidP="00A80E82">
      <w:pPr>
        <w:pStyle w:val="guidelines"/>
        <w:numPr>
          <w:ilvl w:val="0"/>
          <w:numId w:val="7"/>
        </w:numPr>
        <w:suppressAutoHyphens w:val="0"/>
        <w:rPr>
          <w:rFonts w:ascii="Book Antiqua" w:hAnsi="Book Antiqua"/>
          <w:i w:val="0"/>
          <w:sz w:val="24"/>
          <w:lang w:val="it-IT"/>
        </w:rPr>
      </w:pPr>
      <w:r w:rsidRPr="00C12995">
        <w:rPr>
          <w:rFonts w:ascii="Book Antiqua" w:hAnsi="Book Antiqua"/>
          <w:i w:val="0"/>
          <w:sz w:val="24"/>
          <w:lang w:val="it-IT"/>
        </w:rPr>
        <w:t xml:space="preserve">Lo consiglierebbe ? </w:t>
      </w:r>
      <w:r w:rsidRPr="00C12995">
        <w:rPr>
          <w:rFonts w:ascii="Book Antiqua" w:hAnsi="Book Antiqua"/>
          <w:i w:val="0"/>
          <w:sz w:val="24"/>
          <w:lang w:val="it-IT"/>
        </w:rPr>
        <w:tab/>
      </w:r>
      <w:r w:rsidRPr="00C12995">
        <w:rPr>
          <w:rFonts w:ascii="Book Antiqua" w:hAnsi="Book Antiqua"/>
          <w:i w:val="0"/>
          <w:sz w:val="24"/>
          <w:lang w:val="it-IT"/>
        </w:rPr>
        <w:tab/>
      </w:r>
    </w:p>
    <w:p w:rsidR="00590259" w:rsidRPr="00C12995" w:rsidRDefault="00590259" w:rsidP="00A80E82">
      <w:pPr>
        <w:pStyle w:val="guidelines"/>
        <w:numPr>
          <w:ilvl w:val="0"/>
          <w:numId w:val="7"/>
        </w:numPr>
        <w:suppressAutoHyphens w:val="0"/>
        <w:rPr>
          <w:rFonts w:ascii="Book Antiqua" w:hAnsi="Book Antiqua"/>
          <w:i w:val="0"/>
          <w:sz w:val="24"/>
          <w:lang w:val="it-IT"/>
        </w:rPr>
      </w:pPr>
      <w:r w:rsidRPr="00C12995">
        <w:rPr>
          <w:rFonts w:ascii="Book Antiqua" w:hAnsi="Book Antiqua"/>
          <w:i w:val="0"/>
          <w:sz w:val="24"/>
          <w:lang w:val="it-IT"/>
        </w:rPr>
        <w:t>Se NO, perchè ?</w:t>
      </w:r>
    </w:p>
    <w:p w:rsidR="00590259" w:rsidRPr="00C12995" w:rsidRDefault="00590259" w:rsidP="00A80E82">
      <w:pPr>
        <w:pStyle w:val="guidelines"/>
        <w:numPr>
          <w:ilvl w:val="0"/>
          <w:numId w:val="7"/>
        </w:numPr>
        <w:suppressAutoHyphens w:val="0"/>
        <w:rPr>
          <w:rFonts w:ascii="Book Antiqua" w:hAnsi="Book Antiqua"/>
          <w:i w:val="0"/>
          <w:sz w:val="24"/>
          <w:lang w:val="it-IT"/>
        </w:rPr>
      </w:pPr>
      <w:r w:rsidRPr="00C12995">
        <w:rPr>
          <w:rFonts w:ascii="Book Antiqua" w:hAnsi="Book Antiqua"/>
          <w:i w:val="0"/>
          <w:sz w:val="24"/>
          <w:lang w:val="it-IT"/>
        </w:rPr>
        <w:t xml:space="preserve">Avrebbe preferito un ricovero più lungo ?       </w:t>
      </w:r>
      <w:r w:rsidRPr="00C12995">
        <w:rPr>
          <w:rFonts w:ascii="Book Antiqua" w:hAnsi="Book Antiqua"/>
          <w:i w:val="0"/>
          <w:sz w:val="24"/>
          <w:lang w:val="it-IT"/>
        </w:rPr>
        <w:tab/>
      </w:r>
    </w:p>
    <w:p w:rsidR="00590259" w:rsidRPr="00C12995" w:rsidRDefault="00590259" w:rsidP="00A80E82">
      <w:pPr>
        <w:pStyle w:val="guidelines"/>
        <w:numPr>
          <w:ilvl w:val="0"/>
          <w:numId w:val="7"/>
        </w:numPr>
        <w:suppressAutoHyphens w:val="0"/>
        <w:rPr>
          <w:rFonts w:ascii="Book Antiqua" w:hAnsi="Book Antiqua"/>
          <w:i w:val="0"/>
          <w:sz w:val="24"/>
          <w:lang w:val="it-IT"/>
        </w:rPr>
      </w:pPr>
      <w:r w:rsidRPr="00C12995">
        <w:rPr>
          <w:rFonts w:ascii="Book Antiqua" w:hAnsi="Book Antiqua"/>
          <w:i w:val="0"/>
          <w:sz w:val="24"/>
          <w:lang w:val="it-IT"/>
        </w:rPr>
        <w:t>Se SI, perché ?</w:t>
      </w:r>
    </w:p>
    <w:p w:rsidR="00590259" w:rsidRDefault="00590259" w:rsidP="00590259">
      <w:pPr>
        <w:pStyle w:val="guidelines"/>
        <w:rPr>
          <w:rFonts w:ascii="Times New Roman" w:hAnsi="Times New Roman"/>
          <w:i w:val="0"/>
          <w:sz w:val="24"/>
          <w:lang w:val="it-IT"/>
        </w:rPr>
      </w:pPr>
    </w:p>
    <w:p w:rsidR="00590259" w:rsidRPr="00C12995" w:rsidRDefault="00590259" w:rsidP="00590259">
      <w:pPr>
        <w:pStyle w:val="guidelines"/>
        <w:rPr>
          <w:rFonts w:ascii="Book Antiqua" w:hAnsi="Book Antiqua"/>
          <w:b/>
          <w:i w:val="0"/>
          <w:sz w:val="28"/>
          <w:lang w:val="it-IT"/>
        </w:rPr>
      </w:pPr>
      <w:r>
        <w:rPr>
          <w:rFonts w:ascii="Times New Roman" w:hAnsi="Times New Roman"/>
          <w:i w:val="0"/>
          <w:sz w:val="24"/>
          <w:lang w:val="it-IT"/>
        </w:rPr>
        <w:br w:type="page"/>
      </w:r>
      <w:r w:rsidRPr="00C12995">
        <w:rPr>
          <w:rFonts w:ascii="Book Antiqua" w:hAnsi="Book Antiqua"/>
          <w:b/>
          <w:i w:val="0"/>
          <w:sz w:val="28"/>
          <w:lang w:val="it-IT"/>
        </w:rPr>
        <w:lastRenderedPageBreak/>
        <w:t>Allegato  2</w:t>
      </w:r>
    </w:p>
    <w:p w:rsidR="00590259" w:rsidRPr="00C12995" w:rsidRDefault="00590259" w:rsidP="00590259">
      <w:pPr>
        <w:pStyle w:val="guidelines"/>
        <w:rPr>
          <w:rFonts w:ascii="Book Antiqua" w:hAnsi="Book Antiqua"/>
          <w:i w:val="0"/>
          <w:sz w:val="24"/>
          <w:lang w:val="it-IT"/>
        </w:rPr>
      </w:pPr>
    </w:p>
    <w:p w:rsidR="00590259" w:rsidRPr="00C12995" w:rsidRDefault="00590259" w:rsidP="00590259">
      <w:pPr>
        <w:pStyle w:val="Corpodeltesto2"/>
        <w:rPr>
          <w:rFonts w:ascii="Book Antiqua" w:hAnsi="Book Antiqua"/>
          <w:b/>
          <w:sz w:val="16"/>
        </w:rPr>
      </w:pPr>
      <w:r w:rsidRPr="00C12995">
        <w:rPr>
          <w:rFonts w:ascii="Book Antiqua" w:hAnsi="Book Antiqua"/>
          <w:b/>
        </w:rPr>
        <w:t>VALUTAZIONE DI UN PROTOCOLLO “FAST-TRACK” NELLA GESTIONE PERIOPERATORIA DEI PAZIENTI SOTTOPOSTI A CHIRURGIA RESETTIVA COLORETTALE LAPAROSCOPICA</w:t>
      </w:r>
      <w:r w:rsidRPr="00C12995">
        <w:rPr>
          <w:rFonts w:ascii="Book Antiqua" w:hAnsi="Book Antiqua"/>
          <w:b/>
          <w:sz w:val="16"/>
        </w:rPr>
        <w:t xml:space="preserve"> </w:t>
      </w:r>
    </w:p>
    <w:p w:rsidR="00590259" w:rsidRPr="00C12995" w:rsidRDefault="00590259" w:rsidP="00590259">
      <w:pPr>
        <w:pStyle w:val="Corpodeltesto2"/>
        <w:rPr>
          <w:rFonts w:ascii="Book Antiqua" w:hAnsi="Book Antiqua"/>
          <w:b/>
          <w:sz w:val="16"/>
        </w:rPr>
      </w:pPr>
    </w:p>
    <w:p w:rsidR="00590259" w:rsidRPr="00C12995" w:rsidRDefault="00590259" w:rsidP="00590259">
      <w:pPr>
        <w:pStyle w:val="Corpodeltesto2"/>
        <w:rPr>
          <w:rFonts w:ascii="Book Antiqua" w:hAnsi="Book Antiqua"/>
          <w:b/>
          <w:sz w:val="20"/>
        </w:rPr>
      </w:pPr>
    </w:p>
    <w:p w:rsidR="00590259" w:rsidRPr="00C12995" w:rsidRDefault="00590259" w:rsidP="00590259">
      <w:pPr>
        <w:rPr>
          <w:rFonts w:ascii="Book Antiqua" w:hAnsi="Book Antiqua"/>
          <w:b/>
        </w:rPr>
      </w:pPr>
      <w:r w:rsidRPr="00C12995">
        <w:rPr>
          <w:rFonts w:ascii="Book Antiqua" w:hAnsi="Book Antiqua"/>
          <w:b/>
        </w:rPr>
        <w:t>SCHEDA INFORMATIVA PER IL PAZIENTE E CONSENSO ALLO STUDIO</w:t>
      </w:r>
    </w:p>
    <w:p w:rsidR="00590259" w:rsidRPr="00C12995" w:rsidRDefault="00590259" w:rsidP="00590259">
      <w:pPr>
        <w:jc w:val="center"/>
        <w:rPr>
          <w:rFonts w:ascii="Book Antiqua" w:hAnsi="Book Antiqua"/>
        </w:rPr>
      </w:pPr>
    </w:p>
    <w:p w:rsidR="00590259" w:rsidRPr="00C12995" w:rsidRDefault="00590259" w:rsidP="00590259">
      <w:pPr>
        <w:pStyle w:val="Corpodeltesto"/>
        <w:rPr>
          <w:rFonts w:ascii="Book Antiqua" w:hAnsi="Book Antiqua"/>
        </w:rPr>
      </w:pPr>
    </w:p>
    <w:p w:rsidR="00590259" w:rsidRPr="00C12995" w:rsidRDefault="00590259" w:rsidP="00590259">
      <w:pPr>
        <w:pStyle w:val="Corpodeltesto"/>
        <w:jc w:val="both"/>
        <w:rPr>
          <w:rFonts w:ascii="Book Antiqua" w:hAnsi="Book Antiqua"/>
        </w:rPr>
      </w:pPr>
      <w:r w:rsidRPr="00C12995">
        <w:rPr>
          <w:rFonts w:ascii="Book Antiqua" w:hAnsi="Book Antiqua"/>
        </w:rPr>
        <w:t xml:space="preserve">Egregio Signore / Gentile Signora, </w:t>
      </w:r>
    </w:p>
    <w:p w:rsidR="00590259" w:rsidRPr="00C12995" w:rsidRDefault="00590259" w:rsidP="00590259">
      <w:pPr>
        <w:pStyle w:val="Corpodeltesto"/>
        <w:jc w:val="both"/>
        <w:rPr>
          <w:rFonts w:ascii="Book Antiqua" w:hAnsi="Book Antiqua"/>
        </w:rPr>
      </w:pPr>
    </w:p>
    <w:p w:rsidR="00590259" w:rsidRPr="00C12995" w:rsidRDefault="00590259" w:rsidP="00590259">
      <w:pPr>
        <w:pStyle w:val="Corpodeltesto"/>
        <w:jc w:val="both"/>
        <w:rPr>
          <w:rFonts w:ascii="Book Antiqua" w:hAnsi="Book Antiqua"/>
        </w:rPr>
      </w:pPr>
      <w:r w:rsidRPr="00C12995">
        <w:rPr>
          <w:rFonts w:ascii="Book Antiqua" w:hAnsi="Book Antiqua"/>
        </w:rPr>
        <w:t xml:space="preserve">come Le è già stato spiegato, Lei sarà sottoposto/a ad intervento di resezione colorettale, per il quale Lei ha già fornito per iscritto il Suo consenso. </w:t>
      </w:r>
    </w:p>
    <w:p w:rsidR="00590259" w:rsidRPr="00C12995" w:rsidRDefault="00590259" w:rsidP="00590259">
      <w:pPr>
        <w:pStyle w:val="Corpodeltesto"/>
        <w:jc w:val="both"/>
        <w:rPr>
          <w:rFonts w:ascii="Book Antiqua" w:hAnsi="Book Antiqua"/>
        </w:rPr>
      </w:pPr>
      <w:r w:rsidRPr="00C12995">
        <w:rPr>
          <w:rFonts w:ascii="Book Antiqua" w:hAnsi="Book Antiqua"/>
        </w:rPr>
        <w:t xml:space="preserve">Lo studio del quale La informiamo non prevede alcuna variazione nell’intervento chirurgico in sé, bensì la modificazione di alcuni aspetti della preparazione all’intervento e del periodo </w:t>
      </w:r>
      <w:r w:rsidR="0053489A">
        <w:rPr>
          <w:rFonts w:ascii="Book Antiqua" w:hAnsi="Book Antiqua"/>
        </w:rPr>
        <w:t>post-operatorio</w:t>
      </w:r>
      <w:r w:rsidRPr="00C12995">
        <w:rPr>
          <w:rFonts w:ascii="Book Antiqua" w:hAnsi="Book Antiqua"/>
        </w:rPr>
        <w:t xml:space="preserve"> che, come è stato scientificamente dimostrato, permettono di ridurre il dolore e di migliorare notevolmente la ripresa dopo l’intervento. L’integrazione di questi concetti prende il nome di “Fast-track surgery” (cioè chirurgia su percorso veloce) o di “ERAS” (Enhanced Recovery After Surgery, letteralmente “miglior recupero dopo chirurgia”).</w:t>
      </w:r>
    </w:p>
    <w:p w:rsidR="00590259" w:rsidRPr="00C12995" w:rsidRDefault="00590259" w:rsidP="00590259">
      <w:pPr>
        <w:pStyle w:val="Corpodeltesto"/>
        <w:jc w:val="both"/>
        <w:rPr>
          <w:rFonts w:ascii="Book Antiqua" w:hAnsi="Book Antiqua"/>
        </w:rPr>
      </w:pPr>
    </w:p>
    <w:p w:rsidR="00590259" w:rsidRPr="00C12995" w:rsidRDefault="00590259" w:rsidP="00590259">
      <w:pPr>
        <w:pStyle w:val="Corpodeltesto"/>
        <w:jc w:val="both"/>
        <w:rPr>
          <w:rFonts w:ascii="Book Antiqua" w:hAnsi="Book Antiqua"/>
        </w:rPr>
      </w:pPr>
      <w:r w:rsidRPr="00C12995">
        <w:rPr>
          <w:rFonts w:ascii="Book Antiqua" w:hAnsi="Book Antiqua"/>
        </w:rPr>
        <w:t>I punti principali di questo programma sono</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evitare la  preparazione intestinale (lassativi e clisteri)</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evitare il digiuno prolungato prima dell’intervento</w:t>
      </w:r>
    </w:p>
    <w:p w:rsidR="00590259" w:rsidRPr="00C12995" w:rsidRDefault="00590259" w:rsidP="00590259">
      <w:pPr>
        <w:pStyle w:val="Corpodeltesto"/>
        <w:ind w:left="360"/>
        <w:jc w:val="both"/>
        <w:rPr>
          <w:rFonts w:ascii="Book Antiqua" w:hAnsi="Book Antiqua"/>
        </w:rPr>
      </w:pPr>
      <w:r w:rsidRPr="00C12995">
        <w:rPr>
          <w:rFonts w:ascii="Book Antiqua" w:hAnsi="Book Antiqua"/>
        </w:rPr>
        <w:t xml:space="preserve">Il giorno prima dell’intervento dovrà consumare pasti normali, purchè non oltre la mezzanotte. Inoltre la sera prima di coricarsi dovrà assumere una bevanda ad alto contenuto calorico, che Le verrà prescritta. La mattina dell’intervento, al risveglio berrà ancora metà dose della stessa bevanda prima di recarsi in ospedale per il ricovero (previsto per le ore 7) </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utilizzare farmaci anestetici a breve durata d’azione, più facilmente smaltibili</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migliorare il controllo del dolore attraverso un catetere epidurale</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evitare l’uso del sondino nasogastrico e dei drenaggi addominali</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 xml:space="preserve">rimuovere il catetere vescicale già il mattino successivo all’intervento </w:t>
      </w:r>
    </w:p>
    <w:p w:rsidR="00590259" w:rsidRPr="00C12995" w:rsidRDefault="00590259" w:rsidP="00A80E82">
      <w:pPr>
        <w:pStyle w:val="Corpodeltesto"/>
        <w:numPr>
          <w:ilvl w:val="0"/>
          <w:numId w:val="14"/>
        </w:numPr>
        <w:suppressAutoHyphens w:val="0"/>
        <w:jc w:val="both"/>
        <w:rPr>
          <w:rFonts w:ascii="Book Antiqua" w:hAnsi="Book Antiqua"/>
        </w:rPr>
      </w:pPr>
      <w:r w:rsidRPr="00C12995">
        <w:rPr>
          <w:rFonts w:ascii="Book Antiqua" w:hAnsi="Book Antiqua"/>
          <w:b/>
        </w:rPr>
        <w:t>riprendere l’alimentazione per bocca entro poche ore dalla fine dell’intervento</w:t>
      </w:r>
    </w:p>
    <w:p w:rsidR="00590259" w:rsidRPr="00C12995" w:rsidRDefault="00590259" w:rsidP="00590259">
      <w:pPr>
        <w:pStyle w:val="Corpodeltesto"/>
        <w:ind w:left="360"/>
        <w:jc w:val="both"/>
        <w:rPr>
          <w:rFonts w:ascii="Book Antiqua" w:hAnsi="Book Antiqua"/>
        </w:rPr>
      </w:pPr>
      <w:r w:rsidRPr="00C12995">
        <w:rPr>
          <w:rFonts w:ascii="Book Antiqua" w:hAnsi="Book Antiqua"/>
        </w:rPr>
        <w:t>Le verrà chiesto di bere acqua o the due ore dopo il risveglio, due bevande dopo 4 ore e la sera consumerà una dieta leggera. Dal giorno dopo mangerà cibi solidi, berrà almeno 2 litri di acqua o the e 4 bevande ad alto contenuto di proteine. I pasti verranno consumati seduti a tavola.</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 xml:space="preserve">limitare al minimo la permanenza a letto </w:t>
      </w:r>
    </w:p>
    <w:p w:rsidR="00590259" w:rsidRPr="00C12995" w:rsidRDefault="00590259" w:rsidP="00590259">
      <w:pPr>
        <w:pStyle w:val="Corpodeltesto"/>
        <w:ind w:left="360"/>
        <w:jc w:val="both"/>
        <w:rPr>
          <w:rFonts w:ascii="Book Antiqua" w:hAnsi="Book Antiqua"/>
        </w:rPr>
      </w:pPr>
      <w:r w:rsidRPr="00C12995">
        <w:rPr>
          <w:rFonts w:ascii="Book Antiqua" w:hAnsi="Book Antiqua"/>
        </w:rPr>
        <w:t>Le verrà chiesto di alzarsi dal letto e di sedersi in poltrona per due ore già la sera dell’intervento; il giorno successivo trascorrerà la maggior parte del tempo (almeno 8 ore) fuori dal letto e dovrà camminare frequentemente (percorrere il corridoio del reparto almeno 6 volte); dal giorno dopo potrà muoversi liberamente annotando su un modulo che Le verrà fornito il tempo trascorso fuori dal letto e la distanza percorsa camminando durante ogni giornata.</w:t>
      </w:r>
    </w:p>
    <w:p w:rsidR="00590259" w:rsidRPr="00C12995" w:rsidRDefault="00590259" w:rsidP="00590259">
      <w:pPr>
        <w:pStyle w:val="Corpodeltesto"/>
        <w:jc w:val="both"/>
        <w:rPr>
          <w:rFonts w:ascii="Book Antiqua" w:hAnsi="Book Antiqua"/>
        </w:rPr>
      </w:pPr>
    </w:p>
    <w:p w:rsidR="00590259" w:rsidRPr="00C12995" w:rsidRDefault="00590259" w:rsidP="00590259">
      <w:pPr>
        <w:pStyle w:val="Corpodeltesto"/>
        <w:jc w:val="both"/>
        <w:rPr>
          <w:rFonts w:ascii="Book Antiqua" w:hAnsi="Book Antiqua"/>
        </w:rPr>
      </w:pPr>
      <w:r w:rsidRPr="00C12995">
        <w:rPr>
          <w:rFonts w:ascii="Book Antiqua" w:hAnsi="Book Antiqua"/>
        </w:rPr>
        <w:lastRenderedPageBreak/>
        <w:t xml:space="preserve">L’applicazione di questo programma comporta una riduzione del rischio di complicanze e spesso permette una minore necessità di permanenza in ospedale. </w:t>
      </w:r>
    </w:p>
    <w:p w:rsidR="00590259" w:rsidRPr="00C12995" w:rsidRDefault="00590259" w:rsidP="00590259">
      <w:pPr>
        <w:pStyle w:val="Corpodeltesto"/>
        <w:jc w:val="both"/>
        <w:rPr>
          <w:rFonts w:ascii="Book Antiqua" w:hAnsi="Book Antiqua"/>
        </w:rPr>
      </w:pPr>
      <w:r w:rsidRPr="00C12995">
        <w:rPr>
          <w:rFonts w:ascii="Book Antiqua" w:hAnsi="Book Antiqua"/>
        </w:rPr>
        <w:t xml:space="preserve">Dopo tre giorni dall’intervento verrà fatto un bilancio che prende in considerazione i seguenti fattori: </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Paziente sveglio e orientato (sa dove si trova,  che giorno è, etc)</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 xml:space="preserve">Parametri vitali validi (pressione, frequenza cardiaca e funzione respiratoria)  </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Nessuna complicanza evidente o sospettata</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Capacità di camminare  autonomamente per un tratto di almeno 100 mt</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Alimentazione con dieta solida ben tollerata</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Apertura dell’intestino al passaggio di gas</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Capacità di urinare  spontaneamente</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 xml:space="preserve">Assenza di nausea / vertigini / vomito / mal di testa </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Dolore ben controllato  con terapia per bocca</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Indipendenza nelle attività quotidiane di base (alzarsi, andare in bagno, lavarsi, etc)</w:t>
      </w:r>
    </w:p>
    <w:p w:rsidR="00590259" w:rsidRPr="00C12995" w:rsidRDefault="00590259" w:rsidP="00A80E82">
      <w:pPr>
        <w:pStyle w:val="Corpodeltesto"/>
        <w:numPr>
          <w:ilvl w:val="0"/>
          <w:numId w:val="14"/>
        </w:numPr>
        <w:suppressAutoHyphens w:val="0"/>
        <w:jc w:val="both"/>
        <w:rPr>
          <w:rFonts w:ascii="Book Antiqua" w:hAnsi="Book Antiqua"/>
          <w:b/>
        </w:rPr>
      </w:pPr>
      <w:r w:rsidRPr="00C12995">
        <w:rPr>
          <w:rFonts w:ascii="Book Antiqua" w:hAnsi="Book Antiqua"/>
          <w:b/>
        </w:rPr>
        <w:t>Desiderio di rientrare al proprio domicilio</w:t>
      </w:r>
    </w:p>
    <w:p w:rsidR="00590259" w:rsidRPr="00C12995" w:rsidRDefault="00590259" w:rsidP="00590259">
      <w:pPr>
        <w:pStyle w:val="Corpodeltesto"/>
        <w:jc w:val="both"/>
        <w:rPr>
          <w:rFonts w:ascii="Book Antiqua" w:hAnsi="Book Antiqua"/>
        </w:rPr>
      </w:pPr>
      <w:r w:rsidRPr="00C12995">
        <w:rPr>
          <w:rFonts w:ascii="Book Antiqua" w:hAnsi="Book Antiqua"/>
        </w:rPr>
        <w:t xml:space="preserve">In caso tutti questi criteri siano soddisfatti, Lei potrà essere dimesso, se accompagnato da una persona che resti con Lei per i primi giorni. </w:t>
      </w:r>
    </w:p>
    <w:p w:rsidR="00590259" w:rsidRPr="00C12995" w:rsidRDefault="00590259" w:rsidP="00590259">
      <w:pPr>
        <w:pStyle w:val="Corpodeltesto"/>
        <w:jc w:val="both"/>
        <w:rPr>
          <w:rFonts w:ascii="Book Antiqua" w:hAnsi="Book Antiqua"/>
        </w:rPr>
      </w:pPr>
      <w:r w:rsidRPr="00C12995">
        <w:rPr>
          <w:rFonts w:ascii="Book Antiqua" w:hAnsi="Book Antiqua"/>
        </w:rPr>
        <w:t>Il giorno dopo la dimissione verrà contattato telefonicamente da un medico coinvolto nel programma per assicurarsi che tutto vada bene.</w:t>
      </w:r>
    </w:p>
    <w:p w:rsidR="00590259" w:rsidRPr="00C12995" w:rsidRDefault="00590259" w:rsidP="00590259">
      <w:pPr>
        <w:pStyle w:val="Corpodeltesto"/>
        <w:jc w:val="both"/>
        <w:rPr>
          <w:rFonts w:ascii="Book Antiqua" w:hAnsi="Book Antiqua"/>
        </w:rPr>
      </w:pPr>
      <w:r w:rsidRPr="00C12995">
        <w:rPr>
          <w:rFonts w:ascii="Book Antiqua" w:hAnsi="Book Antiqua"/>
        </w:rPr>
        <w:t xml:space="preserve">  Per ogni necessità o dubbio o se si presentassero sintomi nonostante i farmaci prescritti alla dimissione, sarà sempre attivo un numero telefonico al quale potrà contattare uno dei medici coinvolti nel progetto. Lei potrà in qualunque momento recarsi presso il nostro Pronto Soccorso, ove verrà prontamente visitato da un chirurgo. </w:t>
      </w:r>
    </w:p>
    <w:p w:rsidR="00590259" w:rsidRPr="00C12995" w:rsidRDefault="00590259" w:rsidP="00590259">
      <w:pPr>
        <w:pStyle w:val="Corpodeltesto"/>
        <w:jc w:val="both"/>
        <w:rPr>
          <w:rFonts w:ascii="Book Antiqua" w:hAnsi="Book Antiqua"/>
        </w:rPr>
      </w:pPr>
      <w:r w:rsidRPr="00C12995">
        <w:rPr>
          <w:rFonts w:ascii="Book Antiqua" w:hAnsi="Book Antiqua"/>
        </w:rPr>
        <w:t>Naturalmente questo programma richiede una Sua attiva collaborazione e motivazione.</w:t>
      </w:r>
    </w:p>
    <w:p w:rsidR="00590259" w:rsidRPr="00C12995" w:rsidRDefault="00590259" w:rsidP="00590259">
      <w:pPr>
        <w:pStyle w:val="Corpodeltesto"/>
        <w:jc w:val="both"/>
        <w:rPr>
          <w:rFonts w:ascii="Book Antiqua" w:hAnsi="Book Antiqua"/>
        </w:rPr>
      </w:pPr>
      <w:r w:rsidRPr="00C12995">
        <w:rPr>
          <w:rFonts w:ascii="Book Antiqua" w:hAnsi="Book Antiqua"/>
        </w:rPr>
        <w:t xml:space="preserve">La Sua partecipazione è volontaria. Nel caso non accettasse, l’assistenza postoperatoria avverrà in secondo il metodo tradizionale. </w:t>
      </w:r>
    </w:p>
    <w:p w:rsidR="00590259" w:rsidRPr="00C12995" w:rsidRDefault="00590259" w:rsidP="00590259">
      <w:pPr>
        <w:pStyle w:val="Corpodeltesto"/>
        <w:jc w:val="both"/>
        <w:rPr>
          <w:rFonts w:ascii="Book Antiqua" w:hAnsi="Book Antiqua"/>
        </w:rPr>
      </w:pPr>
      <w:r w:rsidRPr="00C12995">
        <w:rPr>
          <w:rFonts w:ascii="Book Antiqua" w:hAnsi="Book Antiqua"/>
        </w:rPr>
        <w:t xml:space="preserve">Lei ha comunque il diritto di ritirarsi dallo studio in qualunque momento senza che questo comporti implicazioni sul piano assistenziale o penalità nei Suoi confronti. </w:t>
      </w:r>
    </w:p>
    <w:p w:rsidR="00590259" w:rsidRPr="00C12995" w:rsidRDefault="00590259" w:rsidP="00590259">
      <w:pPr>
        <w:pStyle w:val="Corpodeltesto"/>
        <w:jc w:val="both"/>
        <w:rPr>
          <w:rFonts w:ascii="Book Antiqua" w:hAnsi="Book Antiqua"/>
        </w:rPr>
      </w:pPr>
      <w:r w:rsidRPr="00C12995">
        <w:rPr>
          <w:rFonts w:ascii="Book Antiqua" w:hAnsi="Book Antiqua"/>
        </w:rPr>
        <w:t>Nessun compenso viene offerto per la partecipazione allo studio.</w:t>
      </w:r>
    </w:p>
    <w:p w:rsidR="00590259" w:rsidRPr="00C12995" w:rsidRDefault="00590259" w:rsidP="00590259">
      <w:pPr>
        <w:jc w:val="both"/>
        <w:rPr>
          <w:rFonts w:ascii="Book Antiqua" w:hAnsi="Book Antiqua"/>
          <w:b/>
        </w:rPr>
      </w:pPr>
    </w:p>
    <w:p w:rsidR="00590259" w:rsidRPr="00C12995" w:rsidRDefault="00590259" w:rsidP="00590259">
      <w:pPr>
        <w:jc w:val="center"/>
        <w:rPr>
          <w:rFonts w:ascii="Book Antiqua" w:hAnsi="Book Antiqua"/>
          <w:b/>
        </w:rPr>
      </w:pPr>
      <w:r w:rsidRPr="00C12995">
        <w:rPr>
          <w:rFonts w:ascii="Book Antiqua" w:hAnsi="Book Antiqua"/>
          <w:b/>
        </w:rPr>
        <w:t>CONSENSO INFORMATO PER LA PARTECIPAZIONE</w:t>
      </w:r>
    </w:p>
    <w:p w:rsidR="00590259" w:rsidRPr="00C12995" w:rsidRDefault="00590259" w:rsidP="00590259">
      <w:pPr>
        <w:pStyle w:val="Corpodeltesto"/>
        <w:jc w:val="both"/>
        <w:rPr>
          <w:rFonts w:ascii="Book Antiqua" w:hAnsi="Book Antiqua"/>
        </w:rPr>
      </w:pPr>
    </w:p>
    <w:p w:rsidR="00590259" w:rsidRPr="00C12995" w:rsidRDefault="00590259" w:rsidP="00590259">
      <w:pPr>
        <w:pStyle w:val="Corpodeltesto3"/>
        <w:rPr>
          <w:rFonts w:ascii="Book Antiqua" w:hAnsi="Book Antiqua"/>
        </w:rPr>
      </w:pPr>
      <w:r w:rsidRPr="00C12995">
        <w:rPr>
          <w:rFonts w:ascii="Book Antiqua" w:hAnsi="Book Antiqua"/>
        </w:rPr>
        <w:t>Io sottoscritto/a . . . . . . . . . . . . . . . . . . . . . . . . . . . . . . . . . . . . . . . . . . . dichiaro di essere stato esaurientemente informato dalla lettura del Foglio Informativo per il paziente e dal medico ricercatore riguardo allo studio.</w:t>
      </w:r>
    </w:p>
    <w:p w:rsidR="00590259" w:rsidRPr="00C12995" w:rsidRDefault="00590259" w:rsidP="00590259">
      <w:pPr>
        <w:pStyle w:val="Corpodeltesto3"/>
        <w:rPr>
          <w:rFonts w:ascii="Book Antiqua" w:hAnsi="Book Antiqua"/>
        </w:rPr>
      </w:pPr>
      <w:r w:rsidRPr="00C12995">
        <w:rPr>
          <w:rFonts w:ascii="Book Antiqua" w:hAnsi="Book Antiqua"/>
        </w:rPr>
        <w:t>Dichiaro inoltre che sono state date risposte esaustive e comprensibili alle domande da me formulate sempre riguardo a tutti i momenti della procedura medica in esame.</w:t>
      </w:r>
    </w:p>
    <w:p w:rsidR="00590259" w:rsidRPr="00C12995" w:rsidRDefault="00590259" w:rsidP="00590259">
      <w:pPr>
        <w:pStyle w:val="Corpodeltesto3"/>
        <w:rPr>
          <w:rFonts w:ascii="Book Antiqua" w:hAnsi="Book Antiqua"/>
        </w:rPr>
      </w:pPr>
      <w:r w:rsidRPr="00C12995">
        <w:rPr>
          <w:rFonts w:ascii="Book Antiqua" w:hAnsi="Book Antiqua"/>
        </w:rPr>
        <w:t>Acconsento liberamente alla partecipazione a questo studio.</w:t>
      </w:r>
    </w:p>
    <w:p w:rsidR="00590259" w:rsidRPr="00C12995" w:rsidRDefault="00590259" w:rsidP="00590259">
      <w:pPr>
        <w:pStyle w:val="Corpodeltesto3"/>
        <w:rPr>
          <w:rFonts w:ascii="Book Antiqua" w:hAnsi="Book Antiqua"/>
        </w:rPr>
      </w:pPr>
      <w:r w:rsidRPr="00C12995">
        <w:rPr>
          <w:rFonts w:ascii="Book Antiqua" w:hAnsi="Book Antiqua"/>
        </w:rPr>
        <w:t>Acconsento al trattamento sanitario descritto nella presente nota informativa.</w:t>
      </w:r>
    </w:p>
    <w:p w:rsidR="00590259" w:rsidRPr="00C12995" w:rsidRDefault="00590259" w:rsidP="00590259">
      <w:pPr>
        <w:pStyle w:val="Corpodeltesto3"/>
        <w:rPr>
          <w:rFonts w:ascii="Book Antiqua" w:hAnsi="Book Antiqua"/>
        </w:rPr>
      </w:pPr>
      <w:r w:rsidRPr="00C12995">
        <w:rPr>
          <w:rFonts w:ascii="Book Antiqua" w:hAnsi="Book Antiqua"/>
        </w:rPr>
        <w:t xml:space="preserve">Acconsento </w:t>
      </w:r>
      <w:r w:rsidRPr="00C12995">
        <w:rPr>
          <w:rFonts w:ascii="Book Antiqua" w:hAnsi="Book Antiqua"/>
        </w:rPr>
        <w:sym w:font="Wingdings" w:char="F06F"/>
      </w:r>
      <w:r w:rsidRPr="00C12995">
        <w:rPr>
          <w:rFonts w:ascii="Book Antiqua" w:hAnsi="Book Antiqua"/>
        </w:rPr>
        <w:t xml:space="preserve"> / non acconsento </w:t>
      </w:r>
      <w:r w:rsidRPr="00C12995">
        <w:rPr>
          <w:rFonts w:ascii="Book Antiqua" w:hAnsi="Book Antiqua"/>
        </w:rPr>
        <w:sym w:font="Wingdings" w:char="F06F"/>
      </w:r>
      <w:r w:rsidRPr="00C12995">
        <w:rPr>
          <w:rFonts w:ascii="Book Antiqua" w:hAnsi="Book Antiqua"/>
        </w:rPr>
        <w:t xml:space="preserve"> che il mio medico di famiglia venga informato circa la mia partecipazione a questo studio.</w:t>
      </w:r>
    </w:p>
    <w:p w:rsidR="00590259" w:rsidRPr="00C12995" w:rsidRDefault="00590259" w:rsidP="00590259">
      <w:pPr>
        <w:pStyle w:val="Corpodeltesto3"/>
        <w:rPr>
          <w:rFonts w:ascii="Book Antiqua" w:hAnsi="Book Antiqua"/>
        </w:rPr>
      </w:pPr>
    </w:p>
    <w:p w:rsidR="00590259" w:rsidRPr="00C12995" w:rsidRDefault="00590259" w:rsidP="00590259">
      <w:pPr>
        <w:pStyle w:val="Corpodeltesto3"/>
        <w:rPr>
          <w:rFonts w:ascii="Book Antiqua" w:hAnsi="Book Antiqua"/>
        </w:rPr>
      </w:pPr>
      <w:r w:rsidRPr="00C12995">
        <w:rPr>
          <w:rFonts w:ascii="Book Antiqua" w:hAnsi="Book Antiqua"/>
        </w:rPr>
        <w:t>Io sottoscritto confermo, firmando questo modulo, di essere d'accordo a partecipare a questo studio e di aver ricevuto copia di questo modulo di Consenso Informato</w:t>
      </w:r>
    </w:p>
    <w:p w:rsidR="00590259" w:rsidRPr="00C12995" w:rsidRDefault="00590259" w:rsidP="00590259">
      <w:pPr>
        <w:pStyle w:val="Corpodeltesto3"/>
        <w:rPr>
          <w:rFonts w:ascii="Book Antiqua" w:hAnsi="Book Antiqua"/>
        </w:rPr>
      </w:pPr>
    </w:p>
    <w:p w:rsidR="00590259" w:rsidRPr="00C12995" w:rsidRDefault="00590259" w:rsidP="00590259">
      <w:pPr>
        <w:pStyle w:val="Corpodeltesto3"/>
        <w:rPr>
          <w:rFonts w:ascii="Book Antiqua" w:hAnsi="Book Antiqua"/>
        </w:rPr>
      </w:pPr>
    </w:p>
    <w:p w:rsidR="00590259" w:rsidRPr="00C12995" w:rsidRDefault="00590259" w:rsidP="00590259">
      <w:pPr>
        <w:jc w:val="both"/>
        <w:rPr>
          <w:rFonts w:ascii="Book Antiqua" w:hAnsi="Book Antiqua"/>
        </w:rPr>
      </w:pPr>
      <w:r w:rsidRPr="00C12995">
        <w:rPr>
          <w:rFonts w:ascii="Book Antiqua" w:hAnsi="Book Antiqua"/>
        </w:rPr>
        <w:t>Data . . . . . . . . . . . . . . . . . . .</w:t>
      </w:r>
      <w:r w:rsidRPr="00C12995">
        <w:rPr>
          <w:rFonts w:ascii="Book Antiqua" w:hAnsi="Book Antiqua"/>
        </w:rPr>
        <w:tab/>
      </w:r>
      <w:r w:rsidRPr="00C12995">
        <w:rPr>
          <w:rFonts w:ascii="Book Antiqua" w:hAnsi="Book Antiqua"/>
        </w:rPr>
        <w:tab/>
      </w:r>
      <w:r w:rsidRPr="00C12995">
        <w:rPr>
          <w:rFonts w:ascii="Book Antiqua" w:hAnsi="Book Antiqua"/>
        </w:rPr>
        <w:tab/>
      </w:r>
      <w:r w:rsidRPr="00C12995">
        <w:rPr>
          <w:rFonts w:ascii="Book Antiqua" w:hAnsi="Book Antiqua"/>
        </w:rPr>
        <w:tab/>
      </w:r>
      <w:r w:rsidRPr="00C12995">
        <w:rPr>
          <w:rFonts w:ascii="Book Antiqua" w:hAnsi="Book Antiqua"/>
        </w:rPr>
        <w:tab/>
        <w:t>Firma . . . . . . . . . . . .</w:t>
      </w:r>
      <w:r>
        <w:rPr>
          <w:rFonts w:ascii="Book Antiqua" w:hAnsi="Book Antiqua"/>
        </w:rPr>
        <w:t xml:space="preserve"> . . . . . . . . . . . </w:t>
      </w:r>
    </w:p>
    <w:p w:rsidR="00590259" w:rsidRPr="00C12995" w:rsidRDefault="00590259" w:rsidP="00590259">
      <w:pPr>
        <w:pStyle w:val="Corpodeltesto"/>
        <w:jc w:val="both"/>
        <w:rPr>
          <w:rFonts w:ascii="Book Antiqua" w:hAnsi="Book Antiqua"/>
          <w:b/>
        </w:rPr>
      </w:pPr>
      <w:r w:rsidRPr="00C12995">
        <w:rPr>
          <w:rFonts w:ascii="Book Antiqua" w:hAnsi="Book Antiqua"/>
        </w:rPr>
        <w:t>Il Medico ICH . . . . . . . . . . . . . . . . . . . . . . . . . .</w:t>
      </w:r>
    </w:p>
    <w:p w:rsidR="00590259" w:rsidRPr="00C12995" w:rsidRDefault="00590259" w:rsidP="00590259">
      <w:pPr>
        <w:pStyle w:val="Corpodeltesto"/>
        <w:jc w:val="both"/>
        <w:rPr>
          <w:rFonts w:ascii="Book Antiqua" w:hAnsi="Book Antiqua"/>
          <w:b/>
        </w:rPr>
      </w:pPr>
    </w:p>
    <w:p w:rsidR="00590259" w:rsidRPr="00C12995" w:rsidRDefault="00590259" w:rsidP="00590259">
      <w:pPr>
        <w:pStyle w:val="guidelines"/>
        <w:rPr>
          <w:rFonts w:ascii="Book Antiqua" w:hAnsi="Book Antiqua"/>
          <w:b/>
          <w:i w:val="0"/>
          <w:sz w:val="28"/>
          <w:lang w:val="it-IT"/>
        </w:rPr>
      </w:pPr>
      <w:r w:rsidRPr="00C12995">
        <w:rPr>
          <w:rFonts w:ascii="Book Antiqua" w:hAnsi="Book Antiqua"/>
          <w:b/>
          <w:i w:val="0"/>
          <w:sz w:val="28"/>
          <w:lang w:val="it-IT"/>
        </w:rPr>
        <w:lastRenderedPageBreak/>
        <w:t>Allegato  3</w:t>
      </w:r>
    </w:p>
    <w:p w:rsidR="00590259" w:rsidRPr="00C12995" w:rsidRDefault="00590259" w:rsidP="00590259">
      <w:pPr>
        <w:pStyle w:val="Titolo3"/>
        <w:jc w:val="center"/>
      </w:pPr>
      <w:bookmarkStart w:id="62" w:name="_Toc275248082"/>
      <w:r w:rsidRPr="00C12995">
        <w:t>CONSENSO INFORMATO</w:t>
      </w:r>
      <w:bookmarkEnd w:id="62"/>
    </w:p>
    <w:p w:rsidR="00590259" w:rsidRPr="00C12995" w:rsidRDefault="00590259" w:rsidP="00590259">
      <w:pPr>
        <w:pStyle w:val="Titolo"/>
        <w:tabs>
          <w:tab w:val="left" w:pos="142"/>
        </w:tabs>
        <w:ind w:right="-1134"/>
        <w:jc w:val="both"/>
        <w:rPr>
          <w:rFonts w:ascii="Book Antiqua" w:hAnsi="Book Antiqua"/>
          <w:b w:val="0"/>
        </w:rPr>
      </w:pPr>
    </w:p>
    <w:p w:rsidR="00590259" w:rsidRPr="00C12995" w:rsidRDefault="00590259" w:rsidP="00590259">
      <w:pPr>
        <w:pStyle w:val="Titolo"/>
        <w:tabs>
          <w:tab w:val="left" w:pos="142"/>
        </w:tabs>
        <w:ind w:left="-567" w:right="-710"/>
        <w:jc w:val="both"/>
        <w:rPr>
          <w:rFonts w:ascii="Book Antiqua" w:hAnsi="Book Antiqua"/>
          <w:b w:val="0"/>
          <w:sz w:val="24"/>
          <w:szCs w:val="24"/>
        </w:rPr>
      </w:pPr>
      <w:r w:rsidRPr="00C12995">
        <w:rPr>
          <w:rFonts w:ascii="Book Antiqua" w:hAnsi="Book Antiqua"/>
          <w:b w:val="0"/>
          <w:sz w:val="24"/>
          <w:szCs w:val="24"/>
        </w:rPr>
        <w:t xml:space="preserve">Io sottoscritto </w:t>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t>___</w:t>
      </w:r>
      <w:r w:rsidRPr="00C12995">
        <w:rPr>
          <w:rFonts w:ascii="Book Antiqua" w:hAnsi="Book Antiqua"/>
          <w:b w:val="0"/>
          <w:sz w:val="24"/>
          <w:szCs w:val="24"/>
        </w:rPr>
        <w:t>____________________________________________</w:t>
      </w:r>
      <w:r>
        <w:rPr>
          <w:rFonts w:ascii="Book Antiqua" w:hAnsi="Book Antiqua"/>
          <w:b w:val="0"/>
          <w:sz w:val="24"/>
          <w:szCs w:val="24"/>
        </w:rPr>
        <w:t>_________________________</w:t>
      </w:r>
      <w:r>
        <w:rPr>
          <w:rFonts w:ascii="Book Antiqua" w:hAnsi="Book Antiqua"/>
          <w:b w:val="0"/>
          <w:sz w:val="24"/>
          <w:szCs w:val="24"/>
        </w:rPr>
        <w:softHyphen/>
      </w:r>
      <w:r>
        <w:rPr>
          <w:rFonts w:ascii="Book Antiqua" w:hAnsi="Book Antiqua"/>
          <w:b w:val="0"/>
          <w:sz w:val="24"/>
          <w:szCs w:val="24"/>
        </w:rPr>
        <w:softHyphen/>
      </w:r>
      <w:r>
        <w:rPr>
          <w:rFonts w:ascii="Book Antiqua" w:hAnsi="Book Antiqua"/>
          <w:b w:val="0"/>
          <w:sz w:val="24"/>
          <w:szCs w:val="24"/>
        </w:rPr>
        <w:softHyphen/>
      </w:r>
      <w:r w:rsidRPr="00C12995">
        <w:rPr>
          <w:rFonts w:ascii="Book Antiqua" w:hAnsi="Book Antiqua"/>
          <w:b w:val="0"/>
          <w:sz w:val="24"/>
          <w:szCs w:val="24"/>
        </w:rPr>
        <w:t>, na</w:t>
      </w:r>
      <w:r>
        <w:rPr>
          <w:rFonts w:ascii="Book Antiqua" w:hAnsi="Book Antiqua"/>
          <w:b w:val="0"/>
          <w:sz w:val="24"/>
          <w:szCs w:val="24"/>
        </w:rPr>
        <w:t>to a _________________ il ___________ ,</w:t>
      </w:r>
      <w:r w:rsidRPr="00C12995">
        <w:rPr>
          <w:rFonts w:ascii="Book Antiqua" w:hAnsi="Book Antiqua"/>
          <w:b w:val="0"/>
          <w:sz w:val="24"/>
          <w:szCs w:val="24"/>
        </w:rPr>
        <w:t>confermo di avere avuto, in data odierna, un colloquio informativ</w:t>
      </w:r>
      <w:r>
        <w:rPr>
          <w:rFonts w:ascii="Book Antiqua" w:hAnsi="Book Antiqua"/>
          <w:b w:val="0"/>
          <w:sz w:val="24"/>
          <w:szCs w:val="24"/>
        </w:rPr>
        <w:t xml:space="preserve">o con il/la dr./ssa. </w:t>
      </w:r>
      <w:r w:rsidRPr="00C12995">
        <w:rPr>
          <w:rFonts w:ascii="Book Antiqua" w:hAnsi="Book Antiqua"/>
          <w:b w:val="0"/>
          <w:sz w:val="24"/>
          <w:szCs w:val="24"/>
        </w:rPr>
        <w:t xml:space="preserve">_______________________________ il/la quale mi ha spiegato che è </w:t>
      </w:r>
    </w:p>
    <w:p w:rsidR="00590259" w:rsidRPr="00C12995" w:rsidRDefault="00590259" w:rsidP="00590259">
      <w:pPr>
        <w:pStyle w:val="Titolo"/>
        <w:tabs>
          <w:tab w:val="left" w:pos="142"/>
        </w:tabs>
        <w:ind w:left="-567" w:right="-710"/>
        <w:jc w:val="both"/>
        <w:rPr>
          <w:rFonts w:ascii="Book Antiqua" w:hAnsi="Book Antiqua"/>
          <w:b w:val="0"/>
          <w:sz w:val="24"/>
          <w:szCs w:val="24"/>
        </w:rPr>
      </w:pPr>
      <w:r w:rsidRPr="00C12995">
        <w:rPr>
          <w:rFonts w:ascii="Book Antiqua" w:hAnsi="Book Antiqua"/>
          <w:b w:val="0"/>
          <w:sz w:val="24"/>
          <w:szCs w:val="24"/>
        </w:rPr>
        <w:t>necessario/opportuno intraprendere il seguente trattamento diagnostico/terapeutico:</w:t>
      </w:r>
    </w:p>
    <w:p w:rsidR="00590259" w:rsidRPr="00C12995" w:rsidRDefault="00590259" w:rsidP="00590259">
      <w:pPr>
        <w:pStyle w:val="Titolo"/>
        <w:tabs>
          <w:tab w:val="left" w:pos="142"/>
        </w:tabs>
        <w:ind w:left="-567" w:right="-710"/>
        <w:jc w:val="both"/>
        <w:rPr>
          <w:rFonts w:ascii="Book Antiqua" w:hAnsi="Book Antiqua"/>
          <w:b w:val="0"/>
          <w:sz w:val="24"/>
          <w:szCs w:val="24"/>
        </w:rPr>
      </w:pPr>
      <w:r w:rsidRPr="00C12995">
        <w:rPr>
          <w:rFonts w:ascii="Book Antiqua" w:hAnsi="Book Antiqua"/>
          <w:b w:val="0"/>
          <w:sz w:val="24"/>
          <w:szCs w:val="24"/>
        </w:rPr>
        <w:t>_____________________________________________________________________________________</w:t>
      </w:r>
      <w:r>
        <w:rPr>
          <w:rFonts w:ascii="Book Antiqua" w:hAnsi="Book Antiqua"/>
          <w:b w:val="0"/>
          <w:sz w:val="24"/>
          <w:szCs w:val="24"/>
        </w:rPr>
        <w:t>_</w:t>
      </w:r>
    </w:p>
    <w:p w:rsidR="00590259" w:rsidRPr="00C12995" w:rsidRDefault="00590259" w:rsidP="00590259">
      <w:pPr>
        <w:pStyle w:val="Titolo"/>
        <w:tabs>
          <w:tab w:val="left" w:pos="142"/>
        </w:tabs>
        <w:ind w:left="-567" w:right="-710"/>
        <w:jc w:val="both"/>
        <w:rPr>
          <w:rFonts w:ascii="Book Antiqua" w:hAnsi="Book Antiqua"/>
          <w:b w:val="0"/>
          <w:sz w:val="24"/>
          <w:szCs w:val="24"/>
        </w:rPr>
      </w:pPr>
      <w:r w:rsidRPr="00C12995">
        <w:rPr>
          <w:rFonts w:ascii="Book Antiqua" w:hAnsi="Book Antiqua"/>
          <w:b w:val="0"/>
          <w:sz w:val="24"/>
          <w:szCs w:val="24"/>
        </w:rPr>
        <w:t>__________________________________________________________</w:t>
      </w:r>
      <w:r>
        <w:rPr>
          <w:rFonts w:ascii="Book Antiqua" w:hAnsi="Book Antiqua"/>
          <w:b w:val="0"/>
          <w:sz w:val="24"/>
          <w:szCs w:val="24"/>
        </w:rPr>
        <w:t>____________________________</w:t>
      </w:r>
    </w:p>
    <w:p w:rsidR="00590259" w:rsidRPr="00394D27" w:rsidRDefault="00590259" w:rsidP="00590259">
      <w:pPr>
        <w:pStyle w:val="Titolo"/>
        <w:tabs>
          <w:tab w:val="left" w:pos="142"/>
        </w:tabs>
        <w:ind w:left="-567" w:right="-710"/>
        <w:jc w:val="both"/>
        <w:rPr>
          <w:rFonts w:ascii="Book Antiqua" w:hAnsi="Book Antiqua"/>
          <w:i/>
          <w:sz w:val="24"/>
          <w:szCs w:val="24"/>
        </w:rPr>
      </w:pPr>
      <w:r w:rsidRPr="00C12995">
        <w:rPr>
          <w:rFonts w:ascii="Book Antiqua" w:hAnsi="Book Antiqua"/>
          <w:i/>
          <w:sz w:val="24"/>
          <w:szCs w:val="24"/>
        </w:rPr>
        <w:t xml:space="preserve">(NB. </w:t>
      </w:r>
      <w:r>
        <w:rPr>
          <w:rFonts w:ascii="Book Antiqua" w:hAnsi="Book Antiqua"/>
          <w:i/>
          <w:sz w:val="24"/>
          <w:szCs w:val="24"/>
        </w:rPr>
        <w:t xml:space="preserve">Indicare espressamente, tipo di </w:t>
      </w:r>
      <w:r w:rsidRPr="00C12995">
        <w:rPr>
          <w:rFonts w:ascii="Book Antiqua" w:hAnsi="Book Antiqua"/>
          <w:i/>
          <w:sz w:val="24"/>
          <w:szCs w:val="24"/>
        </w:rPr>
        <w:t xml:space="preserve">intervento e, laddove presente una lateralità, il lato chirurgico) </w:t>
      </w:r>
    </w:p>
    <w:p w:rsidR="00590259" w:rsidRPr="00394D27" w:rsidRDefault="00590259" w:rsidP="00590259">
      <w:pPr>
        <w:pStyle w:val="Titolo"/>
        <w:tabs>
          <w:tab w:val="left" w:pos="142"/>
        </w:tabs>
        <w:ind w:left="-567" w:right="-710"/>
        <w:jc w:val="both"/>
        <w:rPr>
          <w:rFonts w:ascii="Book Antiqua" w:hAnsi="Book Antiqua"/>
          <w:b w:val="0"/>
          <w:sz w:val="24"/>
          <w:szCs w:val="24"/>
        </w:rPr>
      </w:pPr>
      <w:r w:rsidRPr="00394D27">
        <w:rPr>
          <w:rFonts w:ascii="Book Antiqua" w:hAnsi="Book Antiqua"/>
          <w:b w:val="0"/>
          <w:sz w:val="24"/>
          <w:szCs w:val="24"/>
        </w:rPr>
        <w:t>A tal proposito sono stato informato, in modo completo, (vedi allegato tecnico), in ordine:</w:t>
      </w:r>
    </w:p>
    <w:p w:rsidR="00590259" w:rsidRPr="00394D27" w:rsidRDefault="00590259" w:rsidP="00A80E82">
      <w:pPr>
        <w:pStyle w:val="Corpodeltesto3"/>
        <w:numPr>
          <w:ilvl w:val="0"/>
          <w:numId w:val="8"/>
        </w:numPr>
        <w:suppressAutoHyphens w:val="0"/>
        <w:spacing w:after="0"/>
        <w:ind w:right="-710"/>
        <w:jc w:val="both"/>
        <w:rPr>
          <w:rFonts w:ascii="Book Antiqua" w:eastAsia="BatangChe" w:hAnsi="Book Antiqua"/>
          <w:sz w:val="24"/>
          <w:szCs w:val="24"/>
        </w:rPr>
      </w:pPr>
      <w:r w:rsidRPr="00394D27">
        <w:rPr>
          <w:rFonts w:ascii="Book Antiqua" w:eastAsia="BatangChe" w:hAnsi="Book Antiqua"/>
          <w:sz w:val="24"/>
          <w:szCs w:val="24"/>
        </w:rPr>
        <w:t>alla mia diagnosi risultante dalla visita e/o dall’esame;</w:t>
      </w:r>
    </w:p>
    <w:p w:rsidR="00590259" w:rsidRPr="00394D27" w:rsidRDefault="00590259" w:rsidP="00A80E82">
      <w:pPr>
        <w:pStyle w:val="Corpodeltesto3"/>
        <w:numPr>
          <w:ilvl w:val="0"/>
          <w:numId w:val="8"/>
        </w:numPr>
        <w:suppressAutoHyphens w:val="0"/>
        <w:spacing w:after="0"/>
        <w:ind w:right="-710"/>
        <w:jc w:val="both"/>
        <w:rPr>
          <w:rFonts w:ascii="Book Antiqua" w:eastAsia="BatangChe" w:hAnsi="Book Antiqua"/>
          <w:sz w:val="24"/>
          <w:szCs w:val="24"/>
        </w:rPr>
      </w:pPr>
      <w:r w:rsidRPr="00394D27">
        <w:rPr>
          <w:rFonts w:ascii="Book Antiqua" w:eastAsia="BatangChe" w:hAnsi="Book Antiqua"/>
          <w:sz w:val="24"/>
          <w:szCs w:val="24"/>
        </w:rPr>
        <w:t>al trattamento più adeguato, ai tempi e alle modalità di attuazione;</w:t>
      </w:r>
    </w:p>
    <w:p w:rsidR="00590259" w:rsidRPr="00394D27" w:rsidRDefault="00590259" w:rsidP="00A80E82">
      <w:pPr>
        <w:pStyle w:val="Corpodeltesto3"/>
        <w:numPr>
          <w:ilvl w:val="0"/>
          <w:numId w:val="8"/>
        </w:numPr>
        <w:suppressAutoHyphens w:val="0"/>
        <w:spacing w:after="0"/>
        <w:ind w:right="-710"/>
        <w:jc w:val="both"/>
        <w:rPr>
          <w:rFonts w:ascii="Book Antiqua" w:eastAsia="BatangChe" w:hAnsi="Book Antiqua"/>
          <w:sz w:val="24"/>
          <w:szCs w:val="24"/>
        </w:rPr>
      </w:pPr>
      <w:r w:rsidRPr="00394D27">
        <w:rPr>
          <w:rFonts w:ascii="Book Antiqua" w:eastAsia="BatangChe" w:hAnsi="Book Antiqua"/>
          <w:sz w:val="24"/>
          <w:szCs w:val="24"/>
        </w:rPr>
        <w:t>ai potenziali benefici del trattamento;</w:t>
      </w:r>
      <w:r w:rsidRPr="00394D27">
        <w:rPr>
          <w:rFonts w:ascii="Book Antiqua" w:hAnsi="Book Antiqua"/>
          <w:sz w:val="24"/>
          <w:szCs w:val="24"/>
        </w:rPr>
        <w:t xml:space="preserve">    </w:t>
      </w:r>
    </w:p>
    <w:p w:rsidR="00590259" w:rsidRPr="00394D27" w:rsidRDefault="00590259" w:rsidP="00A80E82">
      <w:pPr>
        <w:pStyle w:val="Corpodeltesto3"/>
        <w:numPr>
          <w:ilvl w:val="0"/>
          <w:numId w:val="8"/>
        </w:numPr>
        <w:suppressAutoHyphens w:val="0"/>
        <w:spacing w:after="0"/>
        <w:ind w:right="-710"/>
        <w:jc w:val="both"/>
        <w:rPr>
          <w:rFonts w:ascii="Book Antiqua" w:eastAsia="BatangChe" w:hAnsi="Book Antiqua"/>
          <w:sz w:val="24"/>
          <w:szCs w:val="24"/>
        </w:rPr>
      </w:pPr>
      <w:r w:rsidRPr="00394D27">
        <w:rPr>
          <w:rFonts w:ascii="Book Antiqua" w:eastAsia="BatangChe" w:hAnsi="Book Antiqua"/>
          <w:sz w:val="24"/>
          <w:szCs w:val="24"/>
        </w:rPr>
        <w:t>alle possibili complicazioni, ai rischi e ai relativi ulteriori interventi medici;</w:t>
      </w:r>
    </w:p>
    <w:p w:rsidR="00590259" w:rsidRPr="00394D27" w:rsidRDefault="00590259" w:rsidP="00A80E82">
      <w:pPr>
        <w:numPr>
          <w:ilvl w:val="0"/>
          <w:numId w:val="8"/>
        </w:numPr>
        <w:suppressAutoHyphens w:val="0"/>
        <w:ind w:right="-710"/>
        <w:jc w:val="both"/>
        <w:rPr>
          <w:rFonts w:ascii="Book Antiqua" w:eastAsia="BatangChe" w:hAnsi="Book Antiqua"/>
        </w:rPr>
      </w:pPr>
      <w:r w:rsidRPr="00394D27">
        <w:rPr>
          <w:rFonts w:ascii="Book Antiqua" w:eastAsia="BatangChe" w:hAnsi="Book Antiqua"/>
        </w:rPr>
        <w:t>alle possibilità di insuccesso;</w:t>
      </w:r>
    </w:p>
    <w:p w:rsidR="00590259" w:rsidRPr="00394D27" w:rsidRDefault="00590259" w:rsidP="00A80E82">
      <w:pPr>
        <w:numPr>
          <w:ilvl w:val="0"/>
          <w:numId w:val="8"/>
        </w:numPr>
        <w:suppressAutoHyphens w:val="0"/>
        <w:ind w:right="-710"/>
        <w:jc w:val="both"/>
        <w:rPr>
          <w:rFonts w:ascii="Book Antiqua" w:eastAsia="BatangChe" w:hAnsi="Book Antiqua"/>
        </w:rPr>
      </w:pPr>
      <w:r w:rsidRPr="00394D27">
        <w:rPr>
          <w:rFonts w:ascii="Book Antiqua" w:eastAsia="BatangChe" w:hAnsi="Book Antiqua"/>
        </w:rPr>
        <w:t>ai rischi particolari legati al mio caso;</w:t>
      </w:r>
    </w:p>
    <w:p w:rsidR="00590259" w:rsidRPr="00394D27" w:rsidRDefault="00590259" w:rsidP="00A80E82">
      <w:pPr>
        <w:numPr>
          <w:ilvl w:val="0"/>
          <w:numId w:val="8"/>
        </w:numPr>
        <w:suppressAutoHyphens w:val="0"/>
        <w:ind w:right="-710"/>
        <w:jc w:val="both"/>
        <w:rPr>
          <w:rFonts w:ascii="Book Antiqua" w:eastAsia="BatangChe" w:hAnsi="Book Antiqua"/>
        </w:rPr>
      </w:pPr>
      <w:r w:rsidRPr="00394D27">
        <w:rPr>
          <w:rFonts w:ascii="Book Antiqua" w:eastAsia="BatangChe" w:hAnsi="Book Antiqua"/>
        </w:rPr>
        <w:t>ai disagi che potrebbero verificarsi a seguito del trattamento;</w:t>
      </w:r>
    </w:p>
    <w:p w:rsidR="00590259" w:rsidRPr="00394D27" w:rsidRDefault="00590259" w:rsidP="00A80E82">
      <w:pPr>
        <w:numPr>
          <w:ilvl w:val="0"/>
          <w:numId w:val="8"/>
        </w:numPr>
        <w:suppressAutoHyphens w:val="0"/>
        <w:ind w:right="-710"/>
        <w:jc w:val="both"/>
        <w:rPr>
          <w:rFonts w:ascii="Book Antiqua" w:eastAsia="BatangChe" w:hAnsi="Book Antiqua"/>
        </w:rPr>
      </w:pPr>
      <w:r w:rsidRPr="00394D27">
        <w:rPr>
          <w:rFonts w:ascii="Book Antiqua" w:eastAsia="BatangChe" w:hAnsi="Book Antiqua"/>
        </w:rPr>
        <w:t>ai tempi e alle modalità di recupero;</w:t>
      </w:r>
    </w:p>
    <w:p w:rsidR="00590259" w:rsidRPr="00394D27" w:rsidRDefault="00590259" w:rsidP="00A80E82">
      <w:pPr>
        <w:pStyle w:val="Corpodeltesto3"/>
        <w:numPr>
          <w:ilvl w:val="0"/>
          <w:numId w:val="8"/>
        </w:numPr>
        <w:suppressAutoHyphens w:val="0"/>
        <w:spacing w:after="0"/>
        <w:ind w:right="-710"/>
        <w:jc w:val="both"/>
        <w:rPr>
          <w:rFonts w:ascii="Book Antiqua" w:eastAsia="BatangChe" w:hAnsi="Book Antiqua"/>
          <w:sz w:val="24"/>
          <w:szCs w:val="24"/>
        </w:rPr>
      </w:pPr>
      <w:r w:rsidRPr="00394D27">
        <w:rPr>
          <w:rFonts w:ascii="Book Antiqua" w:eastAsia="BatangChe" w:hAnsi="Book Antiqua"/>
          <w:sz w:val="24"/>
          <w:szCs w:val="24"/>
        </w:rPr>
        <w:t>alle opzioni terapeutiche alternative al trattamento diagnostico/terapeutico propostomi, compreso il non trattamento, e gli annessi rischi e benefici;</w:t>
      </w:r>
    </w:p>
    <w:p w:rsidR="00590259" w:rsidRPr="00394D27" w:rsidRDefault="00590259" w:rsidP="00A80E82">
      <w:pPr>
        <w:numPr>
          <w:ilvl w:val="0"/>
          <w:numId w:val="8"/>
        </w:numPr>
        <w:suppressAutoHyphens w:val="0"/>
        <w:ind w:right="-710"/>
        <w:jc w:val="both"/>
        <w:rPr>
          <w:rFonts w:ascii="Book Antiqua" w:eastAsia="BatangChe" w:hAnsi="Book Antiqua"/>
        </w:rPr>
      </w:pPr>
      <w:r w:rsidRPr="00394D27">
        <w:rPr>
          <w:rFonts w:ascii="Book Antiqua" w:eastAsia="BatangChe" w:hAnsi="Book Antiqua"/>
        </w:rPr>
        <w:t xml:space="preserve">alle dotazioni ospedaliere adeguate all’indagine diagnostica </w:t>
      </w:r>
    </w:p>
    <w:p w:rsidR="00590259" w:rsidRPr="00394D27" w:rsidRDefault="00590259" w:rsidP="00A80E82">
      <w:pPr>
        <w:numPr>
          <w:ilvl w:val="0"/>
          <w:numId w:val="8"/>
        </w:numPr>
        <w:suppressAutoHyphens w:val="0"/>
        <w:ind w:right="-710"/>
        <w:jc w:val="both"/>
        <w:rPr>
          <w:rFonts w:ascii="Book Antiqua" w:eastAsia="BatangChe" w:hAnsi="Book Antiqua"/>
        </w:rPr>
      </w:pPr>
      <w:r w:rsidRPr="00394D27">
        <w:rPr>
          <w:rFonts w:ascii="Book Antiqua" w:eastAsia="BatangChe" w:hAnsi="Book Antiqua"/>
        </w:rPr>
        <w:t>alla terapia alla quale verrò sottoposto.</w:t>
      </w:r>
    </w:p>
    <w:p w:rsidR="00590259" w:rsidRPr="00C12995" w:rsidRDefault="00590259" w:rsidP="00590259">
      <w:pPr>
        <w:ind w:left="-426" w:right="-568"/>
        <w:jc w:val="both"/>
        <w:rPr>
          <w:rFonts w:ascii="Book Antiqua" w:eastAsia="BatangChe" w:hAnsi="Book Antiqua"/>
        </w:rPr>
      </w:pPr>
      <w:r w:rsidRPr="00C12995">
        <w:rPr>
          <w:rFonts w:ascii="Book Antiqua" w:eastAsia="BatangChe" w:hAnsi="Book Antiqua"/>
        </w:rPr>
        <w:t>Confermo inoltre:</w:t>
      </w:r>
    </w:p>
    <w:p w:rsidR="00590259" w:rsidRPr="00C12995" w:rsidRDefault="00590259" w:rsidP="00A80E82">
      <w:pPr>
        <w:numPr>
          <w:ilvl w:val="0"/>
          <w:numId w:val="9"/>
        </w:numPr>
        <w:suppressAutoHyphens w:val="0"/>
        <w:ind w:right="-426"/>
        <w:jc w:val="both"/>
        <w:rPr>
          <w:rFonts w:ascii="Book Antiqua" w:eastAsia="BatangChe" w:hAnsi="Book Antiqua"/>
        </w:rPr>
      </w:pPr>
      <w:r w:rsidRPr="00C12995">
        <w:rPr>
          <w:rFonts w:ascii="Book Antiqua" w:eastAsia="BatangChe" w:hAnsi="Book Antiqua"/>
        </w:rPr>
        <w:t>di avere letto e discusso con il medico tutte le informazioni contenute nella scheda informativa-tecnica allegata al presente modulo;</w:t>
      </w:r>
    </w:p>
    <w:p w:rsidR="00590259" w:rsidRPr="00C12995" w:rsidRDefault="00590259" w:rsidP="00A80E82">
      <w:pPr>
        <w:numPr>
          <w:ilvl w:val="0"/>
          <w:numId w:val="9"/>
        </w:numPr>
        <w:suppressAutoHyphens w:val="0"/>
        <w:ind w:right="-426"/>
        <w:jc w:val="both"/>
        <w:rPr>
          <w:rFonts w:ascii="Book Antiqua" w:eastAsia="BatangChe" w:hAnsi="Book Antiqua"/>
        </w:rPr>
      </w:pPr>
      <w:r w:rsidRPr="00C12995">
        <w:rPr>
          <w:rFonts w:ascii="Book Antiqua" w:eastAsia="BatangChe" w:hAnsi="Book Antiqua"/>
        </w:rPr>
        <w:t>di avere avuto la possibilità di fare domande sul trattamento propostomi e che il medico si è reso/adisponibile per eventuali ulteriori chiarimenti;</w:t>
      </w:r>
    </w:p>
    <w:p w:rsidR="00590259" w:rsidRPr="00C12995" w:rsidRDefault="00590259" w:rsidP="00A80E82">
      <w:pPr>
        <w:numPr>
          <w:ilvl w:val="0"/>
          <w:numId w:val="9"/>
        </w:numPr>
        <w:suppressAutoHyphens w:val="0"/>
        <w:ind w:right="-426"/>
        <w:jc w:val="both"/>
        <w:rPr>
          <w:rFonts w:ascii="Book Antiqua" w:eastAsia="BatangChe" w:hAnsi="Book Antiqua"/>
        </w:rPr>
      </w:pPr>
      <w:r w:rsidRPr="00C12995">
        <w:rPr>
          <w:rFonts w:ascii="Book Antiqua" w:eastAsia="BatangChe" w:hAnsi="Book Antiqua"/>
        </w:rPr>
        <w:t>di essere a conoscenza della possibilità di dover firmare un nuovo modulo qualora il trattamento si suddivida in diversi momenti in dipendenza ai quali potrebbero sorgere rischi per la mia salute;</w:t>
      </w:r>
    </w:p>
    <w:p w:rsidR="00590259" w:rsidRPr="00C12995" w:rsidRDefault="00590259" w:rsidP="00A80E82">
      <w:pPr>
        <w:numPr>
          <w:ilvl w:val="0"/>
          <w:numId w:val="9"/>
        </w:numPr>
        <w:suppressAutoHyphens w:val="0"/>
        <w:ind w:right="-426"/>
        <w:jc w:val="both"/>
        <w:rPr>
          <w:rFonts w:ascii="Book Antiqua" w:eastAsia="BatangChe" w:hAnsi="Book Antiqua"/>
        </w:rPr>
      </w:pPr>
      <w:r w:rsidRPr="00C12995">
        <w:rPr>
          <w:rFonts w:ascii="Book Antiqua" w:eastAsia="BatangChe" w:hAnsi="Book Antiqua"/>
        </w:rPr>
        <w:t>di essere stato informato della possibilità di revocare il mio consenso qualora non voglia più proseguire la cura;</w:t>
      </w:r>
    </w:p>
    <w:p w:rsidR="00590259" w:rsidRPr="00C12995" w:rsidRDefault="00590259" w:rsidP="00A80E82">
      <w:pPr>
        <w:numPr>
          <w:ilvl w:val="0"/>
          <w:numId w:val="9"/>
        </w:numPr>
        <w:suppressAutoHyphens w:val="0"/>
        <w:ind w:right="-426"/>
        <w:jc w:val="both"/>
        <w:rPr>
          <w:rFonts w:ascii="Book Antiqua" w:eastAsia="BatangChe" w:hAnsi="Book Antiqua"/>
        </w:rPr>
      </w:pPr>
      <w:r w:rsidRPr="00C12995">
        <w:rPr>
          <w:rFonts w:ascii="Book Antiqua" w:eastAsia="BatangChe" w:hAnsi="Book Antiqua"/>
        </w:rPr>
        <w:t>di sapere che ove si rendessero necessarie modifiche rispetto a quanto già discusso, dovrò manifestare di nuovo il mio consenso;</w:t>
      </w:r>
    </w:p>
    <w:p w:rsidR="00590259" w:rsidRPr="00C12995" w:rsidRDefault="00590259" w:rsidP="00A80E82">
      <w:pPr>
        <w:numPr>
          <w:ilvl w:val="0"/>
          <w:numId w:val="9"/>
        </w:numPr>
        <w:suppressAutoHyphens w:val="0"/>
        <w:ind w:right="-426"/>
        <w:jc w:val="both"/>
        <w:rPr>
          <w:rFonts w:ascii="Book Antiqua" w:hAnsi="Book Antiqua"/>
        </w:rPr>
      </w:pPr>
      <w:r w:rsidRPr="00C12995">
        <w:rPr>
          <w:rFonts w:ascii="Book Antiqua" w:eastAsia="BatangChe" w:hAnsi="Book Antiqua"/>
        </w:rPr>
        <w:lastRenderedPageBreak/>
        <w:t xml:space="preserve">di essere a conoscenza che successivamente al mio assenso sarà nominato un medico Tutor che mi </w:t>
      </w:r>
      <w:r w:rsidRPr="00C12995">
        <w:rPr>
          <w:rFonts w:ascii="Book Antiqua" w:hAnsi="Book Antiqua"/>
        </w:rPr>
        <w:t>seguirà nel mio percorso di diagnosi/cura/trattamento e che i medici facenti parte dell’U.O.</w:t>
      </w:r>
    </w:p>
    <w:p w:rsidR="00590259" w:rsidRPr="00C12995" w:rsidRDefault="00590259" w:rsidP="00A80E82">
      <w:pPr>
        <w:pStyle w:val="Corpodeltesto2"/>
        <w:numPr>
          <w:ilvl w:val="0"/>
          <w:numId w:val="9"/>
        </w:numPr>
        <w:suppressAutoHyphens w:val="0"/>
        <w:ind w:right="-426"/>
        <w:rPr>
          <w:rFonts w:ascii="Book Antiqua" w:hAnsi="Book Antiqua"/>
        </w:rPr>
      </w:pPr>
      <w:r w:rsidRPr="00C12995">
        <w:rPr>
          <w:rFonts w:ascii="Book Antiqua" w:hAnsi="Book Antiqua"/>
        </w:rPr>
        <w:t>garantiranno in assenza del Tutor la continuità dell’assistenza..</w:t>
      </w:r>
    </w:p>
    <w:p w:rsidR="00590259" w:rsidRPr="00C12995" w:rsidRDefault="00590259" w:rsidP="00590259">
      <w:pPr>
        <w:ind w:right="-568" w:firstLine="1080"/>
        <w:jc w:val="both"/>
        <w:rPr>
          <w:rFonts w:ascii="Book Antiqua" w:eastAsia="BatangChe" w:hAnsi="Book Antiqua"/>
        </w:rPr>
      </w:pPr>
    </w:p>
    <w:p w:rsidR="00590259" w:rsidRPr="00C12995" w:rsidRDefault="00590259" w:rsidP="00590259">
      <w:pPr>
        <w:ind w:left="-426" w:right="-568"/>
        <w:jc w:val="both"/>
        <w:rPr>
          <w:rFonts w:ascii="Book Antiqua" w:eastAsia="BatangChe" w:hAnsi="Book Antiqua"/>
        </w:rPr>
      </w:pPr>
      <w:r w:rsidRPr="00C12995">
        <w:rPr>
          <w:rFonts w:ascii="Book Antiqua" w:eastAsia="BatangChe" w:hAnsi="Book Antiqua"/>
        </w:rPr>
        <w:t>Intendo dunque, liberamente e coscientemente sottopormi al trattamento consigliatomi avendo ricevuto le informazioni necessarie per valutarne l’opportunità.</w:t>
      </w:r>
    </w:p>
    <w:p w:rsidR="00590259" w:rsidRDefault="00590259" w:rsidP="00590259">
      <w:pPr>
        <w:ind w:left="-426" w:right="-568"/>
        <w:jc w:val="both"/>
        <w:rPr>
          <w:rFonts w:ascii="Book Antiqua" w:eastAsia="BatangChe" w:hAnsi="Book Antiqua"/>
        </w:rPr>
      </w:pPr>
    </w:p>
    <w:p w:rsidR="00590259" w:rsidRPr="00C12995" w:rsidRDefault="00590259" w:rsidP="00590259">
      <w:pPr>
        <w:ind w:left="-426" w:right="-568"/>
        <w:jc w:val="both"/>
        <w:rPr>
          <w:rFonts w:ascii="Book Antiqua" w:eastAsia="BatangChe" w:hAnsi="Book Antiqua"/>
        </w:rPr>
      </w:pPr>
    </w:p>
    <w:p w:rsidR="00590259" w:rsidRDefault="00590259" w:rsidP="00590259">
      <w:pPr>
        <w:ind w:left="-426" w:right="-568"/>
        <w:jc w:val="both"/>
        <w:rPr>
          <w:rFonts w:ascii="Book Antiqua" w:eastAsia="BatangChe" w:hAnsi="Book Antiqua"/>
        </w:rPr>
      </w:pPr>
      <w:r w:rsidRPr="00C12995">
        <w:rPr>
          <w:rFonts w:ascii="Book Antiqua" w:eastAsia="BatangChe" w:hAnsi="Book Antiqua"/>
        </w:rPr>
        <w:t>Firma del paziente</w:t>
      </w:r>
      <w:r w:rsidRPr="00394D27">
        <w:rPr>
          <w:rStyle w:val="Rimandonotaapidipagina"/>
          <w:rFonts w:ascii="Book Antiqua" w:eastAsia="BatangChe" w:hAnsi="Book Antiqua"/>
          <w:sz w:val="20"/>
          <w:szCs w:val="20"/>
        </w:rPr>
        <w:footnoteReference w:id="2"/>
      </w:r>
      <w:r w:rsidRPr="00C12995">
        <w:rPr>
          <w:rFonts w:ascii="Book Antiqua" w:eastAsia="BatangChe" w:hAnsi="Book Antiqua"/>
        </w:rPr>
        <w:t xml:space="preserve">  </w:t>
      </w:r>
      <w:r w:rsidRPr="00C12995">
        <w:rPr>
          <w:rFonts w:ascii="Book Antiqua" w:eastAsia="BatangChe" w:hAnsi="Book Antiqua"/>
          <w:sz w:val="16"/>
        </w:rPr>
        <w:t xml:space="preserve">                                                                                                        </w:t>
      </w:r>
      <w:r w:rsidRPr="00C12995">
        <w:rPr>
          <w:rFonts w:ascii="Book Antiqua" w:hAnsi="Book Antiqua"/>
        </w:rPr>
        <w:t>Firma del medico</w:t>
      </w:r>
      <w:r w:rsidRPr="00C12995">
        <w:rPr>
          <w:rFonts w:ascii="Book Antiqua" w:eastAsia="BatangChe" w:hAnsi="Book Antiqua"/>
        </w:rPr>
        <w:t xml:space="preserve"> </w:t>
      </w:r>
    </w:p>
    <w:p w:rsidR="00590259" w:rsidRPr="00C12995" w:rsidRDefault="00590259" w:rsidP="00590259">
      <w:pPr>
        <w:ind w:left="-426" w:right="-568"/>
        <w:jc w:val="both"/>
        <w:rPr>
          <w:rFonts w:ascii="Book Antiqua" w:eastAsia="BatangChe" w:hAnsi="Book Antiqua"/>
        </w:rPr>
      </w:pPr>
    </w:p>
    <w:p w:rsidR="00590259" w:rsidRPr="00C12995" w:rsidRDefault="00590259" w:rsidP="00590259">
      <w:pPr>
        <w:ind w:left="-426" w:right="-568"/>
        <w:jc w:val="both"/>
        <w:rPr>
          <w:rFonts w:ascii="Book Antiqua" w:eastAsia="BatangChe" w:hAnsi="Book Antiqua"/>
        </w:rPr>
      </w:pPr>
      <w:r>
        <w:rPr>
          <w:rFonts w:ascii="Book Antiqua" w:eastAsia="BatangChe" w:hAnsi="Book Antiqua"/>
        </w:rPr>
        <w:t>________________________</w:t>
      </w:r>
      <w:r w:rsidRPr="00C12995">
        <w:rPr>
          <w:rFonts w:ascii="Book Antiqua" w:eastAsia="BatangChe" w:hAnsi="Book Antiqua"/>
        </w:rPr>
        <w:t xml:space="preserve">                                    </w:t>
      </w:r>
      <w:r>
        <w:rPr>
          <w:rFonts w:ascii="Book Antiqua" w:eastAsia="BatangChe" w:hAnsi="Book Antiqua"/>
        </w:rPr>
        <w:t xml:space="preserve">                             ______</w:t>
      </w:r>
      <w:r w:rsidRPr="00C12995">
        <w:rPr>
          <w:rFonts w:ascii="Book Antiqua" w:eastAsia="BatangChe" w:hAnsi="Book Antiqua"/>
        </w:rPr>
        <w:t>_____________________</w:t>
      </w:r>
    </w:p>
    <w:p w:rsidR="00590259" w:rsidRPr="00C12995" w:rsidRDefault="00590259" w:rsidP="00590259">
      <w:pPr>
        <w:ind w:left="-426" w:right="-568"/>
        <w:jc w:val="both"/>
        <w:rPr>
          <w:rFonts w:ascii="Book Antiqua" w:eastAsia="BatangChe" w:hAnsi="Book Antiqua"/>
        </w:rPr>
      </w:pPr>
    </w:p>
    <w:p w:rsidR="00590259" w:rsidRDefault="00590259" w:rsidP="00590259">
      <w:pPr>
        <w:ind w:left="-426" w:right="-568"/>
        <w:jc w:val="both"/>
        <w:rPr>
          <w:rFonts w:ascii="Book Antiqua" w:eastAsia="BatangChe" w:hAnsi="Book Antiqua"/>
        </w:rPr>
      </w:pPr>
      <w:r w:rsidRPr="00C12995">
        <w:rPr>
          <w:rFonts w:ascii="Book Antiqua" w:eastAsia="BatangChe" w:hAnsi="Book Antiqua"/>
        </w:rPr>
        <w:t xml:space="preserve">Firma di eventuale interprete </w:t>
      </w:r>
    </w:p>
    <w:p w:rsidR="00590259" w:rsidRPr="00C12995" w:rsidRDefault="00590259" w:rsidP="00590259">
      <w:pPr>
        <w:ind w:left="-426" w:right="-568"/>
        <w:jc w:val="both"/>
        <w:rPr>
          <w:rFonts w:ascii="Book Antiqua" w:eastAsia="BatangChe" w:hAnsi="Book Antiqua"/>
        </w:rPr>
      </w:pPr>
      <w:r w:rsidRPr="00C12995">
        <w:rPr>
          <w:rFonts w:ascii="Book Antiqua" w:eastAsia="BatangChe" w:hAnsi="Book Antiqua"/>
        </w:rPr>
        <w:t xml:space="preserve">                                                                                </w:t>
      </w:r>
    </w:p>
    <w:p w:rsidR="00590259" w:rsidRPr="00C12995" w:rsidRDefault="00590259" w:rsidP="00590259">
      <w:pPr>
        <w:ind w:left="-426" w:right="-568"/>
        <w:jc w:val="both"/>
        <w:rPr>
          <w:rFonts w:ascii="Book Antiqua" w:eastAsia="BatangChe" w:hAnsi="Book Antiqua"/>
        </w:rPr>
      </w:pPr>
      <w:r w:rsidRPr="00C12995">
        <w:rPr>
          <w:rFonts w:ascii="Book Antiqua" w:eastAsia="BatangChe" w:hAnsi="Book Antiqua"/>
        </w:rPr>
        <w:t xml:space="preserve">______________________________________                                       </w:t>
      </w:r>
    </w:p>
    <w:p w:rsidR="00590259" w:rsidRPr="00C12995" w:rsidRDefault="00590259" w:rsidP="00590259">
      <w:pPr>
        <w:ind w:left="-426" w:right="-568"/>
        <w:jc w:val="both"/>
        <w:rPr>
          <w:rFonts w:ascii="Book Antiqua" w:eastAsia="BatangChe" w:hAnsi="Book Antiqua"/>
        </w:rPr>
      </w:pPr>
      <w:r w:rsidRPr="00C12995">
        <w:rPr>
          <w:rFonts w:ascii="Book Antiqua" w:eastAsia="BatangChe" w:hAnsi="Book Antiqua"/>
        </w:rPr>
        <w:t xml:space="preserve"> </w:t>
      </w:r>
    </w:p>
    <w:p w:rsidR="00590259" w:rsidRPr="00C12995" w:rsidRDefault="00590259" w:rsidP="00590259">
      <w:pPr>
        <w:ind w:left="-426" w:right="-568"/>
        <w:jc w:val="both"/>
        <w:rPr>
          <w:rFonts w:ascii="Book Antiqua" w:eastAsia="BatangChe" w:hAnsi="Book Antiqua"/>
        </w:rPr>
      </w:pPr>
      <w:r w:rsidRPr="00C12995">
        <w:rPr>
          <w:rFonts w:ascii="Book Antiqua" w:eastAsia="BatangChe" w:hAnsi="Book Antiqua"/>
        </w:rPr>
        <w:t xml:space="preserve">Sottoscritto in data </w:t>
      </w:r>
    </w:p>
    <w:p w:rsidR="00590259" w:rsidRPr="00C12995" w:rsidRDefault="00590259" w:rsidP="00590259">
      <w:pPr>
        <w:pStyle w:val="Titolo3"/>
        <w:jc w:val="both"/>
      </w:pPr>
    </w:p>
    <w:p w:rsidR="00590259" w:rsidRDefault="00590259" w:rsidP="00590259">
      <w:pPr>
        <w:suppressAutoHyphens w:val="0"/>
        <w:rPr>
          <w:rFonts w:ascii="Book Antiqua" w:hAnsi="Book Antiqua"/>
          <w:color w:val="000000"/>
          <w:sz w:val="28"/>
        </w:rPr>
      </w:pPr>
      <w:r>
        <w:rPr>
          <w:rFonts w:ascii="Book Antiqua" w:hAnsi="Book Antiqua"/>
        </w:rPr>
        <w:br w:type="page"/>
      </w:r>
    </w:p>
    <w:p w:rsidR="00590259" w:rsidRPr="00C12995" w:rsidRDefault="00590259" w:rsidP="00590259">
      <w:pPr>
        <w:pStyle w:val="Titolo3"/>
        <w:jc w:val="center"/>
      </w:pPr>
      <w:bookmarkStart w:id="63" w:name="_Toc275248083"/>
      <w:r w:rsidRPr="00C12995">
        <w:lastRenderedPageBreak/>
        <w:t>ALLEGATO TECNICO</w:t>
      </w:r>
      <w:bookmarkEnd w:id="63"/>
    </w:p>
    <w:p w:rsidR="00590259" w:rsidRPr="00C12995" w:rsidRDefault="00590259" w:rsidP="00590259">
      <w:pPr>
        <w:jc w:val="center"/>
        <w:rPr>
          <w:rFonts w:ascii="Book Antiqua" w:hAnsi="Book Antiqua"/>
        </w:rPr>
      </w:pPr>
      <w:r w:rsidRPr="00C12995">
        <w:rPr>
          <w:rFonts w:ascii="Book Antiqua" w:hAnsi="Book Antiqua"/>
        </w:rPr>
        <w:t>AL CONSENSO INFORMATO</w:t>
      </w:r>
    </w:p>
    <w:p w:rsidR="00590259" w:rsidRPr="00C12995" w:rsidRDefault="00590259" w:rsidP="00590259">
      <w:pPr>
        <w:jc w:val="center"/>
        <w:rPr>
          <w:rFonts w:ascii="Book Antiqua" w:hAnsi="Book Antiqua"/>
        </w:rPr>
      </w:pPr>
    </w:p>
    <w:p w:rsidR="00590259" w:rsidRPr="00C12995" w:rsidRDefault="00590259" w:rsidP="00590259">
      <w:pPr>
        <w:jc w:val="center"/>
        <w:rPr>
          <w:rFonts w:ascii="Book Antiqua" w:hAnsi="Book Antiqua"/>
        </w:rPr>
      </w:pPr>
    </w:p>
    <w:p w:rsidR="00590259" w:rsidRPr="00C12995" w:rsidRDefault="00590259" w:rsidP="00590259">
      <w:pPr>
        <w:pStyle w:val="Titolo1"/>
        <w:spacing w:line="360" w:lineRule="auto"/>
        <w:jc w:val="center"/>
      </w:pPr>
      <w:bookmarkStart w:id="64" w:name="_Toc275248084"/>
      <w:r w:rsidRPr="00C12995">
        <w:t>LA CHIRURGIA RESETTIVA DEL COLON-RETTO</w:t>
      </w:r>
      <w:bookmarkEnd w:id="64"/>
    </w:p>
    <w:p w:rsidR="00590259" w:rsidRPr="00C12995" w:rsidRDefault="00590259" w:rsidP="00590259">
      <w:pPr>
        <w:ind w:firstLine="709"/>
        <w:jc w:val="both"/>
        <w:rPr>
          <w:rFonts w:ascii="Book Antiqua" w:hAnsi="Book Antiqua"/>
        </w:rPr>
      </w:pPr>
    </w:p>
    <w:p w:rsidR="00590259" w:rsidRPr="00C12995" w:rsidRDefault="00590259" w:rsidP="00590259">
      <w:pPr>
        <w:ind w:firstLine="709"/>
        <w:jc w:val="both"/>
        <w:rPr>
          <w:rFonts w:ascii="Book Antiqua" w:hAnsi="Book Antiqua"/>
        </w:rPr>
      </w:pPr>
    </w:p>
    <w:p w:rsidR="00590259" w:rsidRPr="00C12995" w:rsidRDefault="00590259" w:rsidP="00590259">
      <w:pPr>
        <w:ind w:firstLine="709"/>
        <w:jc w:val="both"/>
        <w:rPr>
          <w:rFonts w:ascii="Book Antiqua" w:hAnsi="Book Antiqua"/>
          <w:i/>
        </w:rPr>
      </w:pPr>
      <w:r w:rsidRPr="00C12995">
        <w:rPr>
          <w:rFonts w:ascii="Book Antiqua" w:hAnsi="Book Antiqua"/>
          <w:i/>
        </w:rPr>
        <w:t>Gentile Signora/e,</w:t>
      </w:r>
    </w:p>
    <w:p w:rsidR="00590259" w:rsidRPr="00C12995" w:rsidRDefault="00590259" w:rsidP="00590259">
      <w:pPr>
        <w:ind w:firstLine="709"/>
        <w:jc w:val="both"/>
        <w:rPr>
          <w:rFonts w:ascii="Book Antiqua" w:hAnsi="Book Antiqua"/>
          <w:i/>
        </w:rPr>
      </w:pPr>
      <w:r w:rsidRPr="00C12995">
        <w:rPr>
          <w:rFonts w:ascii="Book Antiqua" w:hAnsi="Book Antiqua"/>
          <w:i/>
        </w:rPr>
        <w:t xml:space="preserve">Lei dovrà essere sottoposto/a ad intervento chirurgico di resezione colica o colorettale. Per aiutarla nella comprensione di quanto avverrà, troverà in queste righe alcune informazioni relative alla sua malattia, alla procedura che dovrà affrontare, alle possibili complicazioni e al prevedibile decorso </w:t>
      </w:r>
      <w:r w:rsidR="0053489A">
        <w:rPr>
          <w:rFonts w:ascii="Book Antiqua" w:hAnsi="Book Antiqua"/>
          <w:i/>
        </w:rPr>
        <w:t>post-operatorio</w:t>
      </w:r>
      <w:r w:rsidRPr="00C12995">
        <w:rPr>
          <w:rFonts w:ascii="Book Antiqua" w:hAnsi="Book Antiqua"/>
          <w:i/>
        </w:rPr>
        <w:t>. Per ulteriori informazioni e per chiarire eventuali dubbi non esiti a rivolgersi ai medici della nostra équipe.</w:t>
      </w:r>
    </w:p>
    <w:p w:rsidR="00590259" w:rsidRPr="00C12995" w:rsidRDefault="00590259" w:rsidP="00590259">
      <w:pPr>
        <w:jc w:val="both"/>
        <w:rPr>
          <w:rFonts w:ascii="Book Antiqua" w:hAnsi="Book Antiqua"/>
        </w:rPr>
      </w:pPr>
    </w:p>
    <w:p w:rsidR="00590259" w:rsidRPr="00C12995" w:rsidRDefault="00590259" w:rsidP="00590259">
      <w:pPr>
        <w:jc w:val="both"/>
        <w:rPr>
          <w:rFonts w:ascii="Book Antiqua" w:hAnsi="Book Antiqua"/>
        </w:rPr>
      </w:pPr>
    </w:p>
    <w:p w:rsidR="00590259" w:rsidRPr="00394D27" w:rsidRDefault="00590259" w:rsidP="00590259">
      <w:pPr>
        <w:pStyle w:val="Titolo4"/>
        <w:numPr>
          <w:ilvl w:val="0"/>
          <w:numId w:val="0"/>
        </w:numPr>
        <w:rPr>
          <w:rFonts w:ascii="Book Antiqua" w:hAnsi="Book Antiqua"/>
          <w:sz w:val="20"/>
          <w:lang w:val="it-IT"/>
        </w:rPr>
      </w:pPr>
      <w:r w:rsidRPr="00394D27">
        <w:rPr>
          <w:rFonts w:ascii="Book Antiqua" w:hAnsi="Book Antiqua"/>
          <w:sz w:val="20"/>
          <w:lang w:val="it-IT"/>
        </w:rPr>
        <w:t>Anatomia del colon-retto</w:t>
      </w:r>
    </w:p>
    <w:p w:rsidR="00590259" w:rsidRPr="00394D27" w:rsidRDefault="00590259" w:rsidP="00590259">
      <w:pPr>
        <w:pStyle w:val="Rientrocorpodeltesto3"/>
        <w:rPr>
          <w:rFonts w:ascii="Book Antiqua" w:hAnsi="Book Antiqua"/>
          <w:sz w:val="20"/>
          <w:szCs w:val="20"/>
        </w:rPr>
      </w:pPr>
      <w:r w:rsidRPr="00394D27">
        <w:rPr>
          <w:rFonts w:ascii="Book Antiqua" w:hAnsi="Book Antiqua"/>
          <w:sz w:val="20"/>
          <w:szCs w:val="20"/>
        </w:rPr>
        <w:t>Il colon e il retto (il cosiddetto “grosso intestino”) rappresentano la parte terminale del tubo digerente, che finisce nel canale anale. Nel colon avvengono il riassorbimento dei liquidi ingeriti e la concentrazione del residuo fecale, che viene spinto da contrazioni peristaltiche fino a consentirne l’evacuazione. Il colon si divide nei seguenti segmenti:</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sz w:val="20"/>
          <w:szCs w:val="20"/>
        </w:rPr>
        <w:t>colon destro, di cui si distinguono:</w:t>
      </w:r>
    </w:p>
    <w:p w:rsidR="00590259" w:rsidRPr="00394D27" w:rsidRDefault="00590259" w:rsidP="00A80E82">
      <w:pPr>
        <w:numPr>
          <w:ilvl w:val="1"/>
          <w:numId w:val="10"/>
        </w:numPr>
        <w:tabs>
          <w:tab w:val="num" w:pos="1440"/>
        </w:tabs>
        <w:suppressAutoHyphens w:val="0"/>
        <w:ind w:left="1134" w:hanging="283"/>
        <w:jc w:val="both"/>
        <w:rPr>
          <w:rFonts w:ascii="Book Antiqua" w:hAnsi="Book Antiqua"/>
          <w:sz w:val="20"/>
          <w:szCs w:val="20"/>
        </w:rPr>
      </w:pPr>
      <w:r w:rsidRPr="00394D27">
        <w:rPr>
          <w:rFonts w:ascii="Book Antiqua" w:hAnsi="Book Antiqua"/>
          <w:sz w:val="20"/>
          <w:szCs w:val="20"/>
        </w:rPr>
        <w:t>il cieco, situato in corrispondenza della parte inferiore destra dell’addome, nel quale sbocca il piccolo intestino. A tale livello è situata l’appendice, frequente sede di processi infiammatori</w:t>
      </w:r>
    </w:p>
    <w:p w:rsidR="00590259" w:rsidRPr="00394D27" w:rsidRDefault="00590259" w:rsidP="00A80E82">
      <w:pPr>
        <w:numPr>
          <w:ilvl w:val="1"/>
          <w:numId w:val="10"/>
        </w:numPr>
        <w:tabs>
          <w:tab w:val="num" w:pos="1440"/>
        </w:tabs>
        <w:suppressAutoHyphens w:val="0"/>
        <w:ind w:left="1134" w:hanging="283"/>
        <w:jc w:val="both"/>
        <w:rPr>
          <w:rFonts w:ascii="Book Antiqua" w:hAnsi="Book Antiqua"/>
          <w:sz w:val="20"/>
          <w:szCs w:val="20"/>
        </w:rPr>
      </w:pPr>
      <w:r w:rsidRPr="00394D27">
        <w:rPr>
          <w:rFonts w:ascii="Book Antiqua" w:hAnsi="Book Antiqua"/>
          <w:sz w:val="20"/>
          <w:szCs w:val="20"/>
        </w:rPr>
        <w:t>il colon ascendente: che decorre verticalmente lungo il fianco destro</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sz w:val="20"/>
          <w:szCs w:val="20"/>
        </w:rPr>
        <w:t>colon trasverso: attraversa la parte alta dell’addome da destra a sinistra</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sz w:val="20"/>
          <w:szCs w:val="20"/>
        </w:rPr>
        <w:t>colon sinistro: si divide in colon discendente e sigma, che decorrono lungo il fianco sinistro verso il basso</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sz w:val="20"/>
          <w:szCs w:val="20"/>
        </w:rPr>
        <w:t>retto: è la parte terminale che attraversa lo scavo pelvico e giunge fino all’ano</w:t>
      </w: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pStyle w:val="Titolo4"/>
        <w:numPr>
          <w:ilvl w:val="0"/>
          <w:numId w:val="0"/>
        </w:numPr>
        <w:rPr>
          <w:rFonts w:ascii="Book Antiqua" w:hAnsi="Book Antiqua"/>
          <w:sz w:val="20"/>
          <w:lang w:val="it-IT"/>
        </w:rPr>
      </w:pPr>
      <w:r w:rsidRPr="00394D27">
        <w:rPr>
          <w:rFonts w:ascii="Book Antiqua" w:hAnsi="Book Antiqua"/>
          <w:sz w:val="20"/>
          <w:lang w:val="it-IT"/>
        </w:rPr>
        <w:t>Le resezioni colorettali</w:t>
      </w:r>
    </w:p>
    <w:p w:rsidR="00590259" w:rsidRPr="00394D27" w:rsidRDefault="00590259" w:rsidP="00590259">
      <w:pPr>
        <w:ind w:firstLine="709"/>
        <w:jc w:val="both"/>
        <w:rPr>
          <w:rFonts w:ascii="Book Antiqua" w:hAnsi="Book Antiqua"/>
          <w:sz w:val="20"/>
          <w:szCs w:val="20"/>
        </w:rPr>
      </w:pPr>
      <w:r w:rsidRPr="00394D27">
        <w:rPr>
          <w:rFonts w:ascii="Book Antiqua" w:hAnsi="Book Antiqua"/>
          <w:sz w:val="20"/>
          <w:szCs w:val="20"/>
        </w:rPr>
        <w:t xml:space="preserve">A seconda della sede della lesione e della sua natura (diverticoli, tumore benigno, tumore maligno, malattia infiammatoria localizzata o diffusa) le resezioni del colon prevedono l’asportazione di un segmento più o meno lungo di intestino. Generalmente, tuttavia, i limiti della resezione sono costanti in quanto definiti dalla vascolarizzazione del colon stesso: infatti, legando le arterie e le vene dirette al tratto di colon interessato dalla malattia è necessario asportare tutto il segmento che rimane privo dell’apporto di sangue. Inoltre, in caso di tumore, la sezione del colon deve essere eseguita a debita distanza, lasciando un margine adeguato di tessuto sano. </w:t>
      </w:r>
    </w:p>
    <w:p w:rsidR="00590259" w:rsidRPr="00394D27" w:rsidRDefault="00590259" w:rsidP="00590259">
      <w:pPr>
        <w:ind w:firstLine="709"/>
        <w:jc w:val="both"/>
        <w:rPr>
          <w:rFonts w:ascii="Book Antiqua" w:hAnsi="Book Antiqua"/>
          <w:sz w:val="20"/>
          <w:szCs w:val="20"/>
        </w:rPr>
      </w:pPr>
      <w:r w:rsidRPr="00394D27">
        <w:rPr>
          <w:rFonts w:ascii="Book Antiqua" w:hAnsi="Book Antiqua"/>
          <w:sz w:val="20"/>
          <w:szCs w:val="20"/>
        </w:rPr>
        <w:t xml:space="preserve">Dopo aver asportato un segmento intestinale, la continuità del tubo digerente viene ristabilita suturando fra loro i due capi sezionati. Questa sutura (detta anastomosi) può essere realizzata con modalità diverse a seconda della posizione con cui si affrontano i due monconi e del materiale utilizzato. L’anastomosi può essere eseguita manualmente (con filo di sutura riassorbibile) o, più frequentemente, con particolari strumenti chirurgici (suturatrici meccaniche) che saldano le pareti intestinali applicando una o più file di sottili graffette metalliche. La sutura meccanica offre maggiori garanzie di quella manuale (è meno dipendente dalle capacità del chirurgo) e una maggiore rapidità di esecuzione. In alcune situazioni (come per le anastomosi eseguite in prossimità del canale anale e </w:t>
      </w:r>
      <w:r w:rsidRPr="00394D27">
        <w:rPr>
          <w:rFonts w:ascii="Book Antiqua" w:hAnsi="Book Antiqua"/>
          <w:sz w:val="20"/>
          <w:szCs w:val="20"/>
        </w:rPr>
        <w:lastRenderedPageBreak/>
        <w:t xml:space="preserve">negli interventi laparoscopici) l’uso delle suturatrici meccaniche è spesso indispensabile per la realizzazione dell’intervento stesso con intento di preservare la funzione dell’ano. </w:t>
      </w:r>
    </w:p>
    <w:p w:rsidR="00590259" w:rsidRPr="00394D27" w:rsidRDefault="00590259" w:rsidP="00590259">
      <w:pPr>
        <w:ind w:firstLine="709"/>
        <w:jc w:val="both"/>
        <w:rPr>
          <w:rFonts w:ascii="Book Antiqua" w:hAnsi="Book Antiqua"/>
          <w:sz w:val="20"/>
          <w:szCs w:val="20"/>
        </w:rPr>
      </w:pPr>
      <w:r w:rsidRPr="00394D27">
        <w:rPr>
          <w:rFonts w:ascii="Book Antiqua" w:hAnsi="Book Antiqua"/>
          <w:sz w:val="20"/>
          <w:szCs w:val="20"/>
        </w:rPr>
        <w:t>Gli interventi resettivi eseguiti sul colon-retto sono classificati in base al tratto di colon asportato:</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Emicolectomia destra</w:t>
      </w:r>
      <w:r w:rsidRPr="00394D27">
        <w:rPr>
          <w:rFonts w:ascii="Book Antiqua" w:hAnsi="Book Antiqua"/>
          <w:sz w:val="20"/>
          <w:szCs w:val="20"/>
        </w:rPr>
        <w:t xml:space="preserve"> : consiste nell’asportazione dell’ultima ansa dell’intestino tenue, di tutto il colon destro (cieco e ascendente) e della porzione iniziale del colon traverso. E’ l’intervento eseguito per lesioni localizzate nel cieco o nel colon ascendente.</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Colectomia sinistra</w:t>
      </w:r>
      <w:r w:rsidRPr="00394D27">
        <w:rPr>
          <w:rFonts w:ascii="Book Antiqua" w:hAnsi="Book Antiqua"/>
          <w:sz w:val="20"/>
          <w:szCs w:val="20"/>
        </w:rPr>
        <w:t xml:space="preserve"> : asportazione di quasi tutto il colon discendente e del sigma fino al limite con il retto, per lesioni localizzate nel colon sinistro.</w:t>
      </w:r>
    </w:p>
    <w:p w:rsidR="00590259" w:rsidRPr="00394D27" w:rsidRDefault="00590259" w:rsidP="00590259">
      <w:pPr>
        <w:ind w:left="709"/>
        <w:jc w:val="both"/>
        <w:rPr>
          <w:rFonts w:ascii="Book Antiqua" w:hAnsi="Book Antiqua"/>
          <w:sz w:val="20"/>
          <w:szCs w:val="20"/>
        </w:rPr>
      </w:pPr>
      <w:r w:rsidRPr="00394D27">
        <w:rPr>
          <w:rFonts w:ascii="Book Antiqua" w:hAnsi="Book Antiqua"/>
          <w:sz w:val="20"/>
          <w:szCs w:val="20"/>
        </w:rPr>
        <w:t>Entrambi questi tipi di resezione possono essere allargate al colon traverso, qualora la lesione da asportare sia localizzata in tale tratto o nelle sue immediate vicinanze.</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Resezioni coliche segmentarie</w:t>
      </w:r>
      <w:r w:rsidRPr="00394D27">
        <w:rPr>
          <w:rFonts w:ascii="Book Antiqua" w:hAnsi="Book Antiqua"/>
          <w:sz w:val="20"/>
          <w:szCs w:val="20"/>
        </w:rPr>
        <w:t>, più limitate, possono essere eseguite in casi particolari. La più frequente è la sigmoidectomia (asportazione limitata al sigma), cui si ricorre per il trattamento della malattia diverticolare che in genere colpisce prevalentemente questo tratto di colon.</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Colectomia totale o sub-totale</w:t>
      </w:r>
      <w:r w:rsidRPr="00394D27">
        <w:rPr>
          <w:rFonts w:ascii="Book Antiqua" w:hAnsi="Book Antiqua"/>
          <w:sz w:val="20"/>
          <w:szCs w:val="20"/>
        </w:rPr>
        <w:t>: asportazione di tutto il colon (destro, trasverso e sinistro) a volte estesa anche al retto, con ricongiungimento dell’intestino tenue al retto o direttamente all’ano. L’indicazione a questo intervento viene posta nel caso di malattie (generalmente benigne) che interessano diffusamente il colon in tutta la sua estensione.</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Resezione anteriore del retto</w:t>
      </w:r>
      <w:r w:rsidRPr="00394D27">
        <w:rPr>
          <w:rFonts w:ascii="Book Antiqua" w:hAnsi="Book Antiqua"/>
          <w:sz w:val="20"/>
          <w:szCs w:val="20"/>
        </w:rPr>
        <w:t>: è l’asportazione parziale o completa del retto eseguita per una lesione localizzata in tale sede. Per le ragioni anatomiche citate sopra l’intervento deve sempre essere associato ad una colectomia sinistra mentre, verso il basso, il limite della resezione può cadere poco a valle della lesione.</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Amputazione del retto per via addomino-perineale (intervento di Miles)</w:t>
      </w:r>
      <w:r w:rsidRPr="00394D27">
        <w:rPr>
          <w:rFonts w:ascii="Book Antiqua" w:hAnsi="Book Antiqua"/>
          <w:sz w:val="20"/>
          <w:szCs w:val="20"/>
        </w:rPr>
        <w:t xml:space="preserve">. Per le lesioni localizzate nella porzione più bassa del retto, in vicinanza dell’ano, potrebbe essere necessario sacrificare lo sfintere e il canale anale, completando l’intervento con la creazione di una deviazione intestinale (colostomia) definitiva. Questa procedura, giustificata soprattutto in caso di tumore maligno, viene eseguita sempre meno frequentemente grazie allo sviluppo di nuove terapie e di tecnologie che consentono di limitare sempre più la resezione intestinale preservando la funzione sfinteriale. </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Enterostomie (deviazioni intestinali)</w:t>
      </w:r>
      <w:r w:rsidRPr="00394D27">
        <w:rPr>
          <w:rFonts w:ascii="Book Antiqua" w:hAnsi="Book Antiqua"/>
          <w:sz w:val="20"/>
          <w:szCs w:val="20"/>
        </w:rPr>
        <w:t>: a parte il caso dell’amputazione del retto, in cui viene confezionata una colostomia terminale definitiva, la creazione di una enterostomia (più precisamente ileostomia o colostomia a seconda del tratto di intestino utilizzato per l’abboccamento alla cute) può essere indicata nelle seguenti situazioni:</w:t>
      </w:r>
    </w:p>
    <w:p w:rsidR="00590259" w:rsidRPr="00394D27" w:rsidRDefault="00590259" w:rsidP="00A80E82">
      <w:pPr>
        <w:numPr>
          <w:ilvl w:val="0"/>
          <w:numId w:val="11"/>
        </w:numPr>
        <w:tabs>
          <w:tab w:val="num" w:pos="1134"/>
        </w:tabs>
        <w:suppressAutoHyphens w:val="0"/>
        <w:ind w:left="1134" w:hanging="426"/>
        <w:jc w:val="both"/>
        <w:rPr>
          <w:rFonts w:ascii="Book Antiqua" w:hAnsi="Book Antiqua"/>
          <w:sz w:val="20"/>
          <w:szCs w:val="20"/>
        </w:rPr>
      </w:pPr>
      <w:r w:rsidRPr="00394D27">
        <w:rPr>
          <w:rFonts w:ascii="Book Antiqua" w:hAnsi="Book Antiqua"/>
          <w:sz w:val="20"/>
          <w:szCs w:val="20"/>
        </w:rPr>
        <w:t>rischio di deiscenza (mancata o incompleta cicatrizzazione) dell’anastomosi intestinale (vedi paragrafo “le complicanze della chirurgia resettiva colorettale”)</w:t>
      </w:r>
    </w:p>
    <w:p w:rsidR="00590259" w:rsidRPr="00394D27" w:rsidRDefault="00590259" w:rsidP="00A80E82">
      <w:pPr>
        <w:numPr>
          <w:ilvl w:val="0"/>
          <w:numId w:val="11"/>
        </w:numPr>
        <w:tabs>
          <w:tab w:val="num" w:pos="1134"/>
        </w:tabs>
        <w:suppressAutoHyphens w:val="0"/>
        <w:ind w:left="1134" w:hanging="426"/>
        <w:jc w:val="both"/>
        <w:rPr>
          <w:rFonts w:ascii="Book Antiqua" w:hAnsi="Book Antiqua"/>
          <w:sz w:val="20"/>
          <w:szCs w:val="20"/>
        </w:rPr>
      </w:pPr>
      <w:r w:rsidRPr="00394D27">
        <w:rPr>
          <w:rFonts w:ascii="Book Antiqua" w:hAnsi="Book Antiqua"/>
          <w:sz w:val="20"/>
          <w:szCs w:val="20"/>
        </w:rPr>
        <w:t>occlusione intestinale non immediatamente risolvibile mediante l’asportazione del segmento colico interessato, con necessità di deviare temporaneamente il contenuto intestinale.</w:t>
      </w:r>
    </w:p>
    <w:p w:rsidR="00590259" w:rsidRPr="00394D27" w:rsidRDefault="00590259" w:rsidP="00590259">
      <w:pPr>
        <w:ind w:firstLine="709"/>
        <w:jc w:val="both"/>
        <w:rPr>
          <w:rFonts w:ascii="Book Antiqua" w:hAnsi="Book Antiqua"/>
          <w:sz w:val="20"/>
          <w:szCs w:val="20"/>
        </w:rPr>
      </w:pPr>
      <w:r w:rsidRPr="00394D27">
        <w:rPr>
          <w:rFonts w:ascii="Book Antiqua" w:hAnsi="Book Antiqua"/>
          <w:sz w:val="20"/>
          <w:szCs w:val="20"/>
        </w:rPr>
        <w:t>In entrambi i casi si tratta di una stomia temporanea della quale, una volta risolto il problema critico, si potrà programmare la chiusura per ripristinare la continuità intestinale.</w:t>
      </w: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pStyle w:val="Titolo4"/>
        <w:numPr>
          <w:ilvl w:val="0"/>
          <w:numId w:val="0"/>
        </w:numPr>
        <w:rPr>
          <w:rFonts w:ascii="Book Antiqua" w:hAnsi="Book Antiqua"/>
          <w:sz w:val="20"/>
          <w:lang w:val="it-IT"/>
        </w:rPr>
      </w:pPr>
      <w:r w:rsidRPr="00394D27">
        <w:rPr>
          <w:rFonts w:ascii="Book Antiqua" w:hAnsi="Book Antiqua"/>
          <w:sz w:val="20"/>
          <w:lang w:val="it-IT"/>
        </w:rPr>
        <w:t>Chirurgia tradizionale e chirurgia mini-invasiva</w:t>
      </w:r>
    </w:p>
    <w:p w:rsidR="00590259" w:rsidRPr="00394D27" w:rsidRDefault="00590259" w:rsidP="00590259">
      <w:pPr>
        <w:ind w:firstLine="709"/>
        <w:jc w:val="both"/>
        <w:rPr>
          <w:rFonts w:ascii="Book Antiqua" w:hAnsi="Book Antiqua"/>
          <w:sz w:val="20"/>
          <w:szCs w:val="20"/>
        </w:rPr>
      </w:pPr>
      <w:r w:rsidRPr="00394D27">
        <w:rPr>
          <w:rFonts w:ascii="Book Antiqua" w:hAnsi="Book Antiqua"/>
          <w:sz w:val="20"/>
          <w:szCs w:val="20"/>
        </w:rPr>
        <w:t xml:space="preserve">Tradizionalmente, gli interventi di resezione colorettale richiedono un’ampia incisione addominale. Negli ultimi anni sono state sviluppate tecniche meno invasive che sostituiscono all’incisione piccoli fori attraverso i quali si introducono una telecamera e gli strumenti chirurgici necessari per l’intervento, che il chirurgo esegue osservando le immagini proiettate su un monitor televisivo. Tale tecnica, detta “laparoscopia”, si è diffusa inizialmente per interventi più semplici per i quali è divenuta oggi la via di accesso preferenziale. Con l’aumentare dell’esperienza e grazie alla disponibilità di uno strumentario sempre più sofisticato, in alcuni Centri è oggi possibile eseguire per via laparoscopica anche interventi più complessi come quelli sul colon-retto, limitando l’incisione addominale allo stretto necessario per estrarre il segmento di colon asportato. I vantaggi della </w:t>
      </w:r>
      <w:r w:rsidRPr="00394D27">
        <w:rPr>
          <w:rFonts w:ascii="Book Antiqua" w:hAnsi="Book Antiqua"/>
          <w:sz w:val="20"/>
          <w:szCs w:val="20"/>
        </w:rPr>
        <w:lastRenderedPageBreak/>
        <w:t xml:space="preserve">chirurgia laparoscopica, legati alle ridotte dimensioni della ferita, non sono soltanto di ordine estetico (aspetto che per alcuni interventi, come ad esempio in chirurgia oncologica, non viene considerato rilevante) ma riguardano soprattutto il decorso </w:t>
      </w:r>
      <w:r w:rsidR="0053489A">
        <w:rPr>
          <w:rFonts w:ascii="Book Antiqua" w:hAnsi="Book Antiqua"/>
          <w:sz w:val="20"/>
          <w:szCs w:val="20"/>
        </w:rPr>
        <w:t>post-operatorio</w:t>
      </w:r>
      <w:r w:rsidRPr="00394D27">
        <w:rPr>
          <w:rFonts w:ascii="Book Antiqua" w:hAnsi="Book Antiqua"/>
          <w:sz w:val="20"/>
          <w:szCs w:val="20"/>
        </w:rPr>
        <w:t xml:space="preserve">. E’ infatti dimostrata una significativa riduzione del dolore e una più rapida ripresa delle funzioni intestinali e quindi dell’alimentazione. Ciò si traduce in un maggior comfort per il paziente e nella riduzione dei tempi di degenza ospedaliera. In chirurgia colorettale, tuttavia, non tutti gli interventi sono affrontabili per via laparoscopica, per la cui indicazione il chirurgo deve prendere in considerazione fattori legati al paziente, alla patologia da cui è affetto e al tipo di intervento previsto. Va inoltre considerato che, trattandosi di un intervento tecnicamente complesso, la probabilità di dover comunque ricorrere all’incisione tradizionale (“conversione laparotomica”) si presenta in una discreta percentuale di (circa il 10-20%), ma soprattutto in presenza di particolari fattori di rischio quali l’obesità, precedenti interventi chirurgici sull’addome o in caso di tumore maligno. </w:t>
      </w: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pStyle w:val="Titolo4"/>
        <w:numPr>
          <w:ilvl w:val="0"/>
          <w:numId w:val="0"/>
        </w:numPr>
        <w:rPr>
          <w:rFonts w:ascii="Book Antiqua" w:hAnsi="Book Antiqua"/>
          <w:sz w:val="20"/>
          <w:lang w:val="it-IT"/>
        </w:rPr>
      </w:pPr>
      <w:r w:rsidRPr="00394D27">
        <w:rPr>
          <w:rFonts w:ascii="Book Antiqua" w:hAnsi="Book Antiqua"/>
          <w:sz w:val="20"/>
          <w:lang w:val="it-IT"/>
        </w:rPr>
        <w:t>Le complicanze della chirurgia resettiva colorettale</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Sanguinamento:</w:t>
      </w:r>
      <w:r w:rsidRPr="00394D27">
        <w:rPr>
          <w:rFonts w:ascii="Book Antiqua" w:hAnsi="Book Antiqua"/>
          <w:sz w:val="20"/>
          <w:szCs w:val="20"/>
        </w:rPr>
        <w:t xml:space="preserve"> tale complicanza può presentarsi come anemizzazione lenta e progressiva o come emorragia improvvisa in caso di lesione di arterie o vene di grosso calibro come quelle che vengono sezionate nel corso di questi interventi. Il sanguinamento può richiedere trasfusioni di sangue e, nei casi più gravi, un reintervento chirurgico in urgenza. </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Deiscenza anastomotica</w:t>
      </w:r>
      <w:r w:rsidRPr="00394D27">
        <w:rPr>
          <w:rFonts w:ascii="Book Antiqua" w:hAnsi="Book Antiqua"/>
          <w:sz w:val="20"/>
          <w:szCs w:val="20"/>
        </w:rPr>
        <w:t xml:space="preserve">: è la complicanza principale degli interventi di resezione colorettale e consiste nella mancata o incompleta cicatrizzazione dell’anastomosi. Tale evenienza comporta la fuoriuscita di materiale intestinale dal colon con conseguente infezione localizzata (ascesso, fistola) o diffusa (peritonite). L’incidenza di questa complicanza è di circa il 10%, ma aumenta in presenza di alcuni fattori di rischio legati al paziente (età, condizioni generali, malattie croniche quali diabete e malattie vascolari), alla sede della lesione (più basso il limite inferiore della resezione, maggiore è il rischio) e alle condizioni dell’intervento (grado di pulizia intestinale; sofferenza del colon legata a infiammazione, peritonite o distensione delle anse; intervento eseguito in urgenza). Il trattamento della deiscenza anastomotica prevede, a seconda dell’entità della contaminazione, un trattamento antibiotico aggressivo, un drenaggio mediante puntura percutanea o un reintervento chirurgico di pulizia e confezionamento di enterostomia. Nei casi più gravi, lo stato settico può comportare un rischio per la vita. Per questo motivo, nei casi più delicati, il chirurgo potrebbe ritenere opportuno eseguire già nel corso del primo intervento una stomia temporanea (detta “di protezione”) al fine di escludere l’anastomosi dal transito fecale e consentirne la cicatrizzazione. </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Stenosi</w:t>
      </w:r>
      <w:r w:rsidRPr="00394D27">
        <w:rPr>
          <w:rFonts w:ascii="Book Antiqua" w:hAnsi="Book Antiqua"/>
          <w:sz w:val="20"/>
          <w:szCs w:val="20"/>
        </w:rPr>
        <w:t>: consiste nel restringimento della sede dell’anastomosi, generalmente secondaria a delle deiscenze anastomotiche o a una alterata vascolarizzazione dell’intestino a livello dei monconi che devono essere uniti tra di loro.   E’ una complicanza relativamente frequente nel colon sinistro/retto (circa il 15% dei casi operati) ma trattabile con una certa facilità mediante esplorazione digitale attraverso l’ano (per le anastomosi più basse) o mediante endoscopia per quelle più prossimali.   Solo eccezionalmente la stenosi può richiedere un reintervento.</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Occlusione intestinale</w:t>
      </w:r>
      <w:r w:rsidRPr="00394D27">
        <w:rPr>
          <w:rFonts w:ascii="Book Antiqua" w:hAnsi="Book Antiqua"/>
          <w:sz w:val="20"/>
          <w:szCs w:val="20"/>
        </w:rPr>
        <w:t>: la manipolazione dell’intestino può provocare angolature, torsioni o aderenze che possono creare ostacolo alla normale progressione del contenuto intestinale. Si tratta di una complicanza poco frequente, che può richiedere un reintervento chirurgico.</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b/>
          <w:sz w:val="20"/>
          <w:szCs w:val="20"/>
        </w:rPr>
        <w:t>Infezione della ferita</w:t>
      </w:r>
      <w:r w:rsidRPr="00394D27">
        <w:rPr>
          <w:rFonts w:ascii="Book Antiqua" w:hAnsi="Book Antiqua"/>
          <w:sz w:val="20"/>
          <w:szCs w:val="20"/>
        </w:rPr>
        <w:t>: trattandosi di interventi definiti “sporchi” (in cui vi è apertura dell’intestino con potenziale contaminazione del campo operatorio) il rischio di infezione è consistente nonostante gli accorgimenti del chirurgo e la terapia antibiotica. In particolare, il tasso di infezione è elevato nei pazienti obesi, diabetici e negli interventi eseguiti d’urgenza per peritonite o ascessi. L’infezione della ferita è una complicanza generalmente non grave, ma può avere tempi di guarigione lunghi e richiedere frequenti medicazioni.</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sz w:val="20"/>
          <w:szCs w:val="20"/>
        </w:rPr>
        <w:t>Complicanze generali: la chirurgia colorettale è gravata anche da complicanze comuni a tutti gli interventi, quali infezioni respiratorie e urinarie, complicanze cardiologiche, trombosi venosa e embolia polmonare.</w:t>
      </w:r>
    </w:p>
    <w:p w:rsidR="00590259" w:rsidRPr="00394D27" w:rsidRDefault="00590259" w:rsidP="00A80E82">
      <w:pPr>
        <w:numPr>
          <w:ilvl w:val="0"/>
          <w:numId w:val="10"/>
        </w:numPr>
        <w:tabs>
          <w:tab w:val="num" w:pos="1080"/>
        </w:tabs>
        <w:suppressAutoHyphens w:val="0"/>
        <w:ind w:left="709" w:hanging="426"/>
        <w:jc w:val="both"/>
        <w:rPr>
          <w:rFonts w:ascii="Book Antiqua" w:hAnsi="Book Antiqua"/>
          <w:sz w:val="20"/>
          <w:szCs w:val="20"/>
        </w:rPr>
      </w:pPr>
      <w:r w:rsidRPr="00394D27">
        <w:rPr>
          <w:rFonts w:ascii="Book Antiqua" w:hAnsi="Book Antiqua"/>
          <w:sz w:val="20"/>
          <w:szCs w:val="20"/>
        </w:rPr>
        <w:lastRenderedPageBreak/>
        <w:t>Complicanze generali legate alla laparoscopia: consistono nella possibile lesione di organi interni (intestino, vasi arteriosi e venosi) a cui è solitamente possibile porre rimedio nel corso dell’intervento stesso. Qualora tali lesioni si manifestassero invece a distanza, le conseguenze possono essere più gravi. Queste complicanze si verificano nell’ordine di 1-2 casi su 1.000 interventi.</w:t>
      </w: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r w:rsidRPr="00394D27">
        <w:rPr>
          <w:rFonts w:ascii="Book Antiqua" w:hAnsi="Book Antiqua"/>
          <w:sz w:val="20"/>
          <w:szCs w:val="20"/>
        </w:rPr>
        <w:t>Qualora questa breve trattazione non sia stata esaustiva, la invitiamo ad approfondire l’argomento nel corso di un ulteriore colloquio con i medici della nostra équipe.</w:t>
      </w: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ind w:firstLine="709"/>
        <w:jc w:val="both"/>
        <w:rPr>
          <w:rFonts w:ascii="Book Antiqua" w:hAnsi="Book Antiqua"/>
          <w:sz w:val="20"/>
          <w:szCs w:val="20"/>
        </w:rPr>
      </w:pPr>
    </w:p>
    <w:p w:rsidR="00590259" w:rsidRPr="00394D27" w:rsidRDefault="00590259" w:rsidP="00590259">
      <w:pPr>
        <w:jc w:val="both"/>
        <w:rPr>
          <w:rFonts w:ascii="Book Antiqua" w:hAnsi="Book Antiqua"/>
          <w:sz w:val="20"/>
          <w:szCs w:val="20"/>
        </w:rPr>
      </w:pPr>
      <w:r w:rsidRPr="00394D27">
        <w:rPr>
          <w:rFonts w:ascii="Book Antiqua" w:hAnsi="Book Antiqua"/>
          <w:sz w:val="20"/>
          <w:szCs w:val="20"/>
        </w:rPr>
        <w:t>Rischi particolari legati al caso specifico del paziente: ____________________________________</w:t>
      </w:r>
    </w:p>
    <w:p w:rsidR="00590259" w:rsidRPr="00394D27" w:rsidRDefault="00590259" w:rsidP="00590259">
      <w:pPr>
        <w:jc w:val="both"/>
        <w:rPr>
          <w:rFonts w:ascii="Book Antiqua" w:hAnsi="Book Antiqua"/>
          <w:sz w:val="20"/>
          <w:szCs w:val="20"/>
        </w:rPr>
      </w:pPr>
      <w:r w:rsidRPr="00394D27">
        <w:rPr>
          <w:rFonts w:ascii="Book Antiqua" w:hAnsi="Book Antiqua"/>
          <w:sz w:val="20"/>
          <w:szCs w:val="20"/>
        </w:rPr>
        <w:t>_______________________________________________________________________________</w:t>
      </w:r>
    </w:p>
    <w:p w:rsidR="00590259" w:rsidRPr="00394D27" w:rsidRDefault="00590259" w:rsidP="00590259">
      <w:pPr>
        <w:jc w:val="both"/>
        <w:rPr>
          <w:rFonts w:ascii="Book Antiqua" w:hAnsi="Book Antiqua"/>
          <w:sz w:val="20"/>
          <w:szCs w:val="20"/>
        </w:rPr>
      </w:pPr>
      <w:r w:rsidRPr="00394D27">
        <w:rPr>
          <w:rFonts w:ascii="Book Antiqua" w:hAnsi="Book Antiqua"/>
          <w:sz w:val="20"/>
          <w:szCs w:val="20"/>
        </w:rPr>
        <w:t>________________________________________________________________________________</w:t>
      </w:r>
    </w:p>
    <w:p w:rsidR="00590259" w:rsidRPr="00394D27" w:rsidRDefault="00590259" w:rsidP="00590259">
      <w:pPr>
        <w:pStyle w:val="Titolo"/>
        <w:tabs>
          <w:tab w:val="left" w:pos="142"/>
        </w:tabs>
        <w:ind w:right="-1"/>
        <w:jc w:val="both"/>
        <w:rPr>
          <w:rFonts w:ascii="Book Antiqua" w:hAnsi="Book Antiqua"/>
          <w:b w:val="0"/>
          <w:sz w:val="20"/>
          <w:szCs w:val="20"/>
        </w:rPr>
      </w:pPr>
      <w:r w:rsidRPr="00394D27">
        <w:rPr>
          <w:rFonts w:ascii="Book Antiqua" w:hAnsi="Book Antiqua"/>
          <w:b w:val="0"/>
          <w:sz w:val="20"/>
          <w:szCs w:val="20"/>
        </w:rPr>
        <w:t>________________________________________________________________________________</w:t>
      </w:r>
    </w:p>
    <w:p w:rsidR="00590259" w:rsidRPr="00394D27" w:rsidRDefault="00590259" w:rsidP="00590259">
      <w:pPr>
        <w:ind w:right="-1"/>
        <w:jc w:val="both"/>
        <w:rPr>
          <w:rFonts w:ascii="Book Antiqua" w:eastAsia="BatangChe" w:hAnsi="Book Antiqua"/>
          <w:sz w:val="20"/>
          <w:szCs w:val="20"/>
        </w:rPr>
      </w:pPr>
    </w:p>
    <w:p w:rsidR="00590259" w:rsidRPr="00394D27" w:rsidRDefault="00590259" w:rsidP="00590259">
      <w:pPr>
        <w:ind w:right="-1"/>
        <w:jc w:val="both"/>
        <w:rPr>
          <w:rFonts w:ascii="Book Antiqua" w:eastAsia="BatangChe" w:hAnsi="Book Antiqua"/>
          <w:sz w:val="20"/>
          <w:szCs w:val="20"/>
        </w:rPr>
      </w:pPr>
      <w:r w:rsidRPr="00394D27">
        <w:rPr>
          <w:rFonts w:ascii="Book Antiqua" w:eastAsia="BatangChe" w:hAnsi="Book Antiqua"/>
          <w:sz w:val="20"/>
          <w:szCs w:val="20"/>
        </w:rPr>
        <w:t xml:space="preserve">          Firma del paziente</w:t>
      </w:r>
      <w:r w:rsidRPr="00394D27">
        <w:rPr>
          <w:rStyle w:val="Rimandonotaapidipagina"/>
          <w:rFonts w:ascii="Book Antiqua" w:eastAsia="BatangChe" w:hAnsi="Book Antiqua"/>
          <w:sz w:val="20"/>
          <w:szCs w:val="20"/>
        </w:rPr>
        <w:footnoteReference w:id="3"/>
      </w:r>
      <w:r w:rsidRPr="00394D27">
        <w:rPr>
          <w:rFonts w:ascii="Book Antiqua" w:eastAsia="BatangChe" w:hAnsi="Book Antiqua"/>
          <w:sz w:val="20"/>
          <w:szCs w:val="20"/>
        </w:rPr>
        <w:t xml:space="preserve">                                                                               </w:t>
      </w:r>
      <w:r w:rsidRPr="00394D27">
        <w:rPr>
          <w:rFonts w:ascii="Book Antiqua" w:hAnsi="Book Antiqua"/>
          <w:sz w:val="20"/>
          <w:szCs w:val="20"/>
        </w:rPr>
        <w:t>Firma del medico</w:t>
      </w:r>
      <w:r w:rsidRPr="00394D27">
        <w:rPr>
          <w:rFonts w:ascii="Book Antiqua" w:eastAsia="BatangChe" w:hAnsi="Book Antiqua"/>
          <w:sz w:val="20"/>
          <w:szCs w:val="20"/>
        </w:rPr>
        <w:t xml:space="preserve"> </w:t>
      </w:r>
    </w:p>
    <w:p w:rsidR="00590259" w:rsidRPr="00394D27" w:rsidRDefault="00590259" w:rsidP="00590259">
      <w:pPr>
        <w:ind w:right="-1"/>
        <w:jc w:val="both"/>
        <w:rPr>
          <w:rFonts w:ascii="Book Antiqua" w:eastAsia="BatangChe" w:hAnsi="Book Antiqua"/>
          <w:sz w:val="20"/>
          <w:szCs w:val="20"/>
        </w:rPr>
      </w:pPr>
    </w:p>
    <w:p w:rsidR="00590259" w:rsidRPr="00394D27" w:rsidRDefault="00590259" w:rsidP="00590259">
      <w:pPr>
        <w:ind w:right="-1"/>
        <w:jc w:val="both"/>
        <w:rPr>
          <w:rFonts w:ascii="Book Antiqua" w:eastAsia="BatangChe" w:hAnsi="Book Antiqua"/>
          <w:sz w:val="20"/>
          <w:szCs w:val="20"/>
        </w:rPr>
      </w:pPr>
      <w:r w:rsidRPr="00394D27">
        <w:rPr>
          <w:rFonts w:ascii="Book Antiqua" w:eastAsia="BatangChe" w:hAnsi="Book Antiqua"/>
          <w:sz w:val="20"/>
          <w:szCs w:val="20"/>
        </w:rPr>
        <w:t>______________________________                                        ______________________________</w:t>
      </w:r>
    </w:p>
    <w:p w:rsidR="00590259" w:rsidRPr="00394D27" w:rsidRDefault="00590259" w:rsidP="00590259">
      <w:pPr>
        <w:ind w:right="-1"/>
        <w:jc w:val="both"/>
        <w:rPr>
          <w:rFonts w:ascii="Book Antiqua" w:eastAsia="BatangChe" w:hAnsi="Book Antiqua"/>
          <w:sz w:val="20"/>
          <w:szCs w:val="20"/>
        </w:rPr>
      </w:pPr>
    </w:p>
    <w:p w:rsidR="00590259" w:rsidRPr="00C12995" w:rsidRDefault="00590259" w:rsidP="00590259">
      <w:pPr>
        <w:ind w:right="-1"/>
        <w:jc w:val="both"/>
        <w:rPr>
          <w:rFonts w:ascii="Book Antiqua" w:eastAsia="BatangChe" w:hAnsi="Book Antiqua"/>
        </w:rPr>
      </w:pPr>
    </w:p>
    <w:p w:rsidR="00590259" w:rsidRPr="00C12995" w:rsidRDefault="00590259" w:rsidP="00590259">
      <w:pPr>
        <w:ind w:right="-1"/>
        <w:jc w:val="both"/>
        <w:rPr>
          <w:rFonts w:ascii="Book Antiqua" w:eastAsia="BatangChe" w:hAnsi="Book Antiqua"/>
        </w:rPr>
      </w:pPr>
      <w:r w:rsidRPr="00C12995">
        <w:rPr>
          <w:rFonts w:ascii="Book Antiqua" w:eastAsia="BatangChe" w:hAnsi="Book Antiqua"/>
        </w:rPr>
        <w:t xml:space="preserve">Firma di eventuale interprete             </w:t>
      </w:r>
    </w:p>
    <w:p w:rsidR="00590259" w:rsidRPr="00C12995" w:rsidRDefault="00590259" w:rsidP="00590259">
      <w:pPr>
        <w:ind w:right="-1"/>
        <w:jc w:val="both"/>
        <w:rPr>
          <w:rFonts w:ascii="Book Antiqua" w:eastAsia="BatangChe" w:hAnsi="Book Antiqua"/>
        </w:rPr>
      </w:pPr>
      <w:r w:rsidRPr="00C12995">
        <w:rPr>
          <w:rFonts w:ascii="Book Antiqua" w:eastAsia="BatangChe" w:hAnsi="Book Antiqua"/>
        </w:rPr>
        <w:t xml:space="preserve">                                                                    </w:t>
      </w:r>
    </w:p>
    <w:p w:rsidR="00590259" w:rsidRPr="00C12995" w:rsidRDefault="00590259" w:rsidP="00590259">
      <w:pPr>
        <w:ind w:right="-1"/>
        <w:jc w:val="both"/>
        <w:rPr>
          <w:rFonts w:ascii="Book Antiqua" w:eastAsia="BatangChe" w:hAnsi="Book Antiqua"/>
        </w:rPr>
      </w:pPr>
      <w:r w:rsidRPr="00C12995">
        <w:rPr>
          <w:rFonts w:ascii="Book Antiqua" w:eastAsia="BatangChe" w:hAnsi="Book Antiqua"/>
        </w:rPr>
        <w:t xml:space="preserve">______________________________________                                   </w:t>
      </w:r>
    </w:p>
    <w:p w:rsidR="00590259" w:rsidRPr="00C12995" w:rsidRDefault="00590259" w:rsidP="00590259">
      <w:pPr>
        <w:ind w:right="-1"/>
        <w:jc w:val="both"/>
        <w:rPr>
          <w:rFonts w:ascii="Book Antiqua" w:eastAsia="BatangChe" w:hAnsi="Book Antiqua"/>
        </w:rPr>
      </w:pPr>
      <w:r w:rsidRPr="00C12995">
        <w:rPr>
          <w:rFonts w:ascii="Book Antiqua" w:eastAsia="BatangChe" w:hAnsi="Book Antiqua"/>
        </w:rPr>
        <w:t xml:space="preserve"> </w:t>
      </w:r>
    </w:p>
    <w:p w:rsidR="00590259" w:rsidRPr="00C12995" w:rsidRDefault="00590259" w:rsidP="00590259">
      <w:pPr>
        <w:ind w:right="-1"/>
        <w:jc w:val="both"/>
        <w:rPr>
          <w:rFonts w:ascii="Book Antiqua" w:eastAsia="BatangChe" w:hAnsi="Book Antiqua"/>
        </w:rPr>
      </w:pPr>
    </w:p>
    <w:p w:rsidR="00590259" w:rsidRPr="00C12995" w:rsidRDefault="00590259" w:rsidP="00590259">
      <w:pPr>
        <w:ind w:right="-1"/>
        <w:jc w:val="both"/>
        <w:rPr>
          <w:rFonts w:ascii="Book Antiqua" w:eastAsia="BatangChe" w:hAnsi="Book Antiqua"/>
        </w:rPr>
      </w:pPr>
      <w:r w:rsidRPr="00C12995">
        <w:rPr>
          <w:rFonts w:ascii="Book Antiqua" w:eastAsia="BatangChe" w:hAnsi="Book Antiqua"/>
        </w:rPr>
        <w:t xml:space="preserve">Sottoscritto in data </w:t>
      </w:r>
    </w:p>
    <w:p w:rsidR="00590259" w:rsidRPr="00C12995" w:rsidRDefault="00590259" w:rsidP="00590259">
      <w:pPr>
        <w:ind w:right="-1"/>
        <w:jc w:val="both"/>
        <w:rPr>
          <w:rFonts w:ascii="Book Antiqua" w:eastAsia="BatangChe" w:hAnsi="Book Antiqua"/>
        </w:rPr>
      </w:pPr>
    </w:p>
    <w:p w:rsidR="00590259" w:rsidRPr="00C12995" w:rsidRDefault="00590259" w:rsidP="00590259">
      <w:pPr>
        <w:ind w:right="-1"/>
        <w:jc w:val="both"/>
        <w:rPr>
          <w:rFonts w:ascii="Book Antiqua" w:hAnsi="Book Antiqua"/>
          <w:b/>
        </w:rPr>
      </w:pPr>
      <w:r w:rsidRPr="00C12995">
        <w:rPr>
          <w:rFonts w:ascii="Book Antiqua" w:eastAsia="BatangChe" w:hAnsi="Book Antiqua"/>
        </w:rPr>
        <w:t>______________________</w:t>
      </w:r>
    </w:p>
    <w:p w:rsidR="00590259" w:rsidRPr="008C734B" w:rsidRDefault="00590259" w:rsidP="00590259">
      <w:pPr>
        <w:pStyle w:val="guidelines"/>
        <w:rPr>
          <w:rFonts w:ascii="Book Antiqua" w:hAnsi="Book Antiqua"/>
          <w:b/>
          <w:i w:val="0"/>
          <w:sz w:val="28"/>
          <w:szCs w:val="28"/>
          <w:lang w:val="it-IT"/>
        </w:rPr>
      </w:pPr>
      <w:r w:rsidRPr="00C12995">
        <w:rPr>
          <w:rFonts w:ascii="Book Antiqua" w:hAnsi="Book Antiqua"/>
          <w:i w:val="0"/>
          <w:sz w:val="24"/>
          <w:lang w:val="it-IT"/>
        </w:rPr>
        <w:br w:type="page"/>
      </w:r>
      <w:r w:rsidRPr="008C734B">
        <w:rPr>
          <w:rFonts w:ascii="Book Antiqua" w:hAnsi="Book Antiqua"/>
          <w:b/>
          <w:i w:val="0"/>
          <w:sz w:val="28"/>
          <w:szCs w:val="28"/>
          <w:lang w:val="it-IT"/>
        </w:rPr>
        <w:lastRenderedPageBreak/>
        <w:t>Allegato  4</w:t>
      </w:r>
    </w:p>
    <w:p w:rsidR="00590259" w:rsidRPr="00394D27" w:rsidRDefault="00590259" w:rsidP="00590259">
      <w:pPr>
        <w:pStyle w:val="guidelines"/>
        <w:rPr>
          <w:rFonts w:ascii="Book Antiqua" w:hAnsi="Book Antiqua"/>
          <w:b/>
          <w:i w:val="0"/>
          <w:sz w:val="24"/>
          <w:szCs w:val="24"/>
          <w:lang w:val="it-IT"/>
        </w:rPr>
      </w:pPr>
    </w:p>
    <w:p w:rsidR="00590259" w:rsidRPr="00394D27" w:rsidRDefault="00590259" w:rsidP="00590259">
      <w:pPr>
        <w:jc w:val="both"/>
        <w:rPr>
          <w:rFonts w:ascii="Book Antiqua" w:hAnsi="Book Antiqua"/>
          <w:b/>
        </w:rPr>
      </w:pPr>
      <w:r w:rsidRPr="00394D27">
        <w:rPr>
          <w:rFonts w:ascii="Book Antiqua" w:hAnsi="Book Antiqua"/>
          <w:b/>
        </w:rPr>
        <w:t>DICHIARAZIONE DI AVVENUTA INFORMAZIONE E CONSENSO ALL’ANESTESIA</w:t>
      </w:r>
    </w:p>
    <w:p w:rsidR="00590259" w:rsidRPr="00394D27" w:rsidRDefault="00590259" w:rsidP="00590259">
      <w:pPr>
        <w:jc w:val="both"/>
        <w:rPr>
          <w:rFonts w:ascii="Book Antiqua" w:hAnsi="Book Antiqua"/>
          <w:b/>
        </w:rPr>
      </w:pPr>
    </w:p>
    <w:tbl>
      <w:tblPr>
        <w:tblW w:w="0" w:type="auto"/>
        <w:tblInd w:w="68" w:type="dxa"/>
        <w:tblLayout w:type="fixed"/>
        <w:tblCellMar>
          <w:left w:w="70" w:type="dxa"/>
          <w:right w:w="70" w:type="dxa"/>
        </w:tblCellMar>
        <w:tblLook w:val="0000" w:firstRow="0" w:lastRow="0" w:firstColumn="0" w:lastColumn="0" w:noHBand="0" w:noVBand="0"/>
      </w:tblPr>
      <w:tblGrid>
        <w:gridCol w:w="2040"/>
        <w:gridCol w:w="3658"/>
        <w:gridCol w:w="116"/>
        <w:gridCol w:w="447"/>
        <w:gridCol w:w="398"/>
        <w:gridCol w:w="2697"/>
      </w:tblGrid>
      <w:tr w:rsidR="00590259" w:rsidRPr="00394D27" w:rsidTr="00481C12">
        <w:trPr>
          <w:trHeight w:hRule="exact" w:val="400"/>
        </w:trPr>
        <w:tc>
          <w:tcPr>
            <w:tcW w:w="2040" w:type="dxa"/>
          </w:tcPr>
          <w:p w:rsidR="00590259" w:rsidRPr="00394D27" w:rsidRDefault="00590259" w:rsidP="00481C12">
            <w:pPr>
              <w:spacing w:before="120"/>
              <w:jc w:val="both"/>
              <w:rPr>
                <w:rFonts w:ascii="Book Antiqua" w:hAnsi="Book Antiqua"/>
              </w:rPr>
            </w:pPr>
            <w:r w:rsidRPr="00394D27">
              <w:rPr>
                <w:rFonts w:ascii="Book Antiqua" w:hAnsi="Book Antiqua"/>
              </w:rPr>
              <w:t>Io Sottoscritto/a</w:t>
            </w:r>
          </w:p>
        </w:tc>
        <w:tc>
          <w:tcPr>
            <w:tcW w:w="7316" w:type="dxa"/>
            <w:gridSpan w:val="5"/>
            <w:tcBorders>
              <w:bottom w:val="dashed" w:sz="4" w:space="0" w:color="auto"/>
            </w:tcBorders>
          </w:tcPr>
          <w:p w:rsidR="00590259" w:rsidRPr="00394D27" w:rsidRDefault="00590259" w:rsidP="00481C12">
            <w:pPr>
              <w:spacing w:before="120"/>
              <w:jc w:val="both"/>
              <w:rPr>
                <w:rFonts w:ascii="Book Antiqua" w:hAnsi="Book Antiqua"/>
              </w:rPr>
            </w:pPr>
          </w:p>
        </w:tc>
      </w:tr>
      <w:tr w:rsidR="00590259" w:rsidRPr="00394D27" w:rsidTr="00481C12">
        <w:trPr>
          <w:trHeight w:hRule="exact" w:val="400"/>
        </w:trPr>
        <w:tc>
          <w:tcPr>
            <w:tcW w:w="2040" w:type="dxa"/>
          </w:tcPr>
          <w:p w:rsidR="00590259" w:rsidRPr="00394D27" w:rsidRDefault="00590259" w:rsidP="00481C12">
            <w:pPr>
              <w:spacing w:before="120"/>
              <w:jc w:val="both"/>
              <w:rPr>
                <w:rFonts w:ascii="Book Antiqua" w:hAnsi="Book Antiqua"/>
              </w:rPr>
            </w:pPr>
            <w:r w:rsidRPr="00394D27">
              <w:rPr>
                <w:rFonts w:ascii="Book Antiqua" w:hAnsi="Book Antiqua"/>
              </w:rPr>
              <w:t>nato/a a</w:t>
            </w:r>
          </w:p>
        </w:tc>
        <w:tc>
          <w:tcPr>
            <w:tcW w:w="4221" w:type="dxa"/>
            <w:gridSpan w:val="3"/>
            <w:tcBorders>
              <w:bottom w:val="dashed" w:sz="4" w:space="0" w:color="auto"/>
            </w:tcBorders>
          </w:tcPr>
          <w:p w:rsidR="00590259" w:rsidRPr="00394D27" w:rsidRDefault="00590259" w:rsidP="00481C12">
            <w:pPr>
              <w:spacing w:before="120"/>
              <w:jc w:val="both"/>
              <w:rPr>
                <w:rFonts w:ascii="Book Antiqua" w:hAnsi="Book Antiqua"/>
              </w:rPr>
            </w:pPr>
          </w:p>
        </w:tc>
        <w:tc>
          <w:tcPr>
            <w:tcW w:w="398" w:type="dxa"/>
          </w:tcPr>
          <w:p w:rsidR="00590259" w:rsidRPr="00394D27" w:rsidRDefault="00590259" w:rsidP="00481C12">
            <w:pPr>
              <w:spacing w:before="120"/>
              <w:jc w:val="both"/>
              <w:rPr>
                <w:rFonts w:ascii="Book Antiqua" w:hAnsi="Book Antiqua"/>
              </w:rPr>
            </w:pPr>
            <w:r w:rsidRPr="00394D27">
              <w:rPr>
                <w:rFonts w:ascii="Book Antiqua" w:hAnsi="Book Antiqua"/>
              </w:rPr>
              <w:t>il</w:t>
            </w:r>
          </w:p>
        </w:tc>
        <w:tc>
          <w:tcPr>
            <w:tcW w:w="2697" w:type="dxa"/>
            <w:tcBorders>
              <w:bottom w:val="dashed" w:sz="4" w:space="0" w:color="auto"/>
            </w:tcBorders>
          </w:tcPr>
          <w:p w:rsidR="00590259" w:rsidRPr="00394D27" w:rsidRDefault="00590259" w:rsidP="00481C12">
            <w:pPr>
              <w:spacing w:before="120"/>
              <w:jc w:val="both"/>
              <w:rPr>
                <w:rFonts w:ascii="Book Antiqua" w:hAnsi="Book Antiqua"/>
              </w:rPr>
            </w:pPr>
          </w:p>
        </w:tc>
      </w:tr>
      <w:tr w:rsidR="00590259" w:rsidRPr="00394D27" w:rsidTr="00481C12">
        <w:trPr>
          <w:trHeight w:hRule="exact" w:val="400"/>
        </w:trPr>
        <w:tc>
          <w:tcPr>
            <w:tcW w:w="5814" w:type="dxa"/>
            <w:gridSpan w:val="3"/>
          </w:tcPr>
          <w:p w:rsidR="00590259" w:rsidRPr="00394D27" w:rsidRDefault="00590259" w:rsidP="00481C12">
            <w:pPr>
              <w:spacing w:before="120"/>
              <w:jc w:val="both"/>
              <w:rPr>
                <w:rFonts w:ascii="Book Antiqua" w:hAnsi="Book Antiqua"/>
              </w:rPr>
            </w:pPr>
            <w:r w:rsidRPr="00394D27">
              <w:rPr>
                <w:rFonts w:ascii="Book Antiqua" w:hAnsi="Book Antiqua"/>
              </w:rPr>
              <w:t>Dichiaro di essere stato informato/a dal Medico Anestesista dr.</w:t>
            </w:r>
          </w:p>
        </w:tc>
        <w:tc>
          <w:tcPr>
            <w:tcW w:w="3542" w:type="dxa"/>
            <w:gridSpan w:val="3"/>
            <w:tcBorders>
              <w:bottom w:val="dashed" w:sz="4" w:space="0" w:color="auto"/>
            </w:tcBorders>
          </w:tcPr>
          <w:p w:rsidR="00590259" w:rsidRPr="00394D27" w:rsidRDefault="00590259" w:rsidP="00481C12">
            <w:pPr>
              <w:spacing w:before="120"/>
              <w:jc w:val="both"/>
              <w:rPr>
                <w:rFonts w:ascii="Book Antiqua" w:hAnsi="Book Antiqua"/>
              </w:rPr>
            </w:pPr>
          </w:p>
        </w:tc>
      </w:tr>
      <w:tr w:rsidR="00590259" w:rsidRPr="00394D27" w:rsidTr="00481C12">
        <w:trPr>
          <w:trHeight w:hRule="exact" w:val="400"/>
        </w:trPr>
        <w:tc>
          <w:tcPr>
            <w:tcW w:w="5698" w:type="dxa"/>
            <w:gridSpan w:val="2"/>
          </w:tcPr>
          <w:p w:rsidR="00590259" w:rsidRPr="00394D27" w:rsidRDefault="00590259" w:rsidP="00481C12">
            <w:pPr>
              <w:spacing w:before="80"/>
              <w:jc w:val="both"/>
              <w:rPr>
                <w:rFonts w:ascii="Book Antiqua" w:hAnsi="Book Antiqua"/>
              </w:rPr>
            </w:pPr>
            <w:r w:rsidRPr="00394D27">
              <w:rPr>
                <w:rFonts w:ascii="Book Antiqua" w:hAnsi="Book Antiqua"/>
              </w:rPr>
              <w:t>che le mie condizioni di salute mi collocano nella classe ASA*</w:t>
            </w:r>
          </w:p>
        </w:tc>
        <w:tc>
          <w:tcPr>
            <w:tcW w:w="3658" w:type="dxa"/>
            <w:gridSpan w:val="4"/>
            <w:tcBorders>
              <w:bottom w:val="dashed" w:sz="4" w:space="0" w:color="auto"/>
            </w:tcBorders>
          </w:tcPr>
          <w:p w:rsidR="00590259" w:rsidRPr="00394D27" w:rsidRDefault="00590259" w:rsidP="00481C12">
            <w:pPr>
              <w:spacing w:before="120"/>
              <w:jc w:val="both"/>
              <w:rPr>
                <w:rFonts w:ascii="Book Antiqua" w:hAnsi="Book Antiqua"/>
              </w:rPr>
            </w:pPr>
          </w:p>
        </w:tc>
      </w:tr>
      <w:tr w:rsidR="00590259" w:rsidRPr="00394D27" w:rsidTr="00481C12">
        <w:trPr>
          <w:trHeight w:hRule="exact" w:val="400"/>
        </w:trPr>
        <w:tc>
          <w:tcPr>
            <w:tcW w:w="9356" w:type="dxa"/>
            <w:gridSpan w:val="6"/>
          </w:tcPr>
          <w:p w:rsidR="00590259" w:rsidRPr="00394D27" w:rsidRDefault="00590259" w:rsidP="00481C12">
            <w:pPr>
              <w:spacing w:before="40"/>
              <w:jc w:val="both"/>
              <w:rPr>
                <w:rFonts w:ascii="Book Antiqua" w:hAnsi="Book Antiqua"/>
              </w:rPr>
            </w:pPr>
            <w:r w:rsidRPr="00394D27">
              <w:rPr>
                <w:rFonts w:ascii="Book Antiqua" w:hAnsi="Book Antiqua"/>
              </w:rPr>
              <w:t>ed il rischio relativo all’intervento chirurgico al quale io verro’ sottoposto/a è**:</w:t>
            </w:r>
          </w:p>
        </w:tc>
      </w:tr>
      <w:tr w:rsidR="00590259" w:rsidRPr="00394D27" w:rsidTr="00481C12">
        <w:trPr>
          <w:trHeight w:hRule="exact" w:val="400"/>
        </w:trPr>
        <w:tc>
          <w:tcPr>
            <w:tcW w:w="9356" w:type="dxa"/>
            <w:gridSpan w:val="6"/>
            <w:tcBorders>
              <w:bottom w:val="dashed" w:sz="4" w:space="0" w:color="auto"/>
            </w:tcBorders>
          </w:tcPr>
          <w:p w:rsidR="00590259" w:rsidRPr="00394D27" w:rsidRDefault="00590259" w:rsidP="00481C12">
            <w:pPr>
              <w:spacing w:before="120"/>
              <w:jc w:val="both"/>
              <w:rPr>
                <w:rFonts w:ascii="Book Antiqua" w:hAnsi="Book Antiqua"/>
              </w:rPr>
            </w:pPr>
          </w:p>
        </w:tc>
      </w:tr>
    </w:tbl>
    <w:p w:rsidR="00590259" w:rsidRPr="00394D27" w:rsidRDefault="00590259" w:rsidP="00590259">
      <w:pPr>
        <w:spacing w:before="40"/>
        <w:jc w:val="both"/>
        <w:rPr>
          <w:rFonts w:ascii="Book Antiqua" w:hAnsi="Book Antiqua"/>
        </w:rPr>
      </w:pPr>
      <w:r w:rsidRPr="00394D27">
        <w:rPr>
          <w:rFonts w:ascii="Book Antiqua" w:hAnsi="Book Antiqua"/>
        </w:rPr>
        <w:t>Ho compreso le informazioni circa il tipo di anestesia più appropriato nella mia situazione e, dopo avere preso in considerazione anche le eventuali alternative, dò il mio consenso al trattamento anestesiologico concordato che sarà il seguente</w:t>
      </w:r>
    </w:p>
    <w:tbl>
      <w:tblPr>
        <w:tblW w:w="0" w:type="auto"/>
        <w:tblInd w:w="68" w:type="dxa"/>
        <w:tblLayout w:type="fixed"/>
        <w:tblCellMar>
          <w:left w:w="70" w:type="dxa"/>
          <w:right w:w="70" w:type="dxa"/>
        </w:tblCellMar>
        <w:tblLook w:val="0000" w:firstRow="0" w:lastRow="0" w:firstColumn="0" w:lastColumn="0" w:noHBand="0" w:noVBand="0"/>
      </w:tblPr>
      <w:tblGrid>
        <w:gridCol w:w="9356"/>
      </w:tblGrid>
      <w:tr w:rsidR="00590259" w:rsidRPr="00394D27" w:rsidTr="00481C12">
        <w:trPr>
          <w:trHeight w:hRule="exact" w:val="400"/>
        </w:trPr>
        <w:tc>
          <w:tcPr>
            <w:tcW w:w="9356" w:type="dxa"/>
            <w:tcBorders>
              <w:bottom w:val="dashed" w:sz="4" w:space="0" w:color="auto"/>
            </w:tcBorders>
          </w:tcPr>
          <w:p w:rsidR="00590259" w:rsidRPr="00394D27" w:rsidRDefault="00590259" w:rsidP="00481C12">
            <w:pPr>
              <w:spacing w:before="120"/>
              <w:jc w:val="both"/>
              <w:rPr>
                <w:rFonts w:ascii="Book Antiqua" w:hAnsi="Book Antiqua"/>
              </w:rPr>
            </w:pPr>
          </w:p>
        </w:tc>
      </w:tr>
    </w:tbl>
    <w:p w:rsidR="00590259" w:rsidRPr="00394D27" w:rsidRDefault="00590259" w:rsidP="00590259">
      <w:pPr>
        <w:spacing w:line="80" w:lineRule="exact"/>
        <w:jc w:val="both"/>
        <w:rPr>
          <w:rFonts w:ascii="Book Antiqua" w:hAnsi="Book Antiqua"/>
        </w:rPr>
      </w:pPr>
    </w:p>
    <w:tbl>
      <w:tblPr>
        <w:tblW w:w="0" w:type="auto"/>
        <w:tblInd w:w="68" w:type="dxa"/>
        <w:tblLayout w:type="fixed"/>
        <w:tblCellMar>
          <w:left w:w="70" w:type="dxa"/>
          <w:right w:w="70" w:type="dxa"/>
        </w:tblCellMar>
        <w:tblLook w:val="0000" w:firstRow="0" w:lastRow="0" w:firstColumn="0" w:lastColumn="0" w:noHBand="0" w:noVBand="0"/>
      </w:tblPr>
      <w:tblGrid>
        <w:gridCol w:w="9356"/>
      </w:tblGrid>
      <w:tr w:rsidR="00590259" w:rsidRPr="00394D27" w:rsidTr="00481C12">
        <w:trPr>
          <w:trHeight w:hRule="exact" w:val="400"/>
        </w:trPr>
        <w:tc>
          <w:tcPr>
            <w:tcW w:w="9356" w:type="dxa"/>
            <w:tcBorders>
              <w:bottom w:val="dashed" w:sz="4" w:space="0" w:color="auto"/>
            </w:tcBorders>
          </w:tcPr>
          <w:p w:rsidR="00590259" w:rsidRPr="00394D27" w:rsidRDefault="00590259" w:rsidP="00481C12">
            <w:pPr>
              <w:spacing w:before="120"/>
              <w:jc w:val="both"/>
              <w:rPr>
                <w:rFonts w:ascii="Book Antiqua" w:hAnsi="Book Antiqua"/>
              </w:rPr>
            </w:pPr>
          </w:p>
        </w:tc>
      </w:tr>
    </w:tbl>
    <w:p w:rsidR="00590259" w:rsidRPr="00394D27" w:rsidRDefault="00590259" w:rsidP="00590259">
      <w:pPr>
        <w:spacing w:before="40"/>
        <w:jc w:val="both"/>
        <w:rPr>
          <w:rFonts w:ascii="Book Antiqua" w:hAnsi="Book Antiqua"/>
        </w:rPr>
      </w:pPr>
      <w:r w:rsidRPr="00394D27">
        <w:rPr>
          <w:rFonts w:ascii="Book Antiqua" w:hAnsi="Book Antiqua"/>
        </w:rPr>
        <w:t>Sono stato informato che tale trattamento, qualora si verificassero condizioni inderogabili che lo richiedessero, potrebbe essere modificato.</w:t>
      </w:r>
    </w:p>
    <w:p w:rsidR="00590259" w:rsidRPr="00394D27" w:rsidRDefault="00590259" w:rsidP="00590259">
      <w:pPr>
        <w:jc w:val="both"/>
        <w:rPr>
          <w:rFonts w:ascii="Book Antiqua" w:hAnsi="Book Antiqua"/>
        </w:rPr>
      </w:pPr>
      <w:r w:rsidRPr="00394D27">
        <w:rPr>
          <w:rFonts w:ascii="Book Antiqua" w:hAnsi="Book Antiqua"/>
        </w:rPr>
        <w:t>Inoltre ho ricevuto e compreso ogni spiegazione sui trattamenti anestesiologici che verranno adottati prima, durante e dopo l’intervento.</w:t>
      </w:r>
    </w:p>
    <w:p w:rsidR="00590259" w:rsidRPr="00394D27" w:rsidRDefault="00590259" w:rsidP="00590259">
      <w:pPr>
        <w:pStyle w:val="Corpodeltesto"/>
        <w:jc w:val="both"/>
        <w:rPr>
          <w:rFonts w:ascii="Book Antiqua" w:hAnsi="Book Antiqua"/>
          <w:sz w:val="24"/>
        </w:rPr>
      </w:pPr>
      <w:r w:rsidRPr="00394D27">
        <w:rPr>
          <w:rFonts w:ascii="Book Antiqua" w:hAnsi="Book Antiqua"/>
          <w:sz w:val="24"/>
        </w:rPr>
        <w:t>Mi è stato spiegato che l’anestesia, pur essendo fra le metodiche più sicure della medicina moderna, può comportare ancora oggi in rarissimi casi complicanze mortali o gravi danni permanenti, in particolare di tipo neurologico. Mi ritengo adeguatamente informato; in particolare, ho compreso le informazioni circa le complicanze più comuni e prevedibili nel mio caso specifico, che consistono in:</w:t>
      </w:r>
    </w:p>
    <w:tbl>
      <w:tblPr>
        <w:tblW w:w="0" w:type="auto"/>
        <w:tblInd w:w="68" w:type="dxa"/>
        <w:tblLayout w:type="fixed"/>
        <w:tblCellMar>
          <w:left w:w="70" w:type="dxa"/>
          <w:right w:w="70" w:type="dxa"/>
        </w:tblCellMar>
        <w:tblLook w:val="0000" w:firstRow="0" w:lastRow="0" w:firstColumn="0" w:lastColumn="0" w:noHBand="0" w:noVBand="0"/>
      </w:tblPr>
      <w:tblGrid>
        <w:gridCol w:w="9356"/>
      </w:tblGrid>
      <w:tr w:rsidR="00590259" w:rsidRPr="00394D27" w:rsidTr="00481C12">
        <w:trPr>
          <w:trHeight w:hRule="exact" w:val="300"/>
        </w:trPr>
        <w:tc>
          <w:tcPr>
            <w:tcW w:w="9356" w:type="dxa"/>
            <w:tcBorders>
              <w:bottom w:val="dashed" w:sz="4" w:space="0" w:color="auto"/>
            </w:tcBorders>
          </w:tcPr>
          <w:p w:rsidR="00590259" w:rsidRPr="00394D27" w:rsidRDefault="00590259" w:rsidP="00481C12">
            <w:pPr>
              <w:jc w:val="both"/>
              <w:rPr>
                <w:rFonts w:ascii="Book Antiqua" w:hAnsi="Book Antiqua"/>
              </w:rPr>
            </w:pPr>
          </w:p>
        </w:tc>
      </w:tr>
    </w:tbl>
    <w:p w:rsidR="00590259" w:rsidRPr="00394D27" w:rsidRDefault="00590259" w:rsidP="00590259">
      <w:pPr>
        <w:spacing w:line="80" w:lineRule="exact"/>
        <w:jc w:val="both"/>
        <w:rPr>
          <w:rFonts w:ascii="Book Antiqua" w:hAnsi="Book Antiqua"/>
        </w:rPr>
      </w:pPr>
    </w:p>
    <w:tbl>
      <w:tblPr>
        <w:tblW w:w="0" w:type="auto"/>
        <w:tblInd w:w="68" w:type="dxa"/>
        <w:tblLayout w:type="fixed"/>
        <w:tblCellMar>
          <w:left w:w="70" w:type="dxa"/>
          <w:right w:w="70" w:type="dxa"/>
        </w:tblCellMar>
        <w:tblLook w:val="0000" w:firstRow="0" w:lastRow="0" w:firstColumn="0" w:lastColumn="0" w:noHBand="0" w:noVBand="0"/>
      </w:tblPr>
      <w:tblGrid>
        <w:gridCol w:w="9356"/>
      </w:tblGrid>
      <w:tr w:rsidR="00590259" w:rsidRPr="00394D27" w:rsidTr="00481C12">
        <w:trPr>
          <w:trHeight w:hRule="exact" w:val="300"/>
        </w:trPr>
        <w:tc>
          <w:tcPr>
            <w:tcW w:w="9356" w:type="dxa"/>
            <w:tcBorders>
              <w:bottom w:val="dashed" w:sz="4" w:space="0" w:color="auto"/>
            </w:tcBorders>
          </w:tcPr>
          <w:p w:rsidR="00590259" w:rsidRPr="00394D27" w:rsidRDefault="00590259" w:rsidP="00481C12">
            <w:pPr>
              <w:jc w:val="both"/>
              <w:rPr>
                <w:rFonts w:ascii="Book Antiqua" w:hAnsi="Book Antiqua"/>
              </w:rPr>
            </w:pPr>
          </w:p>
        </w:tc>
      </w:tr>
    </w:tbl>
    <w:p w:rsidR="00590259" w:rsidRPr="00394D27" w:rsidRDefault="00590259" w:rsidP="00590259">
      <w:pPr>
        <w:jc w:val="both"/>
        <w:rPr>
          <w:rFonts w:ascii="Book Antiqua" w:hAnsi="Book Antiqua"/>
        </w:rPr>
      </w:pPr>
      <w:r w:rsidRPr="00394D27">
        <w:rPr>
          <w:rFonts w:ascii="Book Antiqua" w:hAnsi="Book Antiqua"/>
        </w:rPr>
        <w:t>Autorizzo inoltre il Medico Anestesista a comunicare notizie relative al mio stato di salute a:</w:t>
      </w:r>
    </w:p>
    <w:tbl>
      <w:tblPr>
        <w:tblW w:w="0" w:type="auto"/>
        <w:tblInd w:w="68" w:type="dxa"/>
        <w:tblLayout w:type="fixed"/>
        <w:tblCellMar>
          <w:left w:w="70" w:type="dxa"/>
          <w:right w:w="70" w:type="dxa"/>
        </w:tblCellMar>
        <w:tblLook w:val="0000" w:firstRow="0" w:lastRow="0" w:firstColumn="0" w:lastColumn="0" w:noHBand="0" w:noVBand="0"/>
      </w:tblPr>
      <w:tblGrid>
        <w:gridCol w:w="9426"/>
      </w:tblGrid>
      <w:tr w:rsidR="00590259" w:rsidRPr="00394D27" w:rsidTr="00481C12">
        <w:trPr>
          <w:trHeight w:hRule="exact" w:val="300"/>
        </w:trPr>
        <w:tc>
          <w:tcPr>
            <w:tcW w:w="9426" w:type="dxa"/>
            <w:tcBorders>
              <w:bottom w:val="dashed" w:sz="4" w:space="0" w:color="auto"/>
            </w:tcBorders>
          </w:tcPr>
          <w:p w:rsidR="00590259" w:rsidRPr="00394D27" w:rsidRDefault="00590259" w:rsidP="00481C12">
            <w:pPr>
              <w:jc w:val="both"/>
              <w:rPr>
                <w:rFonts w:ascii="Book Antiqua" w:hAnsi="Book Antiqua"/>
              </w:rPr>
            </w:pPr>
          </w:p>
        </w:tc>
      </w:tr>
    </w:tbl>
    <w:p w:rsidR="00590259" w:rsidRPr="00394D27" w:rsidRDefault="00590259" w:rsidP="00590259">
      <w:pPr>
        <w:spacing w:line="80" w:lineRule="exact"/>
        <w:jc w:val="both"/>
        <w:rPr>
          <w:rFonts w:ascii="Book Antiqua" w:hAnsi="Book Antiqua"/>
        </w:rPr>
      </w:pPr>
    </w:p>
    <w:tbl>
      <w:tblPr>
        <w:tblW w:w="0" w:type="auto"/>
        <w:tblInd w:w="68" w:type="dxa"/>
        <w:tblLayout w:type="fixed"/>
        <w:tblCellMar>
          <w:left w:w="70" w:type="dxa"/>
          <w:right w:w="70" w:type="dxa"/>
        </w:tblCellMar>
        <w:tblLook w:val="0000" w:firstRow="0" w:lastRow="0" w:firstColumn="0" w:lastColumn="0" w:noHBand="0" w:noVBand="0"/>
      </w:tblPr>
      <w:tblGrid>
        <w:gridCol w:w="2338"/>
        <w:gridCol w:w="7088"/>
      </w:tblGrid>
      <w:tr w:rsidR="00590259" w:rsidRPr="00394D27" w:rsidTr="00481C12">
        <w:trPr>
          <w:trHeight w:hRule="exact" w:val="300"/>
        </w:trPr>
        <w:tc>
          <w:tcPr>
            <w:tcW w:w="2338" w:type="dxa"/>
          </w:tcPr>
          <w:p w:rsidR="00590259" w:rsidRPr="00394D27" w:rsidRDefault="00590259" w:rsidP="00481C12">
            <w:pPr>
              <w:spacing w:before="40"/>
              <w:jc w:val="both"/>
              <w:rPr>
                <w:rFonts w:ascii="Book Antiqua" w:hAnsi="Book Antiqua"/>
              </w:rPr>
            </w:pPr>
            <w:r w:rsidRPr="00394D27">
              <w:rPr>
                <w:rFonts w:ascii="Book Antiqua" w:hAnsi="Book Antiqua"/>
              </w:rPr>
              <w:t>Dichiarazioni particolari:</w:t>
            </w:r>
          </w:p>
        </w:tc>
        <w:tc>
          <w:tcPr>
            <w:tcW w:w="7088" w:type="dxa"/>
            <w:tcBorders>
              <w:bottom w:val="dashed" w:sz="4" w:space="0" w:color="auto"/>
            </w:tcBorders>
          </w:tcPr>
          <w:p w:rsidR="00590259" w:rsidRPr="00394D27" w:rsidRDefault="00590259" w:rsidP="00481C12">
            <w:pPr>
              <w:jc w:val="both"/>
              <w:rPr>
                <w:rFonts w:ascii="Book Antiqua" w:hAnsi="Book Antiqua"/>
              </w:rPr>
            </w:pPr>
          </w:p>
        </w:tc>
      </w:tr>
    </w:tbl>
    <w:p w:rsidR="00590259" w:rsidRPr="00394D27" w:rsidRDefault="00590259" w:rsidP="00590259">
      <w:pPr>
        <w:spacing w:line="80" w:lineRule="exact"/>
        <w:jc w:val="both"/>
        <w:rPr>
          <w:rFonts w:ascii="Book Antiqua" w:hAnsi="Book Antiqua"/>
        </w:rPr>
      </w:pPr>
    </w:p>
    <w:tbl>
      <w:tblPr>
        <w:tblW w:w="0" w:type="auto"/>
        <w:tblInd w:w="68" w:type="dxa"/>
        <w:tblLayout w:type="fixed"/>
        <w:tblCellMar>
          <w:left w:w="70" w:type="dxa"/>
          <w:right w:w="70" w:type="dxa"/>
        </w:tblCellMar>
        <w:tblLook w:val="0000" w:firstRow="0" w:lastRow="0" w:firstColumn="0" w:lastColumn="0" w:noHBand="0" w:noVBand="0"/>
      </w:tblPr>
      <w:tblGrid>
        <w:gridCol w:w="9426"/>
      </w:tblGrid>
      <w:tr w:rsidR="00590259" w:rsidRPr="00394D27" w:rsidTr="00481C12">
        <w:trPr>
          <w:trHeight w:hRule="exact" w:val="300"/>
        </w:trPr>
        <w:tc>
          <w:tcPr>
            <w:tcW w:w="9426" w:type="dxa"/>
            <w:tcBorders>
              <w:bottom w:val="dashed" w:sz="4" w:space="0" w:color="auto"/>
            </w:tcBorders>
          </w:tcPr>
          <w:p w:rsidR="00590259" w:rsidRPr="00394D27" w:rsidRDefault="00590259" w:rsidP="00481C12">
            <w:pPr>
              <w:jc w:val="both"/>
              <w:rPr>
                <w:rFonts w:ascii="Book Antiqua" w:hAnsi="Book Antiqua"/>
              </w:rPr>
            </w:pPr>
          </w:p>
        </w:tc>
      </w:tr>
    </w:tbl>
    <w:p w:rsidR="00590259" w:rsidRPr="00394D27" w:rsidRDefault="00590259" w:rsidP="00590259">
      <w:pPr>
        <w:pStyle w:val="BodyText21"/>
        <w:spacing w:line="80" w:lineRule="exact"/>
        <w:rPr>
          <w:rFonts w:ascii="Book Antiqua" w:hAnsi="Book Antiqua"/>
          <w:szCs w:val="24"/>
        </w:rPr>
      </w:pPr>
    </w:p>
    <w:tbl>
      <w:tblPr>
        <w:tblW w:w="0" w:type="auto"/>
        <w:tblInd w:w="68" w:type="dxa"/>
        <w:tblLayout w:type="fixed"/>
        <w:tblCellMar>
          <w:left w:w="70" w:type="dxa"/>
          <w:right w:w="70" w:type="dxa"/>
        </w:tblCellMar>
        <w:tblLook w:val="0000" w:firstRow="0" w:lastRow="0" w:firstColumn="0" w:lastColumn="0" w:noHBand="0" w:noVBand="0"/>
      </w:tblPr>
      <w:tblGrid>
        <w:gridCol w:w="1701"/>
        <w:gridCol w:w="2484"/>
      </w:tblGrid>
      <w:tr w:rsidR="00590259" w:rsidRPr="00394D27" w:rsidTr="00481C12">
        <w:trPr>
          <w:trHeight w:hRule="exact" w:val="400"/>
        </w:trPr>
        <w:tc>
          <w:tcPr>
            <w:tcW w:w="1701" w:type="dxa"/>
          </w:tcPr>
          <w:p w:rsidR="00590259" w:rsidRPr="00394D27" w:rsidRDefault="00590259" w:rsidP="00481C12">
            <w:pPr>
              <w:pStyle w:val="BodyText21"/>
              <w:spacing w:before="120"/>
              <w:rPr>
                <w:rFonts w:ascii="Book Antiqua" w:hAnsi="Book Antiqua"/>
                <w:szCs w:val="24"/>
              </w:rPr>
            </w:pPr>
            <w:r w:rsidRPr="00394D27">
              <w:rPr>
                <w:rFonts w:ascii="Book Antiqua" w:hAnsi="Book Antiqua"/>
                <w:szCs w:val="24"/>
              </w:rPr>
              <w:t>DATA</w:t>
            </w:r>
          </w:p>
        </w:tc>
        <w:tc>
          <w:tcPr>
            <w:tcW w:w="2484" w:type="dxa"/>
            <w:tcBorders>
              <w:bottom w:val="dashed" w:sz="4" w:space="0" w:color="auto"/>
            </w:tcBorders>
          </w:tcPr>
          <w:p w:rsidR="00590259" w:rsidRPr="00394D27" w:rsidRDefault="00590259" w:rsidP="00481C12">
            <w:pPr>
              <w:pStyle w:val="BodyText21"/>
              <w:spacing w:before="120"/>
              <w:rPr>
                <w:rFonts w:ascii="Book Antiqua" w:hAnsi="Book Antiqua"/>
                <w:szCs w:val="24"/>
              </w:rPr>
            </w:pPr>
          </w:p>
        </w:tc>
      </w:tr>
    </w:tbl>
    <w:p w:rsidR="00590259" w:rsidRPr="00394D27" w:rsidRDefault="00590259" w:rsidP="00590259">
      <w:pPr>
        <w:pStyle w:val="BodyText21"/>
        <w:spacing w:line="260" w:lineRule="exact"/>
        <w:rPr>
          <w:rFonts w:ascii="Book Antiqua" w:hAnsi="Book Antiqua"/>
          <w:szCs w:val="24"/>
        </w:rPr>
      </w:pPr>
    </w:p>
    <w:tbl>
      <w:tblPr>
        <w:tblW w:w="0" w:type="auto"/>
        <w:tblInd w:w="919" w:type="dxa"/>
        <w:tblLayout w:type="fixed"/>
        <w:tblCellMar>
          <w:left w:w="70" w:type="dxa"/>
          <w:right w:w="70" w:type="dxa"/>
        </w:tblCellMar>
        <w:tblLook w:val="0000" w:firstRow="0" w:lastRow="0" w:firstColumn="0" w:lastColumn="0" w:noHBand="0" w:noVBand="0"/>
      </w:tblPr>
      <w:tblGrid>
        <w:gridCol w:w="3969"/>
        <w:gridCol w:w="1324"/>
        <w:gridCol w:w="17"/>
        <w:gridCol w:w="3478"/>
      </w:tblGrid>
      <w:tr w:rsidR="00590259" w:rsidRPr="00394D27" w:rsidTr="00481C12">
        <w:trPr>
          <w:trHeight w:hRule="exact" w:val="360"/>
        </w:trPr>
        <w:tc>
          <w:tcPr>
            <w:tcW w:w="3969" w:type="dxa"/>
            <w:tcBorders>
              <w:bottom w:val="dashed" w:sz="4" w:space="0" w:color="auto"/>
            </w:tcBorders>
          </w:tcPr>
          <w:p w:rsidR="00590259" w:rsidRPr="00394D27" w:rsidRDefault="00590259" w:rsidP="00481C12">
            <w:pPr>
              <w:jc w:val="both"/>
              <w:rPr>
                <w:rFonts w:ascii="Book Antiqua" w:hAnsi="Book Antiqua"/>
              </w:rPr>
            </w:pPr>
          </w:p>
        </w:tc>
        <w:tc>
          <w:tcPr>
            <w:tcW w:w="1341" w:type="dxa"/>
            <w:gridSpan w:val="2"/>
          </w:tcPr>
          <w:p w:rsidR="00590259" w:rsidRPr="00394D27" w:rsidRDefault="00590259" w:rsidP="00481C12">
            <w:pPr>
              <w:jc w:val="both"/>
              <w:rPr>
                <w:rFonts w:ascii="Book Antiqua" w:hAnsi="Book Antiqua"/>
              </w:rPr>
            </w:pPr>
          </w:p>
        </w:tc>
        <w:tc>
          <w:tcPr>
            <w:tcW w:w="3478" w:type="dxa"/>
            <w:tcBorders>
              <w:bottom w:val="dashed" w:sz="4" w:space="0" w:color="auto"/>
            </w:tcBorders>
          </w:tcPr>
          <w:p w:rsidR="00590259" w:rsidRPr="00394D27" w:rsidRDefault="00590259" w:rsidP="00481C12">
            <w:pPr>
              <w:jc w:val="both"/>
              <w:rPr>
                <w:rFonts w:ascii="Book Antiqua" w:hAnsi="Book Antiqua"/>
              </w:rPr>
            </w:pPr>
          </w:p>
        </w:tc>
      </w:tr>
      <w:tr w:rsidR="00590259" w:rsidRPr="00394D27" w:rsidTr="00481C12">
        <w:tc>
          <w:tcPr>
            <w:tcW w:w="3969" w:type="dxa"/>
          </w:tcPr>
          <w:p w:rsidR="00590259" w:rsidRPr="00394D27" w:rsidRDefault="00590259" w:rsidP="00481C12">
            <w:pPr>
              <w:jc w:val="both"/>
              <w:rPr>
                <w:rFonts w:ascii="Book Antiqua" w:hAnsi="Book Antiqua"/>
              </w:rPr>
            </w:pPr>
            <w:r w:rsidRPr="00394D27">
              <w:rPr>
                <w:rFonts w:ascii="Book Antiqua" w:hAnsi="Book Antiqua"/>
              </w:rPr>
              <w:t>Firma del Paziente</w:t>
            </w:r>
          </w:p>
        </w:tc>
        <w:tc>
          <w:tcPr>
            <w:tcW w:w="1324" w:type="dxa"/>
          </w:tcPr>
          <w:p w:rsidR="00590259" w:rsidRPr="00394D27" w:rsidRDefault="00590259" w:rsidP="00481C12">
            <w:pPr>
              <w:jc w:val="both"/>
              <w:rPr>
                <w:rFonts w:ascii="Book Antiqua" w:hAnsi="Book Antiqua"/>
              </w:rPr>
            </w:pPr>
          </w:p>
        </w:tc>
        <w:tc>
          <w:tcPr>
            <w:tcW w:w="3495" w:type="dxa"/>
            <w:gridSpan w:val="2"/>
          </w:tcPr>
          <w:p w:rsidR="00590259" w:rsidRPr="00394D27" w:rsidRDefault="00590259" w:rsidP="00481C12">
            <w:pPr>
              <w:jc w:val="both"/>
              <w:rPr>
                <w:rFonts w:ascii="Book Antiqua" w:hAnsi="Book Antiqua"/>
              </w:rPr>
            </w:pPr>
            <w:r w:rsidRPr="00394D27">
              <w:rPr>
                <w:rFonts w:ascii="Book Antiqua" w:hAnsi="Book Antiqua"/>
              </w:rPr>
              <w:t>Firma del Medico Anestesista</w:t>
            </w:r>
          </w:p>
        </w:tc>
      </w:tr>
    </w:tbl>
    <w:p w:rsidR="00286A83" w:rsidRDefault="00286A83" w:rsidP="00590259">
      <w:pPr>
        <w:pStyle w:val="guidelines"/>
        <w:rPr>
          <w:rFonts w:ascii="Book Antiqua" w:hAnsi="Book Antiqua"/>
          <w:b/>
          <w:i w:val="0"/>
          <w:sz w:val="28"/>
          <w:lang w:val="it-IT"/>
        </w:rPr>
      </w:pPr>
    </w:p>
    <w:p w:rsidR="00590259" w:rsidRPr="008C734B" w:rsidRDefault="00590259" w:rsidP="00590259">
      <w:pPr>
        <w:pStyle w:val="guidelines"/>
        <w:rPr>
          <w:rFonts w:ascii="Book Antiqua" w:hAnsi="Book Antiqua"/>
          <w:b/>
          <w:i w:val="0"/>
          <w:sz w:val="28"/>
          <w:lang w:val="it-IT"/>
        </w:rPr>
      </w:pPr>
      <w:r w:rsidRPr="008C734B">
        <w:rPr>
          <w:rFonts w:ascii="Book Antiqua" w:hAnsi="Book Antiqua"/>
          <w:b/>
          <w:i w:val="0"/>
          <w:sz w:val="28"/>
          <w:lang w:val="it-IT"/>
        </w:rPr>
        <w:lastRenderedPageBreak/>
        <w:t>Allegato  5</w:t>
      </w:r>
    </w:p>
    <w:p w:rsidR="00590259" w:rsidRPr="008C734B" w:rsidRDefault="00590259" w:rsidP="00590259">
      <w:pPr>
        <w:spacing w:line="480" w:lineRule="exact"/>
        <w:rPr>
          <w:rFonts w:ascii="Book Antiqua" w:hAnsi="Book Antiqua"/>
        </w:rPr>
      </w:pPr>
      <w:r w:rsidRPr="008C734B">
        <w:rPr>
          <w:rFonts w:ascii="Book Antiqua" w:hAnsi="Book Antiqua"/>
          <w:b/>
        </w:rPr>
        <w:t xml:space="preserve">INFORMATIVA AI SENSI DELL’ARTICOLO 13 DEL “CODICE IN MATERIA DI PROTEZIONE DEI DATI PERSONALI” </w:t>
      </w:r>
      <w:r w:rsidRPr="008C734B">
        <w:rPr>
          <w:rFonts w:ascii="Book Antiqua" w:hAnsi="Book Antiqua"/>
        </w:rPr>
        <w:t>(Decreto Legislativo 30 giugno 2003 n. 196)</w:t>
      </w:r>
    </w:p>
    <w:p w:rsidR="00590259" w:rsidRPr="008C734B" w:rsidRDefault="00590259" w:rsidP="00590259">
      <w:pPr>
        <w:spacing w:line="480" w:lineRule="exact"/>
        <w:jc w:val="center"/>
        <w:rPr>
          <w:rFonts w:ascii="Book Antiqua" w:hAnsi="Book Antiqua"/>
        </w:rPr>
      </w:pPr>
      <w:r w:rsidRPr="008C734B">
        <w:rPr>
          <w:rFonts w:ascii="Book Antiqua" w:hAnsi="Book Antiqua"/>
        </w:rPr>
        <w:t>_______________________</w:t>
      </w:r>
    </w:p>
    <w:p w:rsidR="00590259" w:rsidRPr="008C734B" w:rsidRDefault="00590259" w:rsidP="00590259">
      <w:pPr>
        <w:spacing w:line="480" w:lineRule="exact"/>
        <w:jc w:val="both"/>
        <w:rPr>
          <w:rFonts w:ascii="Book Antiqua" w:hAnsi="Book Antiqua"/>
          <w:b/>
          <w:i/>
          <w:u w:val="single"/>
        </w:rPr>
      </w:pPr>
      <w:r w:rsidRPr="008C734B">
        <w:rPr>
          <w:rFonts w:ascii="Book Antiqua" w:hAnsi="Book Antiqua"/>
          <w:b/>
          <w:i/>
          <w:u w:val="single"/>
        </w:rPr>
        <w:t>TITOLO DELLA SPERIMENTAZIONE:</w:t>
      </w:r>
      <w:r w:rsidRPr="008C734B">
        <w:rPr>
          <w:rFonts w:ascii="Book Antiqua" w:hAnsi="Book Antiqua" w:cs="Arial"/>
        </w:rPr>
        <w:t xml:space="preserve"> </w:t>
      </w:r>
      <w:r w:rsidRPr="008C734B">
        <w:rPr>
          <w:rFonts w:ascii="Book Antiqua" w:hAnsi="Book Antiqua"/>
          <w:b/>
          <w:i/>
          <w:u w:val="single"/>
        </w:rPr>
        <w:t>”Valutazione di un protocollo Fast-track nella gestione perioperatoria dei pazienti sottoposti a chirurgia resettiva colo rettale laparoscopica”</w:t>
      </w:r>
    </w:p>
    <w:p w:rsidR="00590259" w:rsidRPr="008C734B" w:rsidRDefault="00590259" w:rsidP="00590259">
      <w:pPr>
        <w:spacing w:line="480" w:lineRule="exact"/>
        <w:jc w:val="both"/>
        <w:rPr>
          <w:rFonts w:ascii="Book Antiqua" w:hAnsi="Book Antiqua"/>
          <w:color w:val="FFFFFF"/>
        </w:rPr>
      </w:pPr>
    </w:p>
    <w:p w:rsidR="00590259" w:rsidRPr="008C734B" w:rsidRDefault="00590259" w:rsidP="00590259">
      <w:pPr>
        <w:spacing w:line="480" w:lineRule="exact"/>
        <w:jc w:val="both"/>
        <w:rPr>
          <w:rFonts w:ascii="Book Antiqua" w:hAnsi="Book Antiqua"/>
          <w:i/>
        </w:rPr>
      </w:pPr>
      <w:r w:rsidRPr="008C734B">
        <w:rPr>
          <w:rFonts w:ascii="Book Antiqua" w:hAnsi="Book Antiqua"/>
          <w:i/>
        </w:rPr>
        <w:t xml:space="preserve">Egregio Signore / Gentile Signora, </w:t>
      </w:r>
    </w:p>
    <w:p w:rsidR="00590259" w:rsidRPr="008C734B" w:rsidRDefault="00590259" w:rsidP="00590259">
      <w:pPr>
        <w:spacing w:line="480" w:lineRule="auto"/>
        <w:jc w:val="both"/>
        <w:rPr>
          <w:rFonts w:ascii="Book Antiqua" w:hAnsi="Book Antiqua"/>
        </w:rPr>
      </w:pPr>
    </w:p>
    <w:p w:rsidR="00590259" w:rsidRPr="008C734B" w:rsidRDefault="00590259" w:rsidP="00590259">
      <w:pPr>
        <w:spacing w:line="480" w:lineRule="auto"/>
        <w:jc w:val="both"/>
        <w:rPr>
          <w:rFonts w:ascii="Book Antiqua" w:hAnsi="Book Antiqua"/>
        </w:rPr>
      </w:pPr>
      <w:r w:rsidRPr="008C734B">
        <w:rPr>
          <w:rFonts w:ascii="Book Antiqua" w:hAnsi="Book Antiqua"/>
        </w:rPr>
        <w:t xml:space="preserve">ai sensi dell’articolo 13 del D. Lgs. 30 giugno 2003 n. 196, recante il Codice in materia di protezione dei dati personali (il “Codice”), l’Istituto Clinico Humanitas in qualità di titolare autonomo del trattamento, con le modalità e per le finalità meglio specificate in appresso (il “Titolare”), La informa che il trattamento dei Suoi dati personali raccolti nell’ambito dello studio denominato </w:t>
      </w:r>
      <w:r w:rsidRPr="008C734B">
        <w:rPr>
          <w:rFonts w:ascii="Book Antiqua" w:hAnsi="Book Antiqua"/>
          <w:b/>
          <w:i/>
          <w:u w:val="single"/>
        </w:rPr>
        <w:t>”Valutazione di un protocollo Fast-track nella gestione perioperatoria dei pazienti sottoposti a chirurgia resettiva colo rettale laparoscopica”</w:t>
      </w:r>
      <w:r w:rsidRPr="008C734B">
        <w:rPr>
          <w:rFonts w:ascii="Book Antiqua" w:hAnsi="Book Antiqua"/>
        </w:rPr>
        <w:t xml:space="preserve"> (lo “Studio”) sarà effettuato secondo quanto di seguito specificato. </w:t>
      </w:r>
    </w:p>
    <w:p w:rsidR="00590259" w:rsidRPr="008C734B" w:rsidRDefault="00590259" w:rsidP="00590259">
      <w:pPr>
        <w:spacing w:line="480" w:lineRule="exact"/>
        <w:jc w:val="both"/>
        <w:rPr>
          <w:rFonts w:ascii="Book Antiqua" w:hAnsi="Book Antiqua"/>
          <w:b/>
        </w:rPr>
      </w:pPr>
      <w:r w:rsidRPr="008C734B">
        <w:rPr>
          <w:rFonts w:ascii="Book Antiqua" w:hAnsi="Book Antiqua"/>
          <w:b/>
        </w:rPr>
        <w:t>1) FINALITA’ DEL TRATTAMENTO.</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I Suoi dati personali – cioè le informazioni relative al Suo stato di salute, alla Sua storia medica nonché quelle raccolte nell’ambito dello Studio - verranno trattati dal Titolare, per finalità di cura e di ricerca scientifica, nel rispetto di quanto stabilito dalla normativa vigente, ed in particolare dal Codice, dalle Norme di buona pratica clinica (Decreto del Ministero della Sanità 15 luglio 1997), dal Decreto Legislativo 211/2003 (attuazione della Direttiva 2001/20/CE relativa all’applicazione della </w:t>
      </w:r>
      <w:r w:rsidRPr="008C734B">
        <w:rPr>
          <w:rFonts w:ascii="Book Antiqua" w:hAnsi="Book Antiqua"/>
        </w:rPr>
        <w:lastRenderedPageBreak/>
        <w:t>buona pratica clinica nell’esecuzione delle sperimentazioni di medicinali per uso clinico), della Circolare Ministeriale n. 6 del 2 Settembre 2002, nonché in conformità all’Autorizzazione generale del Garante per la protezione dei dati personali n. 2/2007 e, ove applicabile, all’Autorizzazione generale al trattamento dei dati genetici adottata in data 22 febbraio 2007 (e successive modifiche od integrazioni delle suddette norme o provvedimenti). Più specificamente, i Suoi dati personali raccolti nell’ambito dello Studio verranno trattati dall’Istituto Clinico Humanitas al fine di fornirLe le cure mediche più adeguate per il trattamento della Sua patologia e potranno, inoltre, essere trattati per il perseguimento di ulteriori scopi di ricerca scientifica, comunque strettamente collegati o connessi allo Studio (come ad es. per comunicazioni a convegni di ricercatori e/o pubblicazioni a carattere scientifico), in tutti questi casi senza che sia possibile risalire in alcun modo alla Sua identità.</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I medesimi Suoi dati personali, raccolti e classificati come indicato al successivo punto 3 ed accorpati ai dati provenienti da altri centri di ricerca partecipanti allo Studio, verranno altresì trattati dal Titolare per finalità di ricerca scientifica e pubblicazione, inerenti ad una sperimentazione non interventistica nella quale i medicinali sono prescritti nel modo consueto conformemente alle condizioni fissate nell’autorizzazione generale all’immissione in commercio. </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auto"/>
        <w:jc w:val="both"/>
        <w:rPr>
          <w:rFonts w:ascii="Book Antiqua" w:hAnsi="Book Antiqua"/>
          <w:b/>
        </w:rPr>
      </w:pPr>
      <w:r w:rsidRPr="008C734B">
        <w:rPr>
          <w:rFonts w:ascii="Book Antiqua" w:hAnsi="Book Antiqua"/>
          <w:b/>
        </w:rPr>
        <w:t>2) QUALI DATI VERRANNO TRATTATI</w:t>
      </w:r>
    </w:p>
    <w:p w:rsidR="00590259" w:rsidRPr="008C734B" w:rsidRDefault="00590259" w:rsidP="00590259">
      <w:pPr>
        <w:spacing w:line="480" w:lineRule="exact"/>
        <w:jc w:val="both"/>
        <w:rPr>
          <w:rFonts w:ascii="Book Antiqua" w:hAnsi="Book Antiqua"/>
        </w:rPr>
      </w:pPr>
      <w:r w:rsidRPr="008C734B">
        <w:rPr>
          <w:rFonts w:ascii="Book Antiqua" w:hAnsi="Book Antiqua"/>
        </w:rPr>
        <w:t>Per il perseguimento delle finalità sopra descritte, il Titolare tratterà solo i dati personali, anche sensibili, indispensabili alla Sua partecipazione allo Studio. In particolare, verranno trattate informazioni relative al Suo stato di salute, alla Sua storia medica, alla risposta alla terapia, ad eventuali effetti collaterali ed ai risultati dei test eseguiti nel corso dello Studio.</w:t>
      </w:r>
    </w:p>
    <w:p w:rsidR="00590259" w:rsidRDefault="00590259" w:rsidP="00590259">
      <w:pPr>
        <w:spacing w:line="480" w:lineRule="exact"/>
        <w:jc w:val="both"/>
        <w:rPr>
          <w:rFonts w:ascii="Book Antiqua" w:hAnsi="Book Antiqua"/>
          <w:b/>
        </w:rPr>
      </w:pPr>
    </w:p>
    <w:p w:rsidR="000227D9" w:rsidRPr="008C734B" w:rsidRDefault="000227D9" w:rsidP="00590259">
      <w:pPr>
        <w:spacing w:line="480" w:lineRule="exact"/>
        <w:jc w:val="both"/>
        <w:rPr>
          <w:rFonts w:ascii="Book Antiqua" w:hAnsi="Book Antiqua"/>
          <w:b/>
        </w:rPr>
      </w:pPr>
    </w:p>
    <w:p w:rsidR="00590259" w:rsidRPr="008C734B" w:rsidRDefault="00590259" w:rsidP="00590259">
      <w:pPr>
        <w:spacing w:line="480" w:lineRule="exact"/>
        <w:jc w:val="both"/>
        <w:rPr>
          <w:rFonts w:ascii="Book Antiqua" w:hAnsi="Book Antiqua"/>
        </w:rPr>
      </w:pPr>
      <w:r w:rsidRPr="008C734B">
        <w:rPr>
          <w:rFonts w:ascii="Book Antiqua" w:hAnsi="Book Antiqua"/>
          <w:b/>
        </w:rPr>
        <w:lastRenderedPageBreak/>
        <w:t>3) AMBITO DI COMUNICAZIONE DEI DATI</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Lo Sperimentatore principale, Prof. Marco Montorsi  - avvalendosi anche della collaborazione del proprio staff- raccoglierà tutte le informazioni relative alla Sua partecipazione allo Studio, riportandole nella documentazione medica originale (ad esempio, nella Sua cartella clinica). Avranno accesso diretto alla Sua documentazione medica originale i membri dello staff medico, infermieristico e tecnico dell’Istituto Clinico Humanitas, debitamente nominati incaricati del trattamento. </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Lo Sperimentatore principale riporterà in un secondo momento tali informazioni in un documento denominato “Scheda Raccolta Dati”. Nella Scheda Raccolta Dati </w:t>
      </w:r>
      <w:r w:rsidRPr="008C734B">
        <w:rPr>
          <w:rFonts w:ascii="Book Antiqua" w:hAnsi="Book Antiqua"/>
          <w:b/>
          <w:u w:val="single"/>
        </w:rPr>
        <w:t>non</w:t>
      </w:r>
      <w:r w:rsidRPr="008C734B">
        <w:rPr>
          <w:rFonts w:ascii="Book Antiqua" w:hAnsi="Book Antiqua"/>
        </w:rPr>
        <w:t xml:space="preserve"> verranno indicati il Suo nome e cognome, ma solo un codice identificativo. Le informazioni riportate nella Scheda Raccolta Dati non consentiranno quindi la Sua identificazione diretta (c.d. dati personali non direttamente identificativi): solo lo Sperimentatore principale ed il suo staff potranno, infatti, risalire alla Sua identità. </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Nel corso dello Studio, secondo quanto previsto dal Decreto del Ministero della Salute del 15 luglio 1997,  dal Decreto Legislativo 211/2003, e dalle Circolare Ministeriale 6/2002, sopra citati, sono previste attività di monitoraggio, verifica, audit, revisione ed ispezione da parte del Ministero della Salute, delle altre Autorità Regolatorie nazionali e internazionali (anche eventualmente di Stati non appartenenti all’Unione Europea), del competente Comitato Etico Indipendente e degli addetti al monitoraggio ed alla verifica nominati dallo Sponsor al fine di controllare ed assicurare il corretto svolgimento dello Studio. Tali procedure di verifica e monitoraggio avvengono anche a campione ed implicano l’accesso diretto alla Sua documentazione medica originale  per verificare il rispetto delle procedure previste dal protocollo dello Studio nonché l’esattezza e la pertinenza dei dati raccolti e riportati nella Scheda Raccolta Dati. Le predette procedure verranno espletate presso l’Istituto Clinico Humanitas, nel pieno rispetto delle disposizioni del Codice e senza </w:t>
      </w:r>
      <w:r w:rsidRPr="008C734B">
        <w:rPr>
          <w:rFonts w:ascii="Book Antiqua" w:hAnsi="Book Antiqua"/>
        </w:rPr>
        <w:lastRenderedPageBreak/>
        <w:t xml:space="preserve">che alcuna informazione relativa alla Sua identità venga trasferita all’esterno dell’Istituto Clinico Humanitas. </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I suoi dati personali contenuti nella Scheda Raccolta Dati saranno conservati per almeno quindici anni dal termine dello studio. </w:t>
      </w:r>
    </w:p>
    <w:p w:rsidR="00590259" w:rsidRPr="008C734B" w:rsidRDefault="00590259" w:rsidP="00590259">
      <w:pPr>
        <w:spacing w:line="480" w:lineRule="exact"/>
        <w:jc w:val="both"/>
        <w:rPr>
          <w:rFonts w:ascii="Book Antiqua" w:hAnsi="Book Antiqua"/>
        </w:rPr>
      </w:pPr>
      <w:r w:rsidRPr="008C734B">
        <w:rPr>
          <w:rFonts w:ascii="Book Antiqua" w:hAnsi="Book Antiqua"/>
        </w:rPr>
        <w:t>Qualsiasi eventuale divulgazione dei risultati dello Studio per il tramite di pubblicazioni scientifiche, presentazione in congressi, convegni e seminari, avverrà esclusivamente a seguito di un’elaborazione statistica degli stessi e quindi in forma anonima.</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In calce alla presente informativa Le chiediamo di voler esprimere il Suo consenso al trasferimento dei Suoi dati personali all’estero in paesi che potrebbero non garantire lo stesso livello di tutela. Le rammentiamo che il Suo consenso è indispensabile per la partecipazione allo Studio: in mancanza Ella non potrà infatti prendervi parte. </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rPr>
      </w:pPr>
      <w:r w:rsidRPr="008C734B">
        <w:rPr>
          <w:rFonts w:ascii="Book Antiqua" w:hAnsi="Book Antiqua"/>
          <w:b/>
        </w:rPr>
        <w:t>4) MODALITA’ DEL TRATTAMENTO.</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Il trattamento dei dati personali da parte del Titolare è eseguito sia con strumenti manuali sia con mezzi informatici. Idonee misure di sicurezza sono adottate per garantire la riservatezza e la sicurezza dei Suoi dati e ridurre al minimo perdita dei dati, usi illeciti o non corretti, accessi non autorizzati. </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b/>
        </w:rPr>
      </w:pPr>
      <w:r w:rsidRPr="008C734B">
        <w:rPr>
          <w:rFonts w:ascii="Book Antiqua" w:hAnsi="Book Antiqua"/>
          <w:b/>
        </w:rPr>
        <w:t>5) NATURA DEL CONFERIMENTO DEI DATI E CONSEGUENZA DEL RIFIUTO.</w:t>
      </w:r>
    </w:p>
    <w:p w:rsidR="00590259" w:rsidRDefault="00590259" w:rsidP="00590259">
      <w:pPr>
        <w:spacing w:line="480" w:lineRule="exact"/>
        <w:jc w:val="both"/>
        <w:rPr>
          <w:rFonts w:ascii="Book Antiqua" w:hAnsi="Book Antiqua"/>
        </w:rPr>
      </w:pPr>
      <w:r w:rsidRPr="008C734B">
        <w:rPr>
          <w:rFonts w:ascii="Book Antiqua" w:hAnsi="Book Antiqua"/>
        </w:rPr>
        <w:t xml:space="preserve">Il conferimento dei dati è facoltativo, ma costituisce condizione necessaria e indispensabile per poter partecipare alla sperimentazione. L’eventuale rifiuto di fornire tali dati e di consentirne il trattamento comporterebbe, quindi, l’impossibilità di partecipare alla sperimentazione sopra indicata. </w:t>
      </w:r>
    </w:p>
    <w:p w:rsidR="000227D9" w:rsidRDefault="000227D9" w:rsidP="00590259">
      <w:pPr>
        <w:spacing w:line="480" w:lineRule="exact"/>
        <w:jc w:val="both"/>
        <w:rPr>
          <w:rFonts w:ascii="Book Antiqua" w:hAnsi="Book Antiqua"/>
        </w:rPr>
      </w:pPr>
    </w:p>
    <w:p w:rsidR="000227D9" w:rsidRPr="008C734B" w:rsidRDefault="000227D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rPr>
      </w:pPr>
      <w:r w:rsidRPr="008C734B">
        <w:rPr>
          <w:rFonts w:ascii="Book Antiqua" w:hAnsi="Book Antiqua"/>
          <w:b/>
        </w:rPr>
        <w:lastRenderedPageBreak/>
        <w:t>6) TITOLARI</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Titolare del trattamento è l’Istituto Clinico Humanitas – Humanitas Mirasole S.p.A., con sede legale in Rozzano (Milano), Via Manzoni 56, con le modalità e per le finalità rispettivamente specificate nei punti 1 e 3. </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rPr>
      </w:pPr>
      <w:r w:rsidRPr="008C734B">
        <w:rPr>
          <w:rFonts w:ascii="Book Antiqua" w:hAnsi="Book Antiqua"/>
          <w:b/>
        </w:rPr>
        <w:t>7) RESPONSABILI DEL TRATTAMENTO</w:t>
      </w:r>
    </w:p>
    <w:p w:rsidR="00590259" w:rsidRPr="008C734B" w:rsidRDefault="00590259" w:rsidP="00590259">
      <w:pPr>
        <w:spacing w:line="480" w:lineRule="exact"/>
        <w:jc w:val="both"/>
        <w:rPr>
          <w:rFonts w:ascii="Book Antiqua" w:hAnsi="Book Antiqua"/>
        </w:rPr>
      </w:pPr>
      <w:r w:rsidRPr="008C734B">
        <w:rPr>
          <w:rFonts w:ascii="Book Antiqua" w:hAnsi="Book Antiqua"/>
        </w:rPr>
        <w:t>Responsabile del trattamento per l’Istituto Clinico Humanitas è stato nominato il Prof. Marco Montorsi. Per l’esercizio dei diritti previsti dall’art. 7 del Codice, meglio descritti al successivo punto 9, Ella si potrà rivolgere ad essi per gli ambiti di rispettiva competenza. L’elenco completo ed aggiornato degli eventuali altri Responsabili del trattamento è a Sua disposizione presso ciascuno dei Titolari.</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b/>
        </w:rPr>
      </w:pPr>
      <w:r w:rsidRPr="008C734B">
        <w:rPr>
          <w:rFonts w:ascii="Book Antiqua" w:hAnsi="Book Antiqua"/>
          <w:b/>
        </w:rPr>
        <w:t>8) REVOCA DEL CONSENSO.</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Potrà revocare in qualsiasi momento il consenso al trattamento dei Suoi dati nell’ambito dello Studio dandone comunicazione per iscritto allo Sperimentatore principale. In tal caso non potrà più prendere parte allo Studio e i Titolari non potranno più utilizzare i Suoi dati a fini di ricerca, salvo che questi ultimi siano stati resi anonimi, escludendo quindi ogni possibilità che tali informazioni possano essere a Lei ricondotte. </w:t>
      </w:r>
    </w:p>
    <w:p w:rsidR="00590259" w:rsidRPr="008C734B" w:rsidRDefault="00590259" w:rsidP="00590259">
      <w:pPr>
        <w:spacing w:line="480" w:lineRule="exact"/>
        <w:jc w:val="both"/>
        <w:rPr>
          <w:rFonts w:ascii="Book Antiqua" w:hAnsi="Book Antiqua"/>
          <w:b/>
        </w:rPr>
      </w:pPr>
    </w:p>
    <w:p w:rsidR="00590259" w:rsidRPr="008C734B" w:rsidRDefault="00590259" w:rsidP="00590259">
      <w:pPr>
        <w:spacing w:line="480" w:lineRule="exact"/>
        <w:jc w:val="both"/>
        <w:rPr>
          <w:rFonts w:ascii="Book Antiqua" w:hAnsi="Book Antiqua"/>
          <w:b/>
        </w:rPr>
      </w:pPr>
      <w:r w:rsidRPr="008C734B">
        <w:rPr>
          <w:rFonts w:ascii="Book Antiqua" w:hAnsi="Book Antiqua"/>
          <w:b/>
        </w:rPr>
        <w:t>9) DIRITTI DEGLI INTERESSATI.</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Lei potrà in qualsiasi momento far valere, in quanto “interessato” secondo la definizione del Codice, i diritti di cui all’art. 7 del Codice medesimo, fra i quali Le ricordiamo, a titolo esemplificativo, il diritto di ottenere la conferma dell’esistenza o meno di dati che La riguardano, di accedere ai dati personali, di averne comunicazione, di verificarne contenuto, origine ed esattezza, di chiederne integrazione, aggiornamento, rettificazione, cancellazione, trasformazione in forma </w:t>
      </w:r>
      <w:r w:rsidRPr="008C734B">
        <w:rPr>
          <w:rFonts w:ascii="Book Antiqua" w:hAnsi="Book Antiqua"/>
        </w:rPr>
        <w:lastRenderedPageBreak/>
        <w:t xml:space="preserve">anonima, blocco per violazione di legge; potrà inoltre opporsi per motivi legittimi al trattamento. Qualora l’esercizio di tali diritti comportasse modifica od integrazione dei dati originari, e quest’ultima producesse effetti significativi sul risultato dello Studio, le modifiche richieste verranno annotate e registrate a margine dei dati originari senza modificare questi ultimi. </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In ogni momento, per presentare eventuali istanze relative all’esercizio dei suoi diritti, potrà rivolgersi ai Responsabili sopra indicati. </w:t>
      </w:r>
    </w:p>
    <w:p w:rsidR="00590259" w:rsidRDefault="00590259" w:rsidP="00590259">
      <w:pPr>
        <w:spacing w:line="480" w:lineRule="exact"/>
        <w:jc w:val="center"/>
      </w:pPr>
      <w:r>
        <w:br w:type="page"/>
      </w:r>
    </w:p>
    <w:p w:rsidR="00590259" w:rsidRPr="008C734B" w:rsidRDefault="00590259" w:rsidP="00590259">
      <w:pPr>
        <w:spacing w:line="480" w:lineRule="exact"/>
        <w:jc w:val="center"/>
        <w:rPr>
          <w:rFonts w:ascii="Book Antiqua" w:hAnsi="Book Antiqua"/>
          <w:b/>
        </w:rPr>
      </w:pPr>
      <w:r w:rsidRPr="008C734B">
        <w:rPr>
          <w:rFonts w:ascii="Book Antiqua" w:hAnsi="Book Antiqua"/>
          <w:b/>
        </w:rPr>
        <w:lastRenderedPageBreak/>
        <w:t>MODULO PER IL CONSENSO DEL PAZIENTE AL TRATTAMENTO, ALLA COMUNICAZIONE E AL TRASFERIMENTO ALL’ESTERO DEI DATI PERSONALI</w:t>
      </w:r>
    </w:p>
    <w:p w:rsidR="00590259" w:rsidRPr="008C734B" w:rsidRDefault="00590259" w:rsidP="00590259">
      <w:pPr>
        <w:spacing w:line="480" w:lineRule="exact"/>
        <w:jc w:val="both"/>
        <w:rPr>
          <w:rFonts w:ascii="Book Antiqua" w:hAnsi="Book Antiqua"/>
          <w:b/>
          <w:i/>
          <w:u w:val="single"/>
        </w:rPr>
      </w:pPr>
    </w:p>
    <w:p w:rsidR="00590259" w:rsidRPr="008C734B" w:rsidRDefault="00590259" w:rsidP="00590259">
      <w:pPr>
        <w:spacing w:line="480" w:lineRule="exact"/>
        <w:jc w:val="both"/>
        <w:rPr>
          <w:rFonts w:ascii="Book Antiqua" w:hAnsi="Book Antiqua"/>
          <w:b/>
          <w:i/>
          <w:u w:val="single"/>
        </w:rPr>
      </w:pPr>
      <w:r w:rsidRPr="008C734B">
        <w:rPr>
          <w:rFonts w:ascii="Book Antiqua" w:hAnsi="Book Antiqua"/>
          <w:b/>
          <w:i/>
          <w:u w:val="single"/>
        </w:rPr>
        <w:t>TITOLO DELLA SPERIMENTAZIONE: ”Valutazione di un protocollo Fast-track nella gestione perioperatoria dei pazienti sottoposti a chirurgia resettiva colo rettale laparoscopica”</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rPr>
      </w:pPr>
      <w:r w:rsidRPr="008C734B">
        <w:rPr>
          <w:rFonts w:ascii="Book Antiqua" w:hAnsi="Book Antiqua"/>
        </w:rPr>
        <w:t>Io Sottoscritto/a ______________</w:t>
      </w:r>
    </w:p>
    <w:p w:rsidR="00590259" w:rsidRPr="008C734B" w:rsidRDefault="00590259" w:rsidP="00590259">
      <w:pPr>
        <w:spacing w:line="480" w:lineRule="exact"/>
        <w:jc w:val="both"/>
        <w:rPr>
          <w:rFonts w:ascii="Book Antiqua" w:hAnsi="Book Antiqua"/>
        </w:rPr>
      </w:pPr>
      <w:r w:rsidRPr="008C734B">
        <w:rPr>
          <w:rFonts w:ascii="Book Antiqua" w:hAnsi="Book Antiqua"/>
        </w:rPr>
        <w:t xml:space="preserve">acquisite le informazioni che mi sono state rese con la nota informativa ai sensi del D.Lgs. 30 Giugno 2003 n. 196 (recante il Codice in materia di protezione dei dati personali), che dichiaro di avere letto in ogni sua parte, </w:t>
      </w:r>
    </w:p>
    <w:p w:rsidR="00590259" w:rsidRPr="008C734B" w:rsidRDefault="00590259" w:rsidP="00A80E82">
      <w:pPr>
        <w:numPr>
          <w:ilvl w:val="0"/>
          <w:numId w:val="15"/>
        </w:numPr>
        <w:suppressAutoHyphens w:val="0"/>
        <w:spacing w:line="480" w:lineRule="exact"/>
        <w:jc w:val="both"/>
        <w:rPr>
          <w:rFonts w:ascii="Book Antiqua" w:hAnsi="Book Antiqua"/>
        </w:rPr>
      </w:pPr>
      <w:r w:rsidRPr="008C734B">
        <w:rPr>
          <w:rFonts w:ascii="Book Antiqua" w:hAnsi="Book Antiqua"/>
          <w:b/>
        </w:rPr>
        <w:t>acconsento □</w:t>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t>non acconsento □</w:t>
      </w:r>
    </w:p>
    <w:p w:rsidR="00590259" w:rsidRPr="008C734B" w:rsidRDefault="00590259" w:rsidP="00590259">
      <w:pPr>
        <w:spacing w:line="480" w:lineRule="exact"/>
        <w:ind w:left="720"/>
        <w:jc w:val="both"/>
        <w:rPr>
          <w:rFonts w:ascii="Book Antiqua" w:hAnsi="Book Antiqua"/>
        </w:rPr>
      </w:pPr>
      <w:r w:rsidRPr="008C734B">
        <w:rPr>
          <w:rFonts w:ascii="Book Antiqua" w:hAnsi="Book Antiqua"/>
        </w:rPr>
        <w:t>al trattamento dei miei dati personali comuni e sensibili, raccolti nell’ambito di questo studio per le finalità e con le modalità indicate nella nota informativa</w:t>
      </w:r>
    </w:p>
    <w:p w:rsidR="00590259" w:rsidRPr="008C734B" w:rsidRDefault="00590259" w:rsidP="00590259">
      <w:pPr>
        <w:spacing w:line="480" w:lineRule="exact"/>
        <w:ind w:left="720"/>
        <w:jc w:val="both"/>
        <w:rPr>
          <w:rFonts w:ascii="Book Antiqua" w:hAnsi="Book Antiqua"/>
        </w:rPr>
      </w:pPr>
    </w:p>
    <w:p w:rsidR="00590259" w:rsidRPr="008C734B" w:rsidRDefault="00590259" w:rsidP="00590259">
      <w:pPr>
        <w:spacing w:line="480" w:lineRule="exact"/>
        <w:ind w:left="360" w:firstLine="348"/>
        <w:jc w:val="both"/>
        <w:rPr>
          <w:rFonts w:ascii="Book Antiqua" w:hAnsi="Book Antiqua"/>
          <w:b/>
        </w:rPr>
      </w:pPr>
    </w:p>
    <w:p w:rsidR="00590259" w:rsidRPr="008C734B" w:rsidRDefault="00590259" w:rsidP="00A80E82">
      <w:pPr>
        <w:numPr>
          <w:ilvl w:val="0"/>
          <w:numId w:val="15"/>
        </w:numPr>
        <w:suppressAutoHyphens w:val="0"/>
        <w:spacing w:line="480" w:lineRule="exact"/>
        <w:jc w:val="both"/>
        <w:rPr>
          <w:rFonts w:ascii="Book Antiqua" w:hAnsi="Book Antiqua"/>
        </w:rPr>
      </w:pPr>
      <w:r w:rsidRPr="008C734B">
        <w:rPr>
          <w:rFonts w:ascii="Book Antiqua" w:hAnsi="Book Antiqua"/>
          <w:b/>
        </w:rPr>
        <w:t>acconsento □</w:t>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r>
      <w:r w:rsidRPr="008C734B">
        <w:rPr>
          <w:rFonts w:ascii="Book Antiqua" w:hAnsi="Book Antiqua"/>
          <w:b/>
        </w:rPr>
        <w:tab/>
        <w:t>non acconsento □</w:t>
      </w:r>
    </w:p>
    <w:p w:rsidR="00590259" w:rsidRPr="008C734B" w:rsidRDefault="00590259" w:rsidP="00590259">
      <w:pPr>
        <w:spacing w:line="480" w:lineRule="exact"/>
        <w:ind w:left="720"/>
        <w:jc w:val="both"/>
        <w:rPr>
          <w:rFonts w:ascii="Book Antiqua" w:hAnsi="Book Antiqua"/>
        </w:rPr>
      </w:pPr>
      <w:r w:rsidRPr="008C734B">
        <w:rPr>
          <w:rFonts w:ascii="Book Antiqua" w:hAnsi="Book Antiqua"/>
        </w:rPr>
        <w:t>alla comunicazione dei miei dati personali, compresi quelli di natura sensibile, come meglio specificato nella nota informativa, ai soggetti, per le finalità e con le modalità indicati nella medesima. Il consenso è prestato anche per i correlati trattamenti eseguiti dai soggetti destinatari delle comunicazioni</w:t>
      </w:r>
    </w:p>
    <w:p w:rsidR="00590259" w:rsidRDefault="00590259" w:rsidP="00590259">
      <w:pPr>
        <w:spacing w:line="480" w:lineRule="exact"/>
        <w:jc w:val="both"/>
        <w:rPr>
          <w:b/>
        </w:rPr>
      </w:pPr>
    </w:p>
    <w:p w:rsidR="00590259" w:rsidRDefault="00590259" w:rsidP="00590259">
      <w:pPr>
        <w:spacing w:line="480" w:lineRule="exact"/>
        <w:ind w:left="360" w:firstLine="348"/>
        <w:jc w:val="both"/>
        <w:rPr>
          <w:b/>
        </w:rPr>
      </w:pPr>
    </w:p>
    <w:p w:rsidR="00590259" w:rsidRDefault="00590259" w:rsidP="00590259">
      <w:pPr>
        <w:spacing w:line="480" w:lineRule="exact"/>
        <w:jc w:val="both"/>
      </w:pPr>
    </w:p>
    <w:p w:rsidR="00590259" w:rsidRDefault="00590259" w:rsidP="00590259">
      <w:pPr>
        <w:spacing w:line="480" w:lineRule="exact"/>
        <w:jc w:val="both"/>
      </w:pPr>
    </w:p>
    <w:p w:rsidR="00590259" w:rsidRPr="008C734B" w:rsidRDefault="00590259" w:rsidP="00590259">
      <w:pPr>
        <w:spacing w:line="480" w:lineRule="exact"/>
        <w:jc w:val="both"/>
        <w:rPr>
          <w:rFonts w:ascii="Book Antiqua" w:hAnsi="Book Antiqua"/>
        </w:rPr>
      </w:pPr>
      <w:r w:rsidRPr="008C734B">
        <w:rPr>
          <w:rFonts w:ascii="Book Antiqua" w:hAnsi="Book Antiqua"/>
        </w:rPr>
        <w:lastRenderedPageBreak/>
        <w:t xml:space="preserve">Sono consapevole che, in relazione alle modalità di espletamento dello studio clinico, in difetto di un mio consenso al trattamento, alla comunicazione e al trasferimento all’estero dei miei dati personali, anche di natura sensibile, nei limiti e secondo le modalità che mi sono state descritte nella nota informativa, non potrò partecipare allo studio clinico (o alla parte di esso per cui tale consenso sia indispensabile). </w:t>
      </w:r>
    </w:p>
    <w:p w:rsidR="00590259" w:rsidRPr="008C734B" w:rsidRDefault="00590259" w:rsidP="00590259">
      <w:pPr>
        <w:spacing w:line="480" w:lineRule="exact"/>
        <w:jc w:val="both"/>
        <w:rPr>
          <w:rFonts w:ascii="Book Antiqua" w:hAnsi="Book Antiqua"/>
        </w:rPr>
      </w:pPr>
      <w:r w:rsidRPr="008C734B">
        <w:rPr>
          <w:rFonts w:ascii="Book Antiqua" w:hAnsi="Book Antiqua"/>
        </w:rPr>
        <w:t>In fede.</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rPr>
      </w:pPr>
      <w:r w:rsidRPr="008C734B">
        <w:rPr>
          <w:rFonts w:ascii="Book Antiqua" w:hAnsi="Book Antiqua"/>
        </w:rPr>
        <w:t>__________________________</w:t>
      </w:r>
    </w:p>
    <w:p w:rsidR="00590259" w:rsidRPr="008C734B" w:rsidRDefault="00590259" w:rsidP="00590259">
      <w:pPr>
        <w:spacing w:line="480" w:lineRule="exact"/>
        <w:jc w:val="both"/>
        <w:rPr>
          <w:rFonts w:ascii="Book Antiqua" w:hAnsi="Book Antiqua"/>
        </w:rPr>
      </w:pPr>
    </w:p>
    <w:p w:rsidR="00590259" w:rsidRPr="008C734B" w:rsidRDefault="00590259" w:rsidP="00590259">
      <w:pPr>
        <w:spacing w:line="480" w:lineRule="exact"/>
        <w:jc w:val="both"/>
        <w:rPr>
          <w:rFonts w:ascii="Book Antiqua" w:hAnsi="Book Antiqua"/>
        </w:rPr>
      </w:pPr>
      <w:r w:rsidRPr="008C734B">
        <w:rPr>
          <w:rFonts w:ascii="Book Antiqua" w:hAnsi="Book Antiqua"/>
        </w:rPr>
        <w:t>[firma del paziente]</w:t>
      </w:r>
    </w:p>
    <w:p w:rsidR="00590259" w:rsidRPr="008C734B" w:rsidRDefault="00590259" w:rsidP="00590259">
      <w:pPr>
        <w:spacing w:line="480" w:lineRule="exact"/>
        <w:jc w:val="right"/>
        <w:rPr>
          <w:rFonts w:ascii="Book Antiqua" w:hAnsi="Book Antiqua"/>
        </w:rPr>
      </w:pPr>
      <w:r w:rsidRPr="008C734B">
        <w:rPr>
          <w:rFonts w:ascii="Book Antiqua" w:hAnsi="Book Antiqua"/>
        </w:rPr>
        <w:t>_______________</w:t>
      </w:r>
    </w:p>
    <w:p w:rsidR="00590259" w:rsidRPr="008C734B" w:rsidRDefault="00590259" w:rsidP="00590259">
      <w:pPr>
        <w:spacing w:line="480" w:lineRule="exact"/>
        <w:jc w:val="right"/>
        <w:rPr>
          <w:rFonts w:ascii="Book Antiqua" w:hAnsi="Book Antiqua"/>
        </w:rPr>
      </w:pPr>
      <w:r w:rsidRPr="008C734B">
        <w:rPr>
          <w:rFonts w:ascii="Book Antiqua" w:hAnsi="Book Antiqua"/>
        </w:rPr>
        <w:t>[inserire luogo e data]</w:t>
      </w:r>
    </w:p>
    <w:p w:rsidR="00590259" w:rsidRDefault="00590259" w:rsidP="00590259">
      <w:pPr>
        <w:spacing w:line="480" w:lineRule="exact"/>
        <w:jc w:val="right"/>
      </w:pPr>
    </w:p>
    <w:p w:rsidR="00590259" w:rsidRDefault="00590259" w:rsidP="00590259">
      <w:pPr>
        <w:spacing w:line="480" w:lineRule="exact"/>
        <w:jc w:val="right"/>
      </w:pPr>
    </w:p>
    <w:p w:rsidR="00590259" w:rsidRPr="008C734B" w:rsidRDefault="00590259" w:rsidP="00590259">
      <w:pPr>
        <w:pStyle w:val="guidelines"/>
        <w:rPr>
          <w:rFonts w:ascii="Book Antiqua" w:hAnsi="Book Antiqua"/>
          <w:b/>
          <w:i w:val="0"/>
          <w:sz w:val="28"/>
          <w:lang w:val="it-IT"/>
        </w:rPr>
      </w:pPr>
      <w:r w:rsidRPr="00CB36F3">
        <w:rPr>
          <w:rFonts w:ascii="Times New Roman" w:hAnsi="Times New Roman"/>
          <w:i w:val="0"/>
          <w:sz w:val="24"/>
          <w:lang w:val="it-IT"/>
        </w:rPr>
        <w:br w:type="page"/>
      </w:r>
      <w:r w:rsidRPr="008C734B">
        <w:rPr>
          <w:rFonts w:ascii="Book Antiqua" w:hAnsi="Book Antiqua"/>
          <w:b/>
          <w:i w:val="0"/>
          <w:sz w:val="28"/>
          <w:lang w:val="it-IT"/>
        </w:rPr>
        <w:lastRenderedPageBreak/>
        <w:t>Allegato  6</w:t>
      </w:r>
    </w:p>
    <w:p w:rsidR="00590259" w:rsidRDefault="00590259" w:rsidP="00590259">
      <w:pPr>
        <w:pStyle w:val="Corpodeltesto2"/>
        <w:rPr>
          <w:b/>
          <w:sz w:val="16"/>
        </w:rPr>
      </w:pPr>
    </w:p>
    <w:p w:rsidR="00590259" w:rsidRPr="008C734B" w:rsidRDefault="00590259" w:rsidP="00590259">
      <w:pPr>
        <w:pStyle w:val="Corpodeltesto2"/>
        <w:rPr>
          <w:rFonts w:ascii="Book Antiqua" w:hAnsi="Book Antiqua"/>
          <w:b/>
          <w:szCs w:val="24"/>
        </w:rPr>
      </w:pPr>
      <w:r w:rsidRPr="008C734B">
        <w:rPr>
          <w:rFonts w:ascii="Book Antiqua" w:hAnsi="Book Antiqua"/>
          <w:b/>
          <w:szCs w:val="24"/>
        </w:rPr>
        <w:t>VALUTAZIONE DI UN PROTOCOLLO “FAST-TRACK” NELLA GESTIONE PERIOPERATORIA DEI PAZIENTI SOTTOPOSTI A CHIRURGIA RESETTIVA COLORETTALE LAPAROSCOPICA</w:t>
      </w:r>
    </w:p>
    <w:p w:rsidR="00590259" w:rsidRPr="008C734B" w:rsidRDefault="00590259" w:rsidP="00590259">
      <w:pPr>
        <w:pStyle w:val="Corpodeltesto2"/>
        <w:rPr>
          <w:rFonts w:ascii="Book Antiqua" w:hAnsi="Book Antiqua"/>
          <w:b/>
          <w:sz w:val="20"/>
        </w:rPr>
      </w:pPr>
    </w:p>
    <w:p w:rsidR="00590259" w:rsidRPr="008C734B" w:rsidRDefault="00590259" w:rsidP="00590259">
      <w:pPr>
        <w:pStyle w:val="Corpodeltesto2"/>
        <w:rPr>
          <w:rFonts w:ascii="Book Antiqua" w:hAnsi="Book Antiqua"/>
          <w:b/>
          <w:sz w:val="20"/>
        </w:rPr>
      </w:pPr>
    </w:p>
    <w:p w:rsidR="00590259" w:rsidRPr="008C734B" w:rsidRDefault="00590259" w:rsidP="00590259">
      <w:pPr>
        <w:jc w:val="center"/>
        <w:rPr>
          <w:rFonts w:ascii="Book Antiqua" w:hAnsi="Book Antiqua"/>
          <w:b/>
          <w:sz w:val="20"/>
          <w:szCs w:val="20"/>
        </w:rPr>
      </w:pPr>
      <w:r w:rsidRPr="008C734B">
        <w:rPr>
          <w:rFonts w:ascii="Book Antiqua" w:hAnsi="Book Antiqua"/>
          <w:b/>
          <w:sz w:val="20"/>
          <w:szCs w:val="20"/>
        </w:rPr>
        <w:t>SCHEDA INFORMATIVA PER IL PER IL MEDICO CURANTE</w:t>
      </w:r>
    </w:p>
    <w:p w:rsidR="00590259" w:rsidRPr="008C734B" w:rsidRDefault="00590259" w:rsidP="00590259">
      <w:pPr>
        <w:jc w:val="both"/>
        <w:rPr>
          <w:rFonts w:ascii="Book Antiqua" w:hAnsi="Book Antiqua"/>
          <w:sz w:val="20"/>
          <w:szCs w:val="20"/>
        </w:rPr>
      </w:pPr>
    </w:p>
    <w:p w:rsidR="00590259" w:rsidRPr="008C734B" w:rsidRDefault="00590259" w:rsidP="00590259">
      <w:pPr>
        <w:pStyle w:val="Corpodeltesto"/>
        <w:jc w:val="both"/>
        <w:rPr>
          <w:rFonts w:ascii="Book Antiqua" w:hAnsi="Book Antiqua"/>
          <w:sz w:val="20"/>
          <w:szCs w:val="20"/>
        </w:rPr>
      </w:pPr>
    </w:p>
    <w:p w:rsidR="00590259" w:rsidRPr="008C734B" w:rsidRDefault="00590259" w:rsidP="00590259">
      <w:pPr>
        <w:pStyle w:val="Corpodeltesto"/>
        <w:jc w:val="both"/>
        <w:rPr>
          <w:rFonts w:ascii="Book Antiqua" w:hAnsi="Book Antiqua"/>
          <w:sz w:val="20"/>
          <w:szCs w:val="20"/>
        </w:rPr>
      </w:pPr>
      <w:r w:rsidRPr="008C734B">
        <w:rPr>
          <w:rFonts w:ascii="Book Antiqua" w:hAnsi="Book Antiqua"/>
          <w:sz w:val="20"/>
          <w:szCs w:val="20"/>
        </w:rPr>
        <w:t xml:space="preserve">Egregio Collega, </w:t>
      </w:r>
    </w:p>
    <w:p w:rsidR="00590259" w:rsidRPr="008C734B" w:rsidRDefault="00590259" w:rsidP="00590259">
      <w:pPr>
        <w:pStyle w:val="Corpodeltesto"/>
        <w:jc w:val="both"/>
        <w:rPr>
          <w:rFonts w:ascii="Book Antiqua" w:hAnsi="Book Antiqua"/>
          <w:sz w:val="20"/>
          <w:szCs w:val="20"/>
        </w:rPr>
      </w:pPr>
    </w:p>
    <w:p w:rsidR="00590259" w:rsidRPr="008C734B" w:rsidRDefault="00590259" w:rsidP="00590259">
      <w:pPr>
        <w:pStyle w:val="Corpodeltesto"/>
        <w:ind w:firstLine="709"/>
        <w:jc w:val="both"/>
        <w:rPr>
          <w:rFonts w:ascii="Book Antiqua" w:hAnsi="Book Antiqua"/>
          <w:sz w:val="20"/>
          <w:szCs w:val="20"/>
        </w:rPr>
      </w:pPr>
      <w:r w:rsidRPr="008C734B">
        <w:rPr>
          <w:rFonts w:ascii="Book Antiqua" w:hAnsi="Book Antiqua"/>
          <w:sz w:val="20"/>
          <w:szCs w:val="20"/>
        </w:rPr>
        <w:t xml:space="preserve">come Lei sa, il Suo Assistito Sig./Sig.ra _____________________________, sarà sottoposto/a presso questo Istituto ad intervento di resezione colo rettale laparoscopica. </w:t>
      </w:r>
    </w:p>
    <w:p w:rsidR="00590259" w:rsidRPr="008C734B" w:rsidRDefault="00590259" w:rsidP="00590259">
      <w:pPr>
        <w:pStyle w:val="Corpodeltesto"/>
        <w:ind w:firstLine="709"/>
        <w:jc w:val="both"/>
        <w:rPr>
          <w:rFonts w:ascii="Book Antiqua" w:hAnsi="Book Antiqua"/>
          <w:sz w:val="20"/>
          <w:szCs w:val="20"/>
        </w:rPr>
      </w:pPr>
      <w:r w:rsidRPr="008C734B">
        <w:rPr>
          <w:rFonts w:ascii="Book Antiqua" w:hAnsi="Book Antiqua"/>
          <w:sz w:val="20"/>
          <w:szCs w:val="20"/>
        </w:rPr>
        <w:t xml:space="preserve">Abbiamo proposto al paziente di partecipare a un protocollo innovativo di gestione perioperatoria che permette di ridurre il dolore e di migliorare notevolmente la ripresa dopo l’intervento. Esistono ormai consolidate esperienze che dimostrano come alcune modificazioni nella preparazione del paziente (come evitare la preparazione intestinale e il digiuno prolungato), nel protocollo anestesiologico (quali l’utilizzo dell’anestesia epidurale e di farmaci non oppioidi) e nella gestione postoperatoria (ad esempio evitare il posizionamento del sondino nasogastrico e dei drenaggi, ridurre al minimo la permanenza del catetere vescicale, iniziare precocemente la mobilizzazione e l’alimentazione per os) permettono di diminuire notevolmente il dolore </w:t>
      </w:r>
      <w:r w:rsidR="0053489A">
        <w:rPr>
          <w:rFonts w:ascii="Book Antiqua" w:hAnsi="Book Antiqua"/>
          <w:sz w:val="20"/>
          <w:szCs w:val="20"/>
        </w:rPr>
        <w:t>post-operatorio</w:t>
      </w:r>
      <w:r w:rsidRPr="008C734B">
        <w:rPr>
          <w:rFonts w:ascii="Book Antiqua" w:hAnsi="Book Antiqua"/>
          <w:sz w:val="20"/>
          <w:szCs w:val="20"/>
        </w:rPr>
        <w:t xml:space="preserve">, di accelerare il recupero della funzione intestinale e di facilitare la ripresa delle normali attività dopo un intervento di chirurgia resettiva  colorettale. </w:t>
      </w:r>
    </w:p>
    <w:p w:rsidR="00590259" w:rsidRPr="008C734B" w:rsidRDefault="00590259" w:rsidP="00590259">
      <w:pPr>
        <w:pStyle w:val="Corpodeltesto"/>
        <w:jc w:val="both"/>
        <w:rPr>
          <w:rFonts w:ascii="Book Antiqua" w:hAnsi="Book Antiqua"/>
          <w:sz w:val="20"/>
          <w:szCs w:val="20"/>
        </w:rPr>
      </w:pPr>
      <w:r w:rsidRPr="008C734B">
        <w:rPr>
          <w:rFonts w:ascii="Book Antiqua" w:hAnsi="Book Antiqua"/>
          <w:sz w:val="20"/>
          <w:szCs w:val="20"/>
        </w:rPr>
        <w:t>L’integrazione di questi concetti prende il nome di “Fast-track Surgery” (cioè chirurgia su percorso veloce) o di “ERAS” (Enhanced Recovery After Surgery, letteralmente “miglior recupero dopo chirurgia”). Questo programma richiede una attiva collaborazione e motivazione da parte del paziente e la sua applicazione rigorosa comporta una riduzione della morbidità e della degenza postoperatoria.  Dopo tre giorni dall’intervento, il paziente potrà essere dimesso se vengono soddisfatti tutti i seguenti criteri:</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 xml:space="preserve">Paziente vigile e orientato </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Parametri vitali stabili</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Nessuna complicanza evidente o sospettata</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Deambulazione autonoma per almeno 100 mt</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Alimentazione con dieta solida ben tollerata</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Avvenuta canalizzazione ai gas</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 xml:space="preserve">Diuresi spontanea </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 xml:space="preserve">Assenza di sintomatologia (nausea / vertigini / vomito / cefalea) </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Dolore ben controllato (VAS &lt; 4)</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 xml:space="preserve">Autosufficienza nelle attività quotidiane di base </w:t>
      </w:r>
    </w:p>
    <w:p w:rsidR="00590259" w:rsidRPr="008C734B" w:rsidRDefault="00590259" w:rsidP="00A80E82">
      <w:pPr>
        <w:pStyle w:val="Corpodeltesto"/>
        <w:numPr>
          <w:ilvl w:val="0"/>
          <w:numId w:val="14"/>
        </w:numPr>
        <w:suppressAutoHyphens w:val="0"/>
        <w:jc w:val="both"/>
        <w:rPr>
          <w:rFonts w:ascii="Book Antiqua" w:hAnsi="Book Antiqua"/>
          <w:b/>
          <w:sz w:val="20"/>
          <w:szCs w:val="20"/>
        </w:rPr>
      </w:pPr>
      <w:r w:rsidRPr="008C734B">
        <w:rPr>
          <w:rFonts w:ascii="Book Antiqua" w:hAnsi="Book Antiqua"/>
          <w:b/>
          <w:sz w:val="20"/>
          <w:szCs w:val="20"/>
        </w:rPr>
        <w:t>Desiderio di rientrare al proprio domicilio</w:t>
      </w:r>
    </w:p>
    <w:p w:rsidR="00590259" w:rsidRPr="008C734B" w:rsidRDefault="00590259" w:rsidP="00590259">
      <w:pPr>
        <w:pStyle w:val="Corpodeltesto"/>
        <w:jc w:val="both"/>
        <w:rPr>
          <w:rFonts w:ascii="Book Antiqua" w:hAnsi="Book Antiqua"/>
          <w:sz w:val="20"/>
          <w:szCs w:val="20"/>
        </w:rPr>
      </w:pPr>
    </w:p>
    <w:p w:rsidR="00590259" w:rsidRPr="008C734B" w:rsidRDefault="00590259" w:rsidP="00590259">
      <w:pPr>
        <w:pStyle w:val="Corpodeltesto"/>
        <w:jc w:val="both"/>
        <w:rPr>
          <w:rFonts w:ascii="Book Antiqua" w:hAnsi="Book Antiqua"/>
          <w:sz w:val="20"/>
          <w:szCs w:val="20"/>
        </w:rPr>
      </w:pPr>
      <w:r w:rsidRPr="008C734B">
        <w:rPr>
          <w:rFonts w:ascii="Book Antiqua" w:hAnsi="Book Antiqua"/>
          <w:sz w:val="20"/>
          <w:szCs w:val="20"/>
        </w:rPr>
        <w:t xml:space="preserve">Per la dimissione è inoltre necessario che il paziente disponga di una persona responsabile che lo accompagni e lo assista a domicilio. </w:t>
      </w:r>
    </w:p>
    <w:p w:rsidR="00590259" w:rsidRPr="008C734B" w:rsidRDefault="00590259" w:rsidP="00590259">
      <w:pPr>
        <w:pStyle w:val="Corpodeltesto"/>
        <w:jc w:val="both"/>
        <w:rPr>
          <w:rFonts w:ascii="Book Antiqua" w:hAnsi="Book Antiqua"/>
          <w:sz w:val="20"/>
          <w:szCs w:val="20"/>
        </w:rPr>
      </w:pPr>
      <w:r w:rsidRPr="008C734B">
        <w:rPr>
          <w:rFonts w:ascii="Book Antiqua" w:hAnsi="Book Antiqua"/>
          <w:sz w:val="20"/>
          <w:szCs w:val="20"/>
        </w:rPr>
        <w:t xml:space="preserve">Il giorno dopo la dimissione il paziente verrà contattato telefonicamente da un medico della nostra équipe per assicurarsi del regolare decorso. Per ogni necessità o dubbio sarà inoltre attivo un numero telefonico al quale risponderà uno dei medici coinvolti nel progetto. Il paziente potrà comunque rivolgersi al nostro Pronto Soccorso in qualunque momento. </w:t>
      </w:r>
    </w:p>
    <w:p w:rsidR="00590259" w:rsidRPr="008C734B" w:rsidRDefault="00590259" w:rsidP="00590259">
      <w:pPr>
        <w:pStyle w:val="Corpodeltesto"/>
        <w:jc w:val="both"/>
        <w:rPr>
          <w:rFonts w:ascii="Book Antiqua" w:hAnsi="Book Antiqua"/>
          <w:sz w:val="20"/>
          <w:szCs w:val="20"/>
        </w:rPr>
      </w:pPr>
    </w:p>
    <w:p w:rsidR="00590259" w:rsidRPr="008C734B" w:rsidRDefault="00590259" w:rsidP="00590259">
      <w:pPr>
        <w:pStyle w:val="Corpodeltesto"/>
        <w:jc w:val="both"/>
        <w:rPr>
          <w:rFonts w:ascii="Book Antiqua" w:hAnsi="Book Antiqua"/>
          <w:sz w:val="20"/>
          <w:szCs w:val="20"/>
        </w:rPr>
      </w:pPr>
      <w:r w:rsidRPr="008C734B">
        <w:rPr>
          <w:rFonts w:ascii="Book Antiqua" w:hAnsi="Book Antiqua"/>
          <w:sz w:val="20"/>
          <w:szCs w:val="20"/>
        </w:rPr>
        <w:t>Restiamo a disposizione per ogni chiarimento in merito e porgia</w:t>
      </w:r>
      <w:r>
        <w:rPr>
          <w:rFonts w:ascii="Book Antiqua" w:hAnsi="Book Antiqua"/>
          <w:sz w:val="20"/>
          <w:szCs w:val="20"/>
        </w:rPr>
        <w:t>mo i nostri più cordiali saluti.</w:t>
      </w:r>
      <w:r w:rsidRPr="008C734B">
        <w:rPr>
          <w:rFonts w:ascii="Book Antiqua" w:hAnsi="Book Antiqua"/>
          <w:sz w:val="20"/>
          <w:szCs w:val="20"/>
        </w:rPr>
        <w:t xml:space="preserve">  </w:t>
      </w:r>
    </w:p>
    <w:p w:rsidR="00590259" w:rsidRPr="008C734B" w:rsidRDefault="00590259" w:rsidP="00590259">
      <w:pPr>
        <w:pStyle w:val="guidelines"/>
        <w:rPr>
          <w:rFonts w:ascii="Book Antiqua" w:hAnsi="Book Antiqua"/>
          <w:i w:val="0"/>
          <w:sz w:val="24"/>
          <w:lang w:val="en-GB"/>
        </w:rPr>
      </w:pPr>
      <w:r w:rsidRPr="008C734B">
        <w:rPr>
          <w:rFonts w:ascii="Book Antiqua" w:hAnsi="Book Antiqua"/>
          <w:b/>
          <w:i w:val="0"/>
          <w:lang w:val="it-IT"/>
        </w:rPr>
        <w:br w:type="page"/>
      </w:r>
      <w:r w:rsidRPr="008C734B">
        <w:rPr>
          <w:rFonts w:ascii="Book Antiqua" w:hAnsi="Book Antiqua"/>
          <w:b/>
          <w:i w:val="0"/>
          <w:sz w:val="28"/>
          <w:lang w:val="en-GB"/>
        </w:rPr>
        <w:lastRenderedPageBreak/>
        <w:t>Allegato  7</w:t>
      </w:r>
    </w:p>
    <w:p w:rsidR="00590259" w:rsidRDefault="00590259" w:rsidP="00590259">
      <w:pPr>
        <w:pStyle w:val="guidelines"/>
        <w:rPr>
          <w:rFonts w:ascii="Times New Roman" w:hAnsi="Times New Roman"/>
          <w:i w:val="0"/>
          <w:sz w:val="24"/>
          <w:lang w:val="en-GB"/>
        </w:rPr>
      </w:pPr>
    </w:p>
    <w:p w:rsidR="00590259" w:rsidRPr="008C734B" w:rsidRDefault="00590259" w:rsidP="00590259">
      <w:pPr>
        <w:pStyle w:val="guidelines"/>
        <w:rPr>
          <w:rFonts w:ascii="Book Antiqua" w:hAnsi="Book Antiqua"/>
          <w:b/>
          <w:sz w:val="48"/>
        </w:rPr>
      </w:pPr>
      <w:r w:rsidRPr="008C734B">
        <w:rPr>
          <w:rFonts w:ascii="Book Antiqua" w:hAnsi="Book Antiqua"/>
          <w:i w:val="0"/>
          <w:sz w:val="24"/>
          <w:lang w:val="en-GB"/>
        </w:rPr>
        <w:t>RAMSAY SEDATION SCALE</w:t>
      </w:r>
    </w:p>
    <w:p w:rsidR="00590259" w:rsidRPr="008C734B" w:rsidRDefault="00590259" w:rsidP="00590259">
      <w:pPr>
        <w:pStyle w:val="guidelines"/>
        <w:rPr>
          <w:rFonts w:ascii="Book Antiqua" w:hAnsi="Book Antiqua"/>
        </w:rPr>
      </w:pPr>
    </w:p>
    <w:p w:rsidR="00590259" w:rsidRPr="008C734B" w:rsidRDefault="00590259" w:rsidP="00A80E82">
      <w:pPr>
        <w:pStyle w:val="guidelines"/>
        <w:numPr>
          <w:ilvl w:val="0"/>
          <w:numId w:val="12"/>
        </w:numPr>
        <w:suppressAutoHyphens w:val="0"/>
        <w:rPr>
          <w:rFonts w:ascii="Book Antiqua" w:hAnsi="Book Antiqua"/>
          <w:i w:val="0"/>
          <w:sz w:val="24"/>
          <w:lang w:val="en-GB"/>
        </w:rPr>
      </w:pPr>
      <w:r w:rsidRPr="008C734B">
        <w:rPr>
          <w:rFonts w:ascii="Book Antiqua" w:hAnsi="Book Antiqua"/>
          <w:i w:val="0"/>
          <w:sz w:val="24"/>
          <w:lang w:val="en-GB"/>
        </w:rPr>
        <w:t xml:space="preserve">Patient is anxious and agitated or restless, or both </w:t>
      </w:r>
    </w:p>
    <w:p w:rsidR="00590259" w:rsidRPr="008C734B" w:rsidRDefault="00590259" w:rsidP="00A80E82">
      <w:pPr>
        <w:pStyle w:val="guidelines"/>
        <w:numPr>
          <w:ilvl w:val="0"/>
          <w:numId w:val="12"/>
        </w:numPr>
        <w:suppressAutoHyphens w:val="0"/>
        <w:rPr>
          <w:rFonts w:ascii="Book Antiqua" w:hAnsi="Book Antiqua"/>
          <w:i w:val="0"/>
          <w:sz w:val="24"/>
          <w:lang w:val="en-GB"/>
        </w:rPr>
      </w:pPr>
      <w:r w:rsidRPr="008C734B">
        <w:rPr>
          <w:rFonts w:ascii="Book Antiqua" w:hAnsi="Book Antiqua"/>
          <w:i w:val="0"/>
          <w:sz w:val="24"/>
          <w:lang w:val="en-GB"/>
        </w:rPr>
        <w:t xml:space="preserve">Patient is cooperative, oriented and tranquil </w:t>
      </w:r>
    </w:p>
    <w:p w:rsidR="00590259" w:rsidRPr="008C734B" w:rsidRDefault="00590259" w:rsidP="00A80E82">
      <w:pPr>
        <w:pStyle w:val="guidelines"/>
        <w:numPr>
          <w:ilvl w:val="0"/>
          <w:numId w:val="12"/>
        </w:numPr>
        <w:suppressAutoHyphens w:val="0"/>
        <w:rPr>
          <w:rFonts w:ascii="Book Antiqua" w:hAnsi="Book Antiqua"/>
          <w:i w:val="0"/>
          <w:sz w:val="24"/>
          <w:lang w:val="en-GB"/>
        </w:rPr>
      </w:pPr>
      <w:r w:rsidRPr="008C734B">
        <w:rPr>
          <w:rFonts w:ascii="Book Antiqua" w:hAnsi="Book Antiqua"/>
          <w:i w:val="0"/>
          <w:sz w:val="24"/>
          <w:lang w:val="en-GB"/>
        </w:rPr>
        <w:t xml:space="preserve">Patient responds to commands only </w:t>
      </w:r>
    </w:p>
    <w:p w:rsidR="00590259" w:rsidRPr="008C734B" w:rsidRDefault="00590259" w:rsidP="00A80E82">
      <w:pPr>
        <w:pStyle w:val="guidelines"/>
        <w:numPr>
          <w:ilvl w:val="0"/>
          <w:numId w:val="12"/>
        </w:numPr>
        <w:suppressAutoHyphens w:val="0"/>
        <w:rPr>
          <w:rFonts w:ascii="Book Antiqua" w:hAnsi="Book Antiqua"/>
          <w:i w:val="0"/>
          <w:sz w:val="24"/>
          <w:lang w:val="en-GB"/>
        </w:rPr>
      </w:pPr>
      <w:r w:rsidRPr="008C734B">
        <w:rPr>
          <w:rFonts w:ascii="Book Antiqua" w:hAnsi="Book Antiqua"/>
          <w:i w:val="0"/>
          <w:sz w:val="24"/>
          <w:lang w:val="en-GB"/>
        </w:rPr>
        <w:t xml:space="preserve">Patient exhibits brisk response to light glabellar tap or loud auditory stimulus </w:t>
      </w:r>
    </w:p>
    <w:p w:rsidR="00590259" w:rsidRPr="008C734B" w:rsidRDefault="00590259" w:rsidP="00A80E82">
      <w:pPr>
        <w:pStyle w:val="guidelines"/>
        <w:numPr>
          <w:ilvl w:val="0"/>
          <w:numId w:val="12"/>
        </w:numPr>
        <w:suppressAutoHyphens w:val="0"/>
        <w:rPr>
          <w:rFonts w:ascii="Book Antiqua" w:hAnsi="Book Antiqua"/>
          <w:i w:val="0"/>
          <w:sz w:val="24"/>
          <w:lang w:val="en-GB"/>
        </w:rPr>
      </w:pPr>
      <w:r w:rsidRPr="008C734B">
        <w:rPr>
          <w:rFonts w:ascii="Book Antiqua" w:hAnsi="Book Antiqua"/>
          <w:i w:val="0"/>
          <w:sz w:val="24"/>
          <w:lang w:val="en-GB"/>
        </w:rPr>
        <w:t>Patient exhibits a sluggish response to light glabellar tap or loud auditory stimulus</w:t>
      </w:r>
    </w:p>
    <w:p w:rsidR="00590259" w:rsidRPr="008C734B" w:rsidRDefault="00590259" w:rsidP="00A80E82">
      <w:pPr>
        <w:pStyle w:val="guidelines"/>
        <w:numPr>
          <w:ilvl w:val="0"/>
          <w:numId w:val="12"/>
        </w:numPr>
        <w:suppressAutoHyphens w:val="0"/>
        <w:rPr>
          <w:rFonts w:ascii="Book Antiqua" w:hAnsi="Book Antiqua"/>
          <w:i w:val="0"/>
          <w:sz w:val="24"/>
          <w:lang w:val="en-GB"/>
        </w:rPr>
      </w:pPr>
      <w:r w:rsidRPr="008C734B">
        <w:rPr>
          <w:rFonts w:ascii="Book Antiqua" w:hAnsi="Book Antiqua"/>
          <w:i w:val="0"/>
          <w:sz w:val="24"/>
          <w:lang w:val="en-GB"/>
        </w:rPr>
        <w:t>Patient exhibits no response </w:t>
      </w:r>
    </w:p>
    <w:p w:rsidR="00590259" w:rsidRDefault="00590259" w:rsidP="00590259">
      <w:pPr>
        <w:pStyle w:val="guidelines"/>
        <w:ind w:left="720"/>
        <w:rPr>
          <w:rFonts w:ascii="Times New Roman" w:hAnsi="Times New Roman"/>
          <w:i w:val="0"/>
          <w:sz w:val="24"/>
          <w:lang w:val="en-GB"/>
        </w:rPr>
      </w:pPr>
      <w:r>
        <w:rPr>
          <w:rFonts w:ascii="Times New Roman" w:hAnsi="Times New Roman"/>
          <w:i w:val="0"/>
          <w:sz w:val="24"/>
          <w:lang w:val="en-GB"/>
        </w:rPr>
        <w:t>   </w:t>
      </w:r>
    </w:p>
    <w:p w:rsidR="00590259" w:rsidRDefault="00590259" w:rsidP="00590259">
      <w:pPr>
        <w:pStyle w:val="guidelines"/>
        <w:rPr>
          <w:rFonts w:ascii="Times New Roman" w:hAnsi="Times New Roman"/>
          <w:b/>
          <w:i w:val="0"/>
          <w:sz w:val="28"/>
          <w:lang w:val="en-GB"/>
        </w:rPr>
      </w:pPr>
    </w:p>
    <w:p w:rsidR="00590259" w:rsidRPr="008C734B" w:rsidRDefault="00590259" w:rsidP="00590259">
      <w:pPr>
        <w:pStyle w:val="guidelines"/>
        <w:rPr>
          <w:rFonts w:ascii="Book Antiqua" w:hAnsi="Book Antiqua"/>
          <w:i w:val="0"/>
          <w:sz w:val="24"/>
          <w:lang w:val="en-GB"/>
        </w:rPr>
      </w:pPr>
      <w:r w:rsidRPr="008C734B">
        <w:rPr>
          <w:rFonts w:ascii="Book Antiqua" w:hAnsi="Book Antiqua"/>
          <w:b/>
          <w:i w:val="0"/>
          <w:sz w:val="28"/>
          <w:lang w:val="en-GB"/>
        </w:rPr>
        <w:t>Allegato  8</w:t>
      </w:r>
    </w:p>
    <w:p w:rsidR="00590259" w:rsidRDefault="00590259" w:rsidP="00590259">
      <w:pPr>
        <w:pStyle w:val="guidelines"/>
        <w:rPr>
          <w:rFonts w:ascii="Times New Roman" w:hAnsi="Times New Roman"/>
          <w:i w:val="0"/>
          <w:sz w:val="24"/>
          <w:lang w:val="en-GB"/>
        </w:rPr>
      </w:pPr>
    </w:p>
    <w:p w:rsidR="00590259" w:rsidRPr="008C734B" w:rsidRDefault="00590259" w:rsidP="00590259">
      <w:pPr>
        <w:pStyle w:val="guidelines"/>
        <w:rPr>
          <w:rFonts w:ascii="Book Antiqua" w:hAnsi="Book Antiqua"/>
          <w:i w:val="0"/>
          <w:sz w:val="24"/>
          <w:lang w:val="en-GB"/>
        </w:rPr>
      </w:pPr>
      <w:r w:rsidRPr="008C734B">
        <w:rPr>
          <w:rFonts w:ascii="Book Antiqua" w:hAnsi="Book Antiqua"/>
          <w:i w:val="0"/>
          <w:sz w:val="24"/>
          <w:lang w:val="en-GB"/>
        </w:rPr>
        <w:t>APFEL SCORE</w:t>
      </w:r>
    </w:p>
    <w:p w:rsidR="00590259" w:rsidRPr="008C734B" w:rsidRDefault="00590259" w:rsidP="00590259">
      <w:pPr>
        <w:pStyle w:val="guidelines"/>
        <w:rPr>
          <w:rFonts w:ascii="Book Antiqua" w:hAnsi="Book Antiqua"/>
          <w:i w:val="0"/>
          <w:sz w:val="24"/>
          <w:lang w:val="en-GB"/>
        </w:rPr>
      </w:pPr>
    </w:p>
    <w:p w:rsidR="00590259" w:rsidRPr="008C734B" w:rsidRDefault="00590259" w:rsidP="00590259">
      <w:pPr>
        <w:pStyle w:val="guidelines"/>
        <w:rPr>
          <w:rFonts w:ascii="Book Antiqua" w:hAnsi="Book Antiqua"/>
          <w:i w:val="0"/>
          <w:sz w:val="24"/>
          <w:lang w:val="it-IT"/>
        </w:rPr>
      </w:pPr>
      <w:r w:rsidRPr="008C734B">
        <w:rPr>
          <w:rFonts w:ascii="Book Antiqua" w:hAnsi="Book Antiqua"/>
          <w:i w:val="0"/>
          <w:sz w:val="24"/>
          <w:lang w:val="it-IT"/>
        </w:rPr>
        <w:t>Fattori di rischio per nausea e vomito post</w:t>
      </w:r>
      <w:r w:rsidR="00EC4E32">
        <w:rPr>
          <w:rFonts w:ascii="Book Antiqua" w:hAnsi="Book Antiqua"/>
          <w:i w:val="0"/>
          <w:sz w:val="24"/>
          <w:lang w:val="it-IT"/>
        </w:rPr>
        <w:t>-</w:t>
      </w:r>
      <w:r w:rsidRPr="008C734B">
        <w:rPr>
          <w:rFonts w:ascii="Book Antiqua" w:hAnsi="Book Antiqua"/>
          <w:i w:val="0"/>
          <w:sz w:val="24"/>
          <w:lang w:val="it-IT"/>
        </w:rPr>
        <w:t>operatori:</w:t>
      </w:r>
    </w:p>
    <w:p w:rsidR="00590259" w:rsidRPr="008C734B" w:rsidRDefault="00590259" w:rsidP="00590259">
      <w:pPr>
        <w:pStyle w:val="guidelines"/>
        <w:rPr>
          <w:rFonts w:ascii="Book Antiqua" w:hAnsi="Book Antiqua"/>
          <w:i w:val="0"/>
          <w:sz w:val="24"/>
          <w:lang w:val="it-IT"/>
        </w:rPr>
      </w:pPr>
    </w:p>
    <w:p w:rsidR="00590259" w:rsidRPr="008C734B" w:rsidRDefault="00590259" w:rsidP="00A80E82">
      <w:pPr>
        <w:pStyle w:val="guidelines"/>
        <w:numPr>
          <w:ilvl w:val="0"/>
          <w:numId w:val="13"/>
        </w:numPr>
        <w:suppressAutoHyphens w:val="0"/>
        <w:rPr>
          <w:rFonts w:ascii="Book Antiqua" w:hAnsi="Book Antiqua"/>
          <w:i w:val="0"/>
          <w:sz w:val="24"/>
          <w:lang w:val="it-IT"/>
        </w:rPr>
      </w:pPr>
      <w:r w:rsidRPr="008C734B">
        <w:rPr>
          <w:rFonts w:ascii="Book Antiqua" w:hAnsi="Book Antiqua"/>
          <w:i w:val="0"/>
          <w:sz w:val="24"/>
          <w:lang w:val="it-IT"/>
        </w:rPr>
        <w:t>Sesso femminile</w:t>
      </w:r>
    </w:p>
    <w:p w:rsidR="00590259" w:rsidRPr="008C734B" w:rsidRDefault="00590259" w:rsidP="00A80E82">
      <w:pPr>
        <w:pStyle w:val="guidelines"/>
        <w:numPr>
          <w:ilvl w:val="0"/>
          <w:numId w:val="13"/>
        </w:numPr>
        <w:suppressAutoHyphens w:val="0"/>
        <w:rPr>
          <w:rFonts w:ascii="Book Antiqua" w:hAnsi="Book Antiqua"/>
          <w:i w:val="0"/>
          <w:sz w:val="24"/>
          <w:lang w:val="it-IT"/>
        </w:rPr>
      </w:pPr>
      <w:r w:rsidRPr="008C734B">
        <w:rPr>
          <w:rFonts w:ascii="Book Antiqua" w:hAnsi="Book Antiqua"/>
          <w:i w:val="0"/>
          <w:sz w:val="24"/>
          <w:lang w:val="it-IT"/>
        </w:rPr>
        <w:t>Storia di nausea e vomito postoperatori e/o cinetosi</w:t>
      </w:r>
    </w:p>
    <w:p w:rsidR="00590259" w:rsidRPr="008C734B" w:rsidRDefault="00590259" w:rsidP="00A80E82">
      <w:pPr>
        <w:pStyle w:val="guidelines"/>
        <w:numPr>
          <w:ilvl w:val="0"/>
          <w:numId w:val="13"/>
        </w:numPr>
        <w:suppressAutoHyphens w:val="0"/>
        <w:rPr>
          <w:rFonts w:ascii="Book Antiqua" w:hAnsi="Book Antiqua"/>
          <w:i w:val="0"/>
          <w:sz w:val="24"/>
          <w:lang w:val="it-IT"/>
        </w:rPr>
      </w:pPr>
      <w:r w:rsidRPr="008C734B">
        <w:rPr>
          <w:rFonts w:ascii="Book Antiqua" w:hAnsi="Book Antiqua"/>
          <w:i w:val="0"/>
          <w:sz w:val="24"/>
          <w:lang w:val="it-IT"/>
        </w:rPr>
        <w:t>Terapia con oppioidi</w:t>
      </w:r>
    </w:p>
    <w:p w:rsidR="00590259" w:rsidRPr="008C734B" w:rsidRDefault="00590259" w:rsidP="00A80E82">
      <w:pPr>
        <w:pStyle w:val="guidelines"/>
        <w:numPr>
          <w:ilvl w:val="0"/>
          <w:numId w:val="13"/>
        </w:numPr>
        <w:suppressAutoHyphens w:val="0"/>
        <w:rPr>
          <w:rFonts w:ascii="Book Antiqua" w:hAnsi="Book Antiqua"/>
          <w:i w:val="0"/>
          <w:sz w:val="24"/>
          <w:lang w:val="it-IT"/>
        </w:rPr>
      </w:pPr>
      <w:r w:rsidRPr="008C734B">
        <w:rPr>
          <w:rFonts w:ascii="Book Antiqua" w:hAnsi="Book Antiqua"/>
          <w:i w:val="0"/>
          <w:sz w:val="24"/>
          <w:lang w:val="it-IT"/>
        </w:rPr>
        <w:t>Non fumatori</w:t>
      </w:r>
    </w:p>
    <w:p w:rsidR="00590259" w:rsidRDefault="00590259" w:rsidP="00590259">
      <w:pPr>
        <w:pStyle w:val="H3"/>
        <w:jc w:val="both"/>
        <w:rPr>
          <w:i/>
          <w:sz w:val="24"/>
          <w:lang w:val="en-GB"/>
        </w:rPr>
      </w:pPr>
    </w:p>
    <w:p w:rsidR="00590259" w:rsidRDefault="00590259" w:rsidP="00590259">
      <w:pPr>
        <w:rPr>
          <w:lang w:val="en-GB"/>
        </w:rPr>
      </w:pPr>
    </w:p>
    <w:p w:rsidR="00590259" w:rsidRDefault="00590259" w:rsidP="00590259">
      <w:pPr>
        <w:rPr>
          <w:lang w:val="en-GB"/>
        </w:rPr>
      </w:pPr>
    </w:p>
    <w:p w:rsidR="00590259" w:rsidRDefault="00590259" w:rsidP="00590259">
      <w:pPr>
        <w:rPr>
          <w:lang w:val="en-GB"/>
        </w:rPr>
      </w:pPr>
    </w:p>
    <w:p w:rsidR="00590259" w:rsidRDefault="00590259" w:rsidP="00590259">
      <w:pPr>
        <w:rPr>
          <w:lang w:val="en-GB"/>
        </w:rPr>
      </w:pPr>
    </w:p>
    <w:p w:rsidR="00590259" w:rsidRDefault="00590259" w:rsidP="00590259">
      <w:pPr>
        <w:rPr>
          <w:lang w:val="en-GB"/>
        </w:rPr>
      </w:pPr>
    </w:p>
    <w:p w:rsidR="00590259" w:rsidRDefault="00590259" w:rsidP="00590259">
      <w:pPr>
        <w:rPr>
          <w:lang w:val="en-GB"/>
        </w:rPr>
      </w:pPr>
    </w:p>
    <w:p w:rsidR="00590259" w:rsidRDefault="00590259" w:rsidP="00590259">
      <w:pPr>
        <w:rPr>
          <w:lang w:val="en-GB"/>
        </w:rPr>
      </w:pPr>
    </w:p>
    <w:p w:rsidR="00590259" w:rsidRDefault="00590259" w:rsidP="00590259">
      <w:pPr>
        <w:rPr>
          <w:lang w:val="en-GB"/>
        </w:rPr>
      </w:pPr>
    </w:p>
    <w:p w:rsidR="00590259" w:rsidRDefault="00590259" w:rsidP="00590259">
      <w:pPr>
        <w:pStyle w:val="guidelines"/>
        <w:rPr>
          <w:rFonts w:ascii="Times New Roman" w:hAnsi="Times New Roman"/>
          <w:b/>
          <w:i w:val="0"/>
          <w:sz w:val="28"/>
          <w:lang w:val="en-GB"/>
        </w:rPr>
      </w:pPr>
    </w:p>
    <w:p w:rsidR="00590259" w:rsidRDefault="00590259" w:rsidP="00590259">
      <w:pPr>
        <w:suppressAutoHyphens w:val="0"/>
        <w:rPr>
          <w:rFonts w:ascii="Book Antiqua" w:hAnsi="Book Antiqua"/>
          <w:b/>
          <w:sz w:val="28"/>
          <w:szCs w:val="20"/>
          <w:lang w:val="en-GB"/>
        </w:rPr>
      </w:pPr>
      <w:r>
        <w:rPr>
          <w:rFonts w:ascii="Book Antiqua" w:hAnsi="Book Antiqua"/>
          <w:b/>
          <w:i/>
          <w:sz w:val="28"/>
          <w:lang w:val="en-GB"/>
        </w:rPr>
        <w:br w:type="page"/>
      </w:r>
    </w:p>
    <w:p w:rsidR="00590259" w:rsidRPr="002E59FA" w:rsidRDefault="00590259" w:rsidP="00590259">
      <w:pPr>
        <w:pStyle w:val="guidelines"/>
        <w:rPr>
          <w:rFonts w:ascii="Book Antiqua" w:hAnsi="Book Antiqua"/>
          <w:b/>
          <w:i w:val="0"/>
          <w:sz w:val="28"/>
          <w:lang w:val="en-GB"/>
        </w:rPr>
      </w:pPr>
      <w:r w:rsidRPr="002E59FA">
        <w:rPr>
          <w:rFonts w:ascii="Book Antiqua" w:hAnsi="Book Antiqua"/>
          <w:b/>
          <w:i w:val="0"/>
          <w:sz w:val="28"/>
          <w:lang w:val="en-GB"/>
        </w:rPr>
        <w:lastRenderedPageBreak/>
        <w:t>Allegato  9</w:t>
      </w:r>
    </w:p>
    <w:tbl>
      <w:tblPr>
        <w:tblpPr w:leftFromText="141" w:rightFromText="141" w:vertAnchor="page" w:horzAnchor="margin" w:tblpXSpec="center" w:tblpY="4726"/>
        <w:tblW w:w="75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490"/>
        <w:gridCol w:w="1802"/>
        <w:gridCol w:w="1347"/>
        <w:gridCol w:w="2186"/>
        <w:gridCol w:w="675"/>
      </w:tblGrid>
      <w:tr w:rsidR="00590259" w:rsidRPr="0075105D" w:rsidTr="00481C12">
        <w:trPr>
          <w:tblCellSpacing w:w="0" w:type="dxa"/>
        </w:trPr>
        <w:tc>
          <w:tcPr>
            <w:tcW w:w="0" w:type="auto"/>
            <w:tcBorders>
              <w:top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b/>
                <w:color w:val="000000"/>
                <w:sz w:val="18"/>
                <w:szCs w:val="18"/>
              </w:rPr>
            </w:pPr>
            <w:r w:rsidRPr="002E59FA">
              <w:rPr>
                <w:rFonts w:ascii="Book Antiqua" w:hAnsi="Book Antiqua" w:cs="Helvetica"/>
                <w:b/>
                <w:color w:val="000000"/>
                <w:sz w:val="18"/>
                <w:szCs w:val="18"/>
              </w:rPr>
              <w:t>ATTIVITÀ LAVORATIVA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b/>
                <w:color w:val="000000"/>
                <w:sz w:val="18"/>
                <w:szCs w:val="18"/>
              </w:rPr>
            </w:pPr>
            <w:r w:rsidRPr="002E59FA">
              <w:rPr>
                <w:rFonts w:ascii="Book Antiqua" w:hAnsi="Book Antiqua" w:cs="Helvetica"/>
                <w:b/>
                <w:color w:val="000000"/>
                <w:sz w:val="18"/>
                <w:szCs w:val="18"/>
              </w:rPr>
              <w:t>ATTIVITÀ QUOTIDIANA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b/>
                <w:color w:val="000000"/>
                <w:sz w:val="18"/>
                <w:szCs w:val="18"/>
              </w:rPr>
            </w:pPr>
            <w:r w:rsidRPr="002E59FA">
              <w:rPr>
                <w:rFonts w:ascii="Book Antiqua" w:hAnsi="Book Antiqua" w:cs="Helvetica"/>
                <w:b/>
                <w:color w:val="000000"/>
                <w:sz w:val="18"/>
                <w:szCs w:val="18"/>
              </w:rPr>
              <w:t>CURA PERSONALE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b/>
                <w:color w:val="000000"/>
                <w:sz w:val="18"/>
                <w:szCs w:val="18"/>
              </w:rPr>
            </w:pPr>
            <w:r w:rsidRPr="002E59FA">
              <w:rPr>
                <w:rFonts w:ascii="Book Antiqua" w:hAnsi="Book Antiqua" w:cs="Helvetica"/>
                <w:b/>
                <w:color w:val="000000"/>
                <w:sz w:val="18"/>
                <w:szCs w:val="18"/>
              </w:rPr>
              <w:t>SINTOMI SUPPORTO SANITARIO</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             </w:t>
            </w:r>
          </w:p>
        </w:tc>
      </w:tr>
      <w:tr w:rsidR="00590259" w:rsidRPr="0075105D" w:rsidTr="00481C12">
        <w:trPr>
          <w:tblCellSpacing w:w="0" w:type="dxa"/>
        </w:trPr>
        <w:tc>
          <w:tcPr>
            <w:tcW w:w="0" w:type="auto"/>
            <w:tcBorders>
              <w:top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Completa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Completa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Completa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Nessuno</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100</w:t>
            </w:r>
          </w:p>
        </w:tc>
      </w:tr>
      <w:tr w:rsidR="00590259" w:rsidRPr="0075105D" w:rsidTr="00481C12">
        <w:trPr>
          <w:tblCellSpacing w:w="0" w:type="dxa"/>
        </w:trPr>
        <w:tc>
          <w:tcPr>
            <w:tcW w:w="0" w:type="auto"/>
            <w:tcBorders>
              <w:top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Lieve difficoltà</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Lieve difficoltà a camminare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Completa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Segni/sintomi "minori" (*1)</w:t>
            </w:r>
            <w:r w:rsidRPr="002E59FA">
              <w:rPr>
                <w:rFonts w:ascii="Book Antiqua" w:hAnsi="Book Antiqua" w:cs="Helvetica"/>
                <w:color w:val="000000"/>
                <w:sz w:val="18"/>
                <w:szCs w:val="18"/>
              </w:rPr>
              <w:br/>
              <w:t>± calo ponderale ≤ 5%</w:t>
            </w:r>
            <w:r w:rsidRPr="002E59FA">
              <w:rPr>
                <w:rFonts w:ascii="Book Antiqua" w:hAnsi="Book Antiqua" w:cs="Helvetica"/>
                <w:color w:val="000000"/>
                <w:sz w:val="18"/>
                <w:szCs w:val="18"/>
              </w:rPr>
              <w:br/>
              <w:t>± calo energie</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90</w:t>
            </w:r>
          </w:p>
        </w:tc>
      </w:tr>
      <w:tr w:rsidR="00590259" w:rsidRPr="0075105D" w:rsidTr="00481C12">
        <w:trPr>
          <w:tblCellSpacing w:w="0" w:type="dxa"/>
        </w:trPr>
        <w:tc>
          <w:tcPr>
            <w:tcW w:w="0" w:type="auto"/>
            <w:tcBorders>
              <w:top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Difficoltà</w:t>
            </w:r>
            <w:r w:rsidRPr="002E59FA">
              <w:rPr>
                <w:rFonts w:ascii="Book Antiqua" w:hAnsi="Book Antiqua" w:cs="Helvetica"/>
                <w:color w:val="000000"/>
                <w:sz w:val="18"/>
                <w:szCs w:val="18"/>
              </w:rPr>
              <w:br/>
              <w:t>lieve → grave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Difficoltà</w:t>
            </w:r>
            <w:r w:rsidRPr="002E59FA">
              <w:rPr>
                <w:rFonts w:ascii="Book Antiqua" w:hAnsi="Book Antiqua" w:cs="Helvetica"/>
                <w:color w:val="000000"/>
                <w:sz w:val="18"/>
                <w:szCs w:val="18"/>
              </w:rPr>
              <w:br/>
              <w:t>lieve → moderata a camminare e/o guidare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Lieve difficoltà</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"Alcuni" segni/sintomi (*2)</w:t>
            </w:r>
            <w:r w:rsidRPr="002E59FA">
              <w:rPr>
                <w:rFonts w:ascii="Book Antiqua" w:hAnsi="Book Antiqua" w:cs="Helvetica"/>
                <w:color w:val="000000"/>
                <w:sz w:val="18"/>
                <w:szCs w:val="18"/>
              </w:rPr>
              <w:br/>
              <w:t>± calo ponderale ≤ 10%</w:t>
            </w:r>
            <w:r w:rsidRPr="002E59FA">
              <w:rPr>
                <w:rFonts w:ascii="Book Antiqua" w:hAnsi="Book Antiqua" w:cs="Helvetica"/>
                <w:color w:val="000000"/>
                <w:sz w:val="18"/>
                <w:szCs w:val="18"/>
              </w:rPr>
              <w:br/>
              <w:t>± moderata ↓ energie</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80</w:t>
            </w:r>
          </w:p>
        </w:tc>
      </w:tr>
      <w:tr w:rsidR="00590259" w:rsidRPr="0075105D" w:rsidTr="00481C12">
        <w:trPr>
          <w:tblCellSpacing w:w="0" w:type="dxa"/>
        </w:trPr>
        <w:tc>
          <w:tcPr>
            <w:tcW w:w="0" w:type="auto"/>
            <w:tcBorders>
              <w:top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Inabile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Difficoltà moderata (si muove prevalentemente a casa)</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Moderata difficoltà</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"Alcuni" segni/sintomi (*2)</w:t>
            </w:r>
            <w:r w:rsidRPr="002E59FA">
              <w:rPr>
                <w:rFonts w:ascii="Book Antiqua" w:hAnsi="Book Antiqua" w:cs="Helvetica"/>
                <w:color w:val="000000"/>
                <w:sz w:val="18"/>
                <w:szCs w:val="18"/>
              </w:rPr>
              <w:br/>
              <w:t>± moderata ↓ energie</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70</w:t>
            </w:r>
          </w:p>
        </w:tc>
      </w:tr>
      <w:tr w:rsidR="00590259" w:rsidRPr="0075105D" w:rsidTr="00481C12">
        <w:trPr>
          <w:tblCellSpacing w:w="0" w:type="dxa"/>
        </w:trPr>
        <w:tc>
          <w:tcPr>
            <w:tcW w:w="0" w:type="auto"/>
            <w:vMerge w:val="restart"/>
            <w:tcBorders>
              <w:top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Grave difficoltà a camminare e/o guidare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Difficoltà moderata → grave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Segni/sintomi "maggiori" (*3)</w:t>
            </w:r>
            <w:r w:rsidRPr="002E59FA">
              <w:rPr>
                <w:rFonts w:ascii="Book Antiqua" w:hAnsi="Book Antiqua" w:cs="Helvetica"/>
                <w:color w:val="000000"/>
                <w:sz w:val="18"/>
                <w:szCs w:val="18"/>
              </w:rPr>
              <w:br/>
              <w:t>± grave calo ponderale ≤ 10%</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60</w:t>
            </w:r>
          </w:p>
        </w:tc>
      </w:tr>
      <w:tr w:rsidR="00590259" w:rsidRPr="0075105D" w:rsidTr="00481C12">
        <w:trPr>
          <w:tblCellSpacing w:w="0" w:type="dxa"/>
        </w:trPr>
        <w:tc>
          <w:tcPr>
            <w:tcW w:w="0" w:type="auto"/>
            <w:vMerge/>
            <w:tcBorders>
              <w:top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Alzato per più 50% ore del giorno</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Grave difficoltà</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Supporto sanitario frequente (pz ambulatoriale)</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50</w:t>
            </w:r>
          </w:p>
        </w:tc>
      </w:tr>
      <w:tr w:rsidR="00590259" w:rsidRPr="0075105D" w:rsidTr="00481C12">
        <w:trPr>
          <w:tblCellSpacing w:w="0" w:type="dxa"/>
        </w:trPr>
        <w:tc>
          <w:tcPr>
            <w:tcW w:w="0" w:type="auto"/>
            <w:vMerge/>
            <w:tcBorders>
              <w:top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A letto per più 50% ore del giorno</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Limitata cura di sé</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Assistenza sanitaria straordinaria (per frequenza e tipo di interventi)</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40</w:t>
            </w:r>
          </w:p>
        </w:tc>
      </w:tr>
      <w:tr w:rsidR="00590259" w:rsidRPr="0075105D" w:rsidTr="00481C12">
        <w:trPr>
          <w:tblCellSpacing w:w="0" w:type="dxa"/>
        </w:trPr>
        <w:tc>
          <w:tcPr>
            <w:tcW w:w="0" w:type="auto"/>
            <w:vMerge/>
            <w:tcBorders>
              <w:top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Inabile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Inabile</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Indicazione al ricovero od ospedalizzazione a domicilio (supporto sanitario molto intenso)</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30</w:t>
            </w:r>
          </w:p>
        </w:tc>
      </w:tr>
      <w:tr w:rsidR="00590259" w:rsidRPr="0075105D" w:rsidTr="00481C12">
        <w:trPr>
          <w:tblCellSpacing w:w="0" w:type="dxa"/>
        </w:trPr>
        <w:tc>
          <w:tcPr>
            <w:tcW w:w="0" w:type="auto"/>
            <w:vMerge/>
            <w:tcBorders>
              <w:top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r w:rsidRPr="002E59FA">
              <w:rPr>
                <w:rFonts w:ascii="Book Antiqua" w:hAnsi="Book Antiqua" w:cs="Helvetica"/>
                <w:color w:val="000000"/>
                <w:sz w:val="18"/>
                <w:szCs w:val="18"/>
              </w:rPr>
              <w:t>(*1) SALTUARI Non condizionanti il supporto terapeutico continuativo</w:t>
            </w:r>
            <w:r w:rsidRPr="002E59FA">
              <w:rPr>
                <w:rFonts w:ascii="Book Antiqua" w:hAnsi="Book Antiqua" w:cs="Helvetica"/>
                <w:color w:val="000000"/>
                <w:sz w:val="18"/>
                <w:szCs w:val="18"/>
              </w:rPr>
              <w:br/>
              <w:t>(*2) SALTUARI O COSTANTI Condizionanti spesso il supporto terapeutico</w:t>
            </w:r>
            <w:r w:rsidRPr="002E59FA">
              <w:rPr>
                <w:rFonts w:ascii="Book Antiqua" w:hAnsi="Book Antiqua" w:cs="Helvetica"/>
                <w:color w:val="000000"/>
                <w:sz w:val="18"/>
                <w:szCs w:val="18"/>
              </w:rPr>
              <w:br/>
              <w:t>(*3) COSTANTI O INVALIDANTI Condizionanti il supporto terapeutico</w:t>
            </w: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Grave compromissione di una o più funzioni organiche vitali irreversibili</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20</w:t>
            </w:r>
          </w:p>
        </w:tc>
      </w:tr>
      <w:tr w:rsidR="00590259" w:rsidRPr="0075105D" w:rsidTr="00481C12">
        <w:trPr>
          <w:tblCellSpacing w:w="0" w:type="dxa"/>
        </w:trPr>
        <w:tc>
          <w:tcPr>
            <w:tcW w:w="0" w:type="auto"/>
            <w:vMerge/>
            <w:tcBorders>
              <w:top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Rapida progressione dei processi biologici mortali</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10</w:t>
            </w:r>
          </w:p>
        </w:tc>
      </w:tr>
      <w:tr w:rsidR="00590259" w:rsidRPr="0075105D" w:rsidTr="00481C12">
        <w:trPr>
          <w:tblCellSpacing w:w="0" w:type="dxa"/>
        </w:trPr>
        <w:tc>
          <w:tcPr>
            <w:tcW w:w="0" w:type="auto"/>
            <w:vMerge/>
            <w:tcBorders>
              <w:top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rPr>
                <w:rFonts w:ascii="Book Antiqua" w:hAnsi="Book Antiqua" w:cs="Helvetica"/>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Decesso</w:t>
            </w:r>
          </w:p>
        </w:tc>
        <w:tc>
          <w:tcPr>
            <w:tcW w:w="0" w:type="auto"/>
            <w:tcBorders>
              <w:top w:val="outset" w:sz="6" w:space="0" w:color="auto"/>
              <w:left w:val="outset" w:sz="6" w:space="0" w:color="auto"/>
              <w:bottom w:val="outset" w:sz="6" w:space="0" w:color="auto"/>
            </w:tcBorders>
            <w:vAlign w:val="center"/>
          </w:tcPr>
          <w:p w:rsidR="00590259" w:rsidRPr="002E59FA" w:rsidRDefault="00590259" w:rsidP="00481C12">
            <w:pPr>
              <w:jc w:val="center"/>
              <w:rPr>
                <w:rFonts w:ascii="Book Antiqua" w:hAnsi="Book Antiqua" w:cs="Helvetica"/>
                <w:color w:val="000000"/>
                <w:sz w:val="18"/>
                <w:szCs w:val="18"/>
              </w:rPr>
            </w:pPr>
            <w:r w:rsidRPr="002E59FA">
              <w:rPr>
                <w:rFonts w:ascii="Book Antiqua" w:hAnsi="Book Antiqua" w:cs="Helvetica"/>
                <w:color w:val="000000"/>
                <w:sz w:val="18"/>
                <w:szCs w:val="18"/>
              </w:rPr>
              <w:t>0</w:t>
            </w:r>
          </w:p>
        </w:tc>
      </w:tr>
    </w:tbl>
    <w:p w:rsidR="00590259" w:rsidRPr="008013B8" w:rsidRDefault="00590259" w:rsidP="00590259">
      <w:pPr>
        <w:pStyle w:val="guidelines"/>
        <w:rPr>
          <w:i w:val="0"/>
          <w:sz w:val="22"/>
          <w:szCs w:val="22"/>
        </w:rPr>
      </w:pPr>
      <w:r w:rsidRPr="002E59FA">
        <w:rPr>
          <w:rFonts w:ascii="Book Antiqua" w:hAnsi="Book Antiqua"/>
          <w:b/>
          <w:sz w:val="22"/>
          <w:szCs w:val="22"/>
        </w:rPr>
        <w:t>KARNOFSKY PERFORMANCE STATUS SCALE DEFINITIONS RATING (%) CRITERIA</w:t>
      </w:r>
      <w:r w:rsidRPr="00947658">
        <w:rPr>
          <w:i w:val="0"/>
          <w:sz w:val="22"/>
          <w:szCs w:val="22"/>
        </w:rPr>
        <w:t xml:space="preserve"> </w:t>
      </w:r>
      <w:r w:rsidRPr="00947658">
        <w:rPr>
          <w:rFonts w:ascii="Times New Roman" w:hAnsi="Times New Roman"/>
          <w:b/>
          <w:i w:val="0"/>
          <w:sz w:val="28"/>
        </w:rPr>
        <w:br w:type="page"/>
      </w:r>
      <w:r w:rsidRPr="002E59FA">
        <w:rPr>
          <w:rFonts w:ascii="Book Antiqua" w:hAnsi="Book Antiqua"/>
          <w:b/>
          <w:i w:val="0"/>
          <w:sz w:val="28"/>
          <w:lang w:val="it-IT"/>
        </w:rPr>
        <w:lastRenderedPageBreak/>
        <w:t>Allegato  10</w:t>
      </w:r>
    </w:p>
    <w:p w:rsidR="00590259" w:rsidRDefault="00590259" w:rsidP="00590259">
      <w:pPr>
        <w:pStyle w:val="guidelines"/>
        <w:rPr>
          <w:rFonts w:ascii="Times New Roman" w:hAnsi="Times New Roman"/>
          <w:i w:val="0"/>
          <w:sz w:val="24"/>
          <w:lang w:val="it-IT"/>
        </w:rPr>
      </w:pPr>
    </w:p>
    <w:p w:rsidR="00590259" w:rsidRPr="002E59FA" w:rsidRDefault="00590259" w:rsidP="00590259">
      <w:pPr>
        <w:pStyle w:val="guidelines"/>
        <w:jc w:val="center"/>
        <w:rPr>
          <w:rFonts w:ascii="Book Antiqua" w:hAnsi="Book Antiqua"/>
          <w:i w:val="0"/>
          <w:sz w:val="24"/>
          <w:lang w:val="it-IT"/>
        </w:rPr>
      </w:pPr>
      <w:r w:rsidRPr="002E59FA">
        <w:rPr>
          <w:rFonts w:ascii="Book Antiqua" w:hAnsi="Book Antiqua"/>
          <w:i w:val="0"/>
          <w:sz w:val="24"/>
          <w:lang w:val="it-IT"/>
        </w:rPr>
        <w:t>DICHIARAZIONE DI HELSINKY</w:t>
      </w:r>
    </w:p>
    <w:p w:rsidR="00590259" w:rsidRPr="002E59FA" w:rsidRDefault="00590259" w:rsidP="00590259">
      <w:pPr>
        <w:pStyle w:val="guidelines"/>
        <w:jc w:val="center"/>
        <w:rPr>
          <w:rFonts w:ascii="Book Antiqua" w:hAnsi="Book Antiqua"/>
          <w:i w:val="0"/>
          <w:sz w:val="24"/>
          <w:lang w:val="it-IT"/>
        </w:rPr>
      </w:pPr>
    </w:p>
    <w:p w:rsidR="00590259" w:rsidRPr="002E59FA" w:rsidRDefault="00590259" w:rsidP="00590259">
      <w:pPr>
        <w:spacing w:before="100"/>
        <w:ind w:left="142" w:hanging="66"/>
        <w:jc w:val="both"/>
        <w:outlineLvl w:val="0"/>
        <w:rPr>
          <w:rFonts w:ascii="Book Antiqua" w:hAnsi="Book Antiqua"/>
        </w:rPr>
      </w:pPr>
      <w:bookmarkStart w:id="65" w:name="_Toc275248085"/>
      <w:r w:rsidRPr="002E59FA">
        <w:rPr>
          <w:rFonts w:ascii="Book Antiqua" w:hAnsi="Book Antiqua"/>
          <w:b/>
        </w:rPr>
        <w:t>Raccomandazioni che devono guidare i medici nella ricerca biomedica che coinvolge soggetti umani</w:t>
      </w:r>
      <w:bookmarkEnd w:id="65"/>
    </w:p>
    <w:p w:rsidR="00590259" w:rsidRPr="002E59FA" w:rsidRDefault="00590259" w:rsidP="00590259">
      <w:pPr>
        <w:spacing w:before="100"/>
        <w:ind w:left="142" w:hanging="66"/>
        <w:jc w:val="both"/>
        <w:rPr>
          <w:rFonts w:ascii="Book Antiqua" w:hAnsi="Book Antiqua"/>
        </w:rPr>
      </w:pPr>
    </w:p>
    <w:p w:rsidR="00590259" w:rsidRPr="002E59FA" w:rsidRDefault="00590259" w:rsidP="00590259">
      <w:pPr>
        <w:spacing w:before="100"/>
        <w:ind w:left="142" w:hanging="66"/>
        <w:jc w:val="both"/>
        <w:rPr>
          <w:rFonts w:ascii="Book Antiqua" w:hAnsi="Book Antiqua"/>
        </w:rPr>
      </w:pPr>
      <w:r w:rsidRPr="002E59FA">
        <w:rPr>
          <w:rFonts w:ascii="Book Antiqua" w:hAnsi="Book Antiqua"/>
          <w:i/>
        </w:rPr>
        <w:t>Adottata dalla 18</w:t>
      </w:r>
      <w:r w:rsidRPr="002E59FA">
        <w:rPr>
          <w:rFonts w:ascii="Book Antiqua" w:hAnsi="Book Antiqua"/>
          <w:i/>
          <w:vertAlign w:val="superscript"/>
        </w:rPr>
        <w:t xml:space="preserve">a </w:t>
      </w:r>
      <w:r w:rsidRPr="002E59FA">
        <w:rPr>
          <w:rFonts w:ascii="Book Antiqua" w:hAnsi="Book Antiqua"/>
          <w:i/>
        </w:rPr>
        <w:t>Assemblea Medica Mondiale a Helsinki, Finlandia, nel giugno 1964 ed emendata dalla 29</w:t>
      </w:r>
      <w:r w:rsidRPr="002E59FA">
        <w:rPr>
          <w:rFonts w:ascii="Book Antiqua" w:hAnsi="Book Antiqua"/>
          <w:i/>
          <w:vertAlign w:val="superscript"/>
        </w:rPr>
        <w:t xml:space="preserve">a </w:t>
      </w:r>
      <w:r w:rsidRPr="002E59FA">
        <w:rPr>
          <w:rFonts w:ascii="Book Antiqua" w:hAnsi="Book Antiqua"/>
          <w:i/>
        </w:rPr>
        <w:t>Assemblea a Tokio, Giappone, nell'ottobre 1975, dalla 35</w:t>
      </w:r>
      <w:r w:rsidRPr="002E59FA">
        <w:rPr>
          <w:rFonts w:ascii="Book Antiqua" w:hAnsi="Book Antiqua"/>
          <w:i/>
          <w:vertAlign w:val="superscript"/>
        </w:rPr>
        <w:t>a</w:t>
      </w:r>
      <w:r w:rsidRPr="002E59FA">
        <w:rPr>
          <w:rFonts w:ascii="Book Antiqua" w:hAnsi="Book Antiqua"/>
          <w:i/>
        </w:rPr>
        <w:t xml:space="preserve"> Assemblea a Venezia, Italia, nell'ottobre 1983 e dalla 41</w:t>
      </w:r>
      <w:r w:rsidRPr="002E59FA">
        <w:rPr>
          <w:rFonts w:ascii="Book Antiqua" w:hAnsi="Book Antiqua"/>
          <w:i/>
          <w:vertAlign w:val="superscript"/>
        </w:rPr>
        <w:t>a</w:t>
      </w:r>
      <w:r w:rsidRPr="002E59FA">
        <w:rPr>
          <w:rFonts w:ascii="Book Antiqua" w:hAnsi="Book Antiqua"/>
          <w:i/>
        </w:rPr>
        <w:t xml:space="preserve"> Assemblea a Hong Kong, nel settembre 1989.</w:t>
      </w:r>
    </w:p>
    <w:p w:rsidR="00590259" w:rsidRPr="002E59FA" w:rsidRDefault="00590259" w:rsidP="00590259">
      <w:pPr>
        <w:spacing w:before="100"/>
        <w:jc w:val="both"/>
        <w:rPr>
          <w:rFonts w:ascii="Book Antiqua" w:hAnsi="Book Antiqua"/>
        </w:rPr>
      </w:pPr>
    </w:p>
    <w:p w:rsidR="00590259" w:rsidRPr="002E59FA" w:rsidRDefault="00590259" w:rsidP="00590259">
      <w:pPr>
        <w:spacing w:before="100"/>
        <w:ind w:left="142" w:hanging="66"/>
        <w:jc w:val="both"/>
        <w:outlineLvl w:val="0"/>
        <w:rPr>
          <w:rFonts w:ascii="Book Antiqua" w:hAnsi="Book Antiqua"/>
        </w:rPr>
      </w:pPr>
      <w:bookmarkStart w:id="66" w:name="_Toc275248086"/>
      <w:r w:rsidRPr="002E59FA">
        <w:rPr>
          <w:rFonts w:ascii="Book Antiqua" w:hAnsi="Book Antiqua"/>
          <w:i/>
        </w:rPr>
        <w:t>Introduzione</w:t>
      </w:r>
      <w:bookmarkEnd w:id="66"/>
    </w:p>
    <w:p w:rsidR="00590259" w:rsidRPr="002E59FA" w:rsidRDefault="00590259" w:rsidP="00590259">
      <w:pPr>
        <w:spacing w:before="100"/>
        <w:jc w:val="both"/>
        <w:rPr>
          <w:rFonts w:ascii="Book Antiqua" w:hAnsi="Book Antiqua"/>
        </w:rPr>
      </w:pPr>
    </w:p>
    <w:p w:rsidR="00590259" w:rsidRPr="002E59FA" w:rsidRDefault="00590259" w:rsidP="00590259">
      <w:pPr>
        <w:spacing w:before="100"/>
        <w:ind w:left="142" w:hanging="66"/>
        <w:jc w:val="both"/>
        <w:rPr>
          <w:rFonts w:ascii="Book Antiqua" w:hAnsi="Book Antiqua"/>
        </w:rPr>
      </w:pPr>
      <w:r w:rsidRPr="002E59FA">
        <w:rPr>
          <w:rFonts w:ascii="Book Antiqua" w:hAnsi="Book Antiqua"/>
        </w:rPr>
        <w:t>La missione del medico è di salvaguardare la salute delle persone. Le sue conoscenze e la sua coscienza devono essere finalizzate al compimento di questa missione.</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La Dichiarazione di Ginevra</w:t>
      </w:r>
      <w:r w:rsidRPr="002E59FA">
        <w:rPr>
          <w:rFonts w:ascii="Book Antiqua" w:hAnsi="Book Antiqua"/>
          <w:vertAlign w:val="superscript"/>
        </w:rPr>
        <w:t>1</w:t>
      </w:r>
      <w:r w:rsidRPr="002E59FA">
        <w:rPr>
          <w:rFonts w:ascii="Book Antiqua" w:hAnsi="Book Antiqua"/>
        </w:rPr>
        <w:t xml:space="preserve"> dell'Assemblea Medica Mondiale impegna il medico con queste parole "</w:t>
      </w:r>
      <w:r w:rsidRPr="002E59FA">
        <w:rPr>
          <w:rFonts w:ascii="Book Antiqua" w:hAnsi="Book Antiqua"/>
          <w:i/>
        </w:rPr>
        <w:t>la salute del mio paziente dovrà essere la mia preoccupazione più importante</w:t>
      </w:r>
      <w:r w:rsidRPr="002E59FA">
        <w:rPr>
          <w:rFonts w:ascii="Book Antiqua" w:hAnsi="Book Antiqua"/>
        </w:rPr>
        <w:t>", e il Codice Internazionale di Etica Medica</w:t>
      </w:r>
      <w:r w:rsidRPr="002E59FA">
        <w:rPr>
          <w:rFonts w:ascii="Book Antiqua" w:hAnsi="Book Antiqua"/>
          <w:vertAlign w:val="superscript"/>
        </w:rPr>
        <w:t>2</w:t>
      </w:r>
      <w:r w:rsidRPr="002E59FA">
        <w:rPr>
          <w:rFonts w:ascii="Book Antiqua" w:hAnsi="Book Antiqua"/>
        </w:rPr>
        <w:t xml:space="preserve"> dichiara che "</w:t>
      </w:r>
      <w:r w:rsidRPr="002E59FA">
        <w:rPr>
          <w:rFonts w:ascii="Book Antiqua" w:hAnsi="Book Antiqua"/>
          <w:i/>
        </w:rPr>
        <w:t>un medico deve agire solo nell'interesse del paziente quando si trovi a dover fornire una prestazione sanitaria che possa in qualche modo indebolire lo stato fisico e mentale del paziente</w:t>
      </w:r>
      <w:r w:rsidRPr="002E59FA">
        <w:rPr>
          <w:rFonts w:ascii="Book Antiqua" w:hAnsi="Book Antiqua"/>
        </w:rPr>
        <w:t>".</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La finalità della ricerca biomedica che coinvolga esseri umani deve essere quella di migliorare le procedure diagnostiche, terapeutiche e profilattiche e la comprensione dell'eziologia e della patogenesi della malattia.</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Nella pratica medica corrente, la maggior parte delle procedure diagnostiche, terapeutiche o profilattiche implica un certo rischio. Questo è particolarmente vero nel caso della ricerca biomedica.</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Il progresso della medicina si fonda sulla ricerca la quale, a sua volta, si deve basare in parte sulla sperimentazione che coinvolge soggetti umani.</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Nel campo della ricerca biomedica occorre fare una distinzione fondamentale fra ricerca medica il cui scopo è essenzialmente diagnostico o terapeutico per il paziente, e ricerca medica il cui obiettivo principale è puramente scientifico e non comporta nessun vantaggio diagnostico o terapeutico al soggetto sottoposto alla ricerca.</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Una cautela particolare va posta nell'esecuzione di ricerche che possano influire sull'ambiente e deve essere, inoltre, rispettato il benessere degli animali utilizzati per la ricerca.</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 xml:space="preserve">Poiché è necessario che i risultati degli esperimenti di laboratorio vengano poi applicati all'uomo per un'ulteriore conoscenza scientifica e per dare sollievo alle </w:t>
      </w:r>
      <w:r w:rsidRPr="002E59FA">
        <w:rPr>
          <w:rFonts w:ascii="Book Antiqua" w:hAnsi="Book Antiqua"/>
        </w:rPr>
        <w:lastRenderedPageBreak/>
        <w:t>sofferenze dell'umanità, l'Assemblea Medica Mondiale ha preparato le seguenti raccomandazioni affinché siano la guida ad ogni medico nella ricerca biomedica che coinvolge soggetti umani. Queste raccomandazioni dovrebbero essere aggiornate periodicamente. Va comunque sottolineato che le norme, così come sono state redatte, rappresentano solo una guida per i medici di tutto il mondo. Essi, perciò, non sono sollevati dalle responsabilità penali, civili ed etiche cui sono soggetti in base alle leggi vigenti nel loro paese.</w:t>
      </w:r>
    </w:p>
    <w:p w:rsidR="00590259" w:rsidRPr="002E59FA" w:rsidRDefault="00590259" w:rsidP="00590259">
      <w:pPr>
        <w:spacing w:before="100"/>
        <w:ind w:left="142" w:hanging="66"/>
        <w:jc w:val="both"/>
        <w:outlineLvl w:val="0"/>
        <w:rPr>
          <w:rFonts w:ascii="Book Antiqua" w:hAnsi="Book Antiqua"/>
        </w:rPr>
      </w:pPr>
      <w:bookmarkStart w:id="67" w:name="_Toc275248087"/>
      <w:r w:rsidRPr="002E59FA">
        <w:rPr>
          <w:rFonts w:ascii="Book Antiqua" w:hAnsi="Book Antiqua"/>
          <w:i/>
        </w:rPr>
        <w:t>I. Principi di base</w:t>
      </w:r>
      <w:bookmarkEnd w:id="67"/>
    </w:p>
    <w:p w:rsidR="00590259" w:rsidRPr="002E59FA" w:rsidRDefault="00590259" w:rsidP="00590259">
      <w:pPr>
        <w:spacing w:before="100"/>
        <w:ind w:left="142" w:hanging="66"/>
        <w:jc w:val="both"/>
        <w:rPr>
          <w:rFonts w:ascii="Book Antiqua" w:hAnsi="Book Antiqua"/>
        </w:rPr>
      </w:pPr>
      <w:r w:rsidRPr="002E59FA">
        <w:rPr>
          <w:rFonts w:ascii="Book Antiqua" w:hAnsi="Book Antiqua"/>
        </w:rPr>
        <w:t>I.1     La ricerca biomedica che coinvolge soggetti umani deve conformarsi ai principi scientifici ampiamente accettati e dovrebbe essere basata su una sperimentazione animale e di laboratorio adeguatamente eseguita e su una approfondita conoscenza della letteratura scientifica.</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I.2     Il disegno e l'esecuzione di ogni procedura sperimentale che coinvolge soggetti umani dovrebbero essere chiaramente descritti in un protocollo da sottoporre alle valutazioni, osservazioni e raccomandazioni di un comitato appositamente istituito, indipendente dal ricercatore e dallo sponsor e conforme alle leggi e ai regolamenti della nazione in cui viene condotta la sperimentazione.</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I.3     La ricerca biomedica che coinvolge soggetti umani dovrebbe essere condotta solamente da persone scientificamente qualificate e sotto la supervisione di un medico competente dal punto di vista clinico. La responsabilità nei confronti del soggetto umano sottoposto a sperimentazione deve comunque sempre ricadere sul personale medico qualificato e mai sul soggetto della ricerca, anche se questi ha dato il proprio consenso.</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I.4     La ricerca biomedica che coinvolge soggetti umani non può essere legittimata se l'importanza dell'obiettivo non è proporzionata al rischio intrinseco per il soggetto.</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I.5     Ogni progetto di ricerca biomedica che coinvolge soggetti umani dovrebbe essere preceduto da un'attenta valutazione dei rischi prevedibili in confronto ai benefici attesi per quello stesso soggetto o per altri. L'interesse per il soggetto deve comunque prevalere sempre sull'interesse della scienza e della società.</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I.6     Deve essere sempre rispettato il diritto del soggetto di sperimentazione alla salvaguardia della sua integrità. Dovrebbe essere adottata ogni precauzione per rispettare la sua riservatezza e per minimizzare l'impatto dello studio sulla sua integrità fisica e mentale e sulla sua personalità.</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I.7     I medici dovrebbero astenersi dall'intraprendere progetti di ricerca che coinvolgano soggetti umani a meno che non siano perfettamente sicuri della prevedibilità dei rischi connessi alla sperimentazione stessa. Essi, inoltre, dovrebbero interrompere ogni indagine non appena si riscontrino rischi maggiori dei potenziali benefici.</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 xml:space="preserve">I.8     Nella pubblicazione dei risultati della sua sperimentazione il medico è obbligato a riportare con precisione i dati rilevati. Risultati di sperimentazioni </w:t>
      </w:r>
      <w:r w:rsidRPr="002E59FA">
        <w:rPr>
          <w:rFonts w:ascii="Book Antiqua" w:hAnsi="Book Antiqua"/>
        </w:rPr>
        <w:lastRenderedPageBreak/>
        <w:t>condotte in modo non conforme ai principi formulati in questa Dichiarazione non dovrebbero essere accettati per la pubblicazione.</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I.9     In ogni ricerca su individui umani ciascun potenziale candidato deve essere adeguatamente informato degli scopi, dei metodi  che saranno seguiti, dei benefici previsti e dei rischi potenziali connessi allo studio, nonché dei fastidi che esso potrebbe comportare. Egli inoltre dovrebbe essere informato che è assolutamente libero di non partecipare allo studio o che il medico dovrebbe pertanto ottenere dal soggetto il consenso informato, liberamente espresso, preferibilmente in forma scritta.</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I.10   Nell'ottenere questo consenso informato al progetto di ricerca, il medico dovrebbe essere molto cauto quando il soggetto in questione si trovi in condizione di dipendenza nei suoi confronti e possa, quindi, sentirsi costretto a dare il proprio assenso. In questo caso il consenso informato del soggetto dovrebbe essere ottenuto da un altro medico che non sia coinvolto nella ricerca in questione e che sia completamente libero da qualsiasi rapporto formale con il soggetto.</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I.11   In caso di incapacità legale, il consenso informato dovrebbe esser ottenuto dal tutore legale, secondo quanto prevedono le legislazioni nazionali. Laddove l'incapacità fisica o mentale renda impossibile ottenere un consenso informato o quando il soggetto è un minorenne, il consenso dei familiari che ne hanno la responsabilità sostituisce quello del soggetto sempre in accordo con le legislazioni nazionali.</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Qualora il minore sia di fatto in grado di dare i proprio consenso, questo deve essere ottenuto in aggiunta a quello del tutore legale.</w:t>
      </w:r>
    </w:p>
    <w:p w:rsidR="00590259" w:rsidRPr="002E59FA" w:rsidRDefault="00590259" w:rsidP="00590259">
      <w:pPr>
        <w:spacing w:before="100"/>
        <w:ind w:left="142" w:hanging="66"/>
        <w:jc w:val="both"/>
        <w:rPr>
          <w:rFonts w:ascii="Book Antiqua" w:hAnsi="Book Antiqua"/>
        </w:rPr>
      </w:pPr>
      <w:r w:rsidRPr="002E59FA">
        <w:rPr>
          <w:rFonts w:ascii="Book Antiqua" w:hAnsi="Book Antiqua"/>
        </w:rPr>
        <w:t>I.12   Il protocollo di ricerca dovrebbe sempre contenere un'esposizione delle considerazioni etiche che sono implicate e dovrebbero assicurare l'osservanza dei principi enunciati in questa Dichiarazione.</w:t>
      </w:r>
    </w:p>
    <w:p w:rsidR="00590259" w:rsidRPr="002E59FA" w:rsidRDefault="00590259" w:rsidP="00590259">
      <w:pPr>
        <w:spacing w:before="100"/>
        <w:ind w:left="142" w:hanging="66"/>
        <w:jc w:val="both"/>
        <w:rPr>
          <w:rFonts w:ascii="Book Antiqua" w:hAnsi="Book Antiqua"/>
        </w:rPr>
      </w:pPr>
    </w:p>
    <w:p w:rsidR="00590259" w:rsidRDefault="00590259" w:rsidP="00590259">
      <w:pPr>
        <w:spacing w:before="100"/>
        <w:ind w:left="142" w:hanging="66"/>
        <w:jc w:val="both"/>
        <w:rPr>
          <w:rFonts w:ascii="Arial Narrow" w:hAnsi="Arial Narrow"/>
        </w:rPr>
      </w:pPr>
    </w:p>
    <w:p w:rsidR="00590259" w:rsidRDefault="00590259" w:rsidP="00590259">
      <w:pPr>
        <w:ind w:left="142" w:hanging="66"/>
        <w:jc w:val="both"/>
        <w:rPr>
          <w:rFonts w:ascii="Arial Narrow" w:hAnsi="Arial Narrow"/>
        </w:rPr>
      </w:pPr>
    </w:p>
    <w:p w:rsidR="00590259" w:rsidRPr="002E59FA" w:rsidRDefault="00590259" w:rsidP="00590259">
      <w:pPr>
        <w:pStyle w:val="guidelines"/>
        <w:rPr>
          <w:rFonts w:ascii="Book Antiqua" w:hAnsi="Book Antiqua"/>
          <w:b/>
          <w:i w:val="0"/>
          <w:sz w:val="28"/>
          <w:lang w:val="it-IT"/>
        </w:rPr>
      </w:pPr>
      <w:r>
        <w:rPr>
          <w:rFonts w:ascii="Times New Roman" w:hAnsi="Times New Roman"/>
          <w:i w:val="0"/>
          <w:sz w:val="24"/>
          <w:lang w:val="it-IT"/>
        </w:rPr>
        <w:br w:type="page"/>
      </w:r>
      <w:r w:rsidRPr="002E59FA">
        <w:rPr>
          <w:rFonts w:ascii="Book Antiqua" w:hAnsi="Book Antiqua"/>
          <w:b/>
          <w:i w:val="0"/>
          <w:sz w:val="28"/>
          <w:lang w:val="it-IT"/>
        </w:rPr>
        <w:lastRenderedPageBreak/>
        <w:t>Allegato  11</w:t>
      </w:r>
    </w:p>
    <w:p w:rsidR="00590259" w:rsidRDefault="00590259" w:rsidP="00590259">
      <w:pPr>
        <w:pStyle w:val="guidelines"/>
        <w:rPr>
          <w:rFonts w:ascii="Times New Roman" w:hAnsi="Times New Roman"/>
          <w:i w:val="0"/>
          <w:sz w:val="24"/>
          <w:lang w:val="it-IT"/>
        </w:rPr>
      </w:pPr>
    </w:p>
    <w:p w:rsidR="00590259" w:rsidRPr="002E59FA" w:rsidRDefault="00590259" w:rsidP="00590259">
      <w:pPr>
        <w:pStyle w:val="Corpodeltesto2"/>
        <w:rPr>
          <w:rFonts w:ascii="Book Antiqua" w:hAnsi="Book Antiqua"/>
          <w:b/>
          <w:sz w:val="16"/>
        </w:rPr>
      </w:pPr>
      <w:r w:rsidRPr="002E59FA">
        <w:rPr>
          <w:rFonts w:ascii="Book Antiqua" w:hAnsi="Book Antiqua"/>
          <w:b/>
        </w:rPr>
        <w:t>VALUTAZIONE DI UN PROTOCOLLO “FAST-TRACK” NELLA GESTIONE PERIOPERATORIA DEI PAZIENTI SOTTOPOSTI A CHIRURGIA RESETTIVA COLORETTALE LAPAROSCOPICA</w:t>
      </w:r>
      <w:r w:rsidRPr="002E59FA">
        <w:rPr>
          <w:rFonts w:ascii="Book Antiqua" w:hAnsi="Book Antiqua"/>
          <w:b/>
          <w:sz w:val="16"/>
        </w:rPr>
        <w:t xml:space="preserve"> </w:t>
      </w:r>
    </w:p>
    <w:p w:rsidR="00590259" w:rsidRPr="002E59FA" w:rsidRDefault="00590259" w:rsidP="00590259">
      <w:pPr>
        <w:pStyle w:val="Corpodeltesto2"/>
        <w:rPr>
          <w:rFonts w:ascii="Book Antiqua" w:hAnsi="Book Antiqua"/>
          <w:b/>
          <w:sz w:val="16"/>
        </w:rPr>
      </w:pPr>
    </w:p>
    <w:p w:rsidR="00590259" w:rsidRPr="002E59FA" w:rsidRDefault="00590259" w:rsidP="00590259">
      <w:pPr>
        <w:pStyle w:val="Corpodeltesto2"/>
        <w:rPr>
          <w:rFonts w:ascii="Book Antiqua" w:hAnsi="Book Antiqua"/>
          <w:b/>
          <w:sz w:val="20"/>
        </w:rPr>
      </w:pPr>
    </w:p>
    <w:p w:rsidR="00590259" w:rsidRPr="002E59FA" w:rsidRDefault="00590259" w:rsidP="00590259">
      <w:pPr>
        <w:rPr>
          <w:rFonts w:ascii="Book Antiqua" w:hAnsi="Book Antiqua"/>
          <w:b/>
        </w:rPr>
      </w:pPr>
      <w:r w:rsidRPr="002E59FA">
        <w:rPr>
          <w:rFonts w:ascii="Book Antiqua" w:hAnsi="Book Antiqua"/>
          <w:b/>
        </w:rPr>
        <w:t xml:space="preserve">DIARIO </w:t>
      </w:r>
      <w:r w:rsidR="0053489A">
        <w:rPr>
          <w:rFonts w:ascii="Book Antiqua" w:hAnsi="Book Antiqua"/>
          <w:b/>
        </w:rPr>
        <w:t>POST-OPERATORIO</w:t>
      </w:r>
    </w:p>
    <w:p w:rsidR="00590259" w:rsidRPr="002E59FA" w:rsidRDefault="00590259" w:rsidP="00590259">
      <w:pPr>
        <w:jc w:val="center"/>
        <w:rPr>
          <w:rFonts w:ascii="Book Antiqua" w:hAnsi="Book Antiqua"/>
        </w:rPr>
      </w:pPr>
    </w:p>
    <w:p w:rsidR="00590259" w:rsidRPr="002E59FA" w:rsidRDefault="00590259" w:rsidP="00590259">
      <w:pPr>
        <w:pStyle w:val="Corpodeltesto"/>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Egregio Signore / Gentile Signora,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come Le è già stato spiegato, Lei sta partecipando a uno studio che prevede la modificazione di alcuni aspetti della gestione postoperatoria grazie ai quali ci prefiggiamo di migliorare notevolmente la ripresa dopo l’intervento.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La preghiamo di seguire le indicazioni riportate nel diario giornaliero e di compilare il questionario con la massima cura. Per ulteriori informazioni e per eventuali dubbi non esiti a rivolgersi ai medici della nostra équipe.</w:t>
      </w:r>
    </w:p>
    <w:p w:rsidR="00590259" w:rsidRPr="002E59FA" w:rsidRDefault="00590259" w:rsidP="00590259">
      <w:pPr>
        <w:pStyle w:val="Corpodeltesto"/>
        <w:jc w:val="both"/>
        <w:rPr>
          <w:rFonts w:ascii="Book Antiqua" w:hAnsi="Book Antiqua"/>
        </w:rPr>
      </w:pPr>
      <w:r w:rsidRPr="002E59FA">
        <w:rPr>
          <w:rFonts w:ascii="Book Antiqua" w:hAnsi="Book Antiqua"/>
        </w:rPr>
        <w:t xml:space="preserve"> </w:t>
      </w:r>
    </w:p>
    <w:p w:rsidR="00590259" w:rsidRDefault="00590259" w:rsidP="00590259">
      <w:pPr>
        <w:pStyle w:val="Corpodeltesto"/>
        <w:jc w:val="both"/>
      </w:pPr>
    </w:p>
    <w:p w:rsidR="00590259" w:rsidRDefault="00590259" w:rsidP="00590259">
      <w:pPr>
        <w:pStyle w:val="Corpodeltesto"/>
        <w:jc w:val="both"/>
      </w:pPr>
    </w:p>
    <w:p w:rsidR="00590259" w:rsidRDefault="00590259" w:rsidP="00590259">
      <w:pPr>
        <w:pStyle w:val="Corpodeltesto"/>
        <w:jc w:val="both"/>
      </w:pPr>
    </w:p>
    <w:p w:rsidR="00590259" w:rsidRPr="002E59FA" w:rsidRDefault="00590259" w:rsidP="00590259">
      <w:pPr>
        <w:pStyle w:val="Corpodeltesto"/>
        <w:jc w:val="both"/>
        <w:rPr>
          <w:rFonts w:ascii="Book Antiqua" w:hAnsi="Book Antiqua"/>
        </w:rPr>
      </w:pPr>
      <w:r>
        <w:br w:type="page"/>
      </w:r>
      <w:r w:rsidRPr="002E59FA">
        <w:rPr>
          <w:rFonts w:ascii="Book Antiqua" w:hAnsi="Book Antiqua"/>
        </w:rPr>
        <w:lastRenderedPageBreak/>
        <w:t>Sig. / Sig.ra_______________________</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Data_______________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ind w:left="5672" w:firstLine="709"/>
        <w:jc w:val="both"/>
        <w:rPr>
          <w:rFonts w:ascii="Book Antiqua" w:hAnsi="Book Antiqua"/>
        </w:rPr>
      </w:pPr>
      <w:r w:rsidRPr="002E59FA">
        <w:rPr>
          <w:rFonts w:ascii="Book Antiqua" w:hAnsi="Book Antiqua"/>
        </w:rPr>
        <w:t>Giornata postoperatoria__</w:t>
      </w:r>
      <w:r w:rsidRPr="002E59FA">
        <w:rPr>
          <w:rFonts w:ascii="Book Antiqua" w:hAnsi="Book Antiqua"/>
          <w:i/>
          <w:sz w:val="32"/>
          <w:szCs w:val="32"/>
          <w:u w:val="single"/>
        </w:rPr>
        <w:t>1</w:t>
      </w:r>
      <w:r w:rsidRPr="002E59FA">
        <w:rPr>
          <w:rFonts w:ascii="Book Antiqua" w:hAnsi="Book Antiqua"/>
        </w:rPr>
        <w:t>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Egregio Signore / Gentile Signora,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nella giornata di oggi dovrà cercare di restare alzato/a dal letto per almeno 8 ore: potrà stare seduto in camera o nel salottino attiguo al reparto e dovrà passeggiare frequentemente, percorrendo il corridoio almeno 6 volte. </w:t>
      </w:r>
    </w:p>
    <w:p w:rsidR="00590259" w:rsidRPr="002E59FA" w:rsidRDefault="00590259" w:rsidP="00590259">
      <w:pPr>
        <w:pStyle w:val="Corpodeltesto"/>
        <w:jc w:val="both"/>
        <w:rPr>
          <w:rFonts w:ascii="Book Antiqua" w:hAnsi="Book Antiqua"/>
        </w:rPr>
      </w:pPr>
      <w:r w:rsidRPr="002E59FA">
        <w:rPr>
          <w:rFonts w:ascii="Book Antiqua" w:hAnsi="Book Antiqua"/>
        </w:rPr>
        <w:t>Dovrà bere 2 litri di liquidi (acqua, the, camomilla, succhi di frutta) e 4 bevande ad alto contenuto energetico che Le verranno consegnate dal personale. Verranno serviti pasti leggeri che dovrà consumare stando seduto/a a tavola.</w:t>
      </w:r>
    </w:p>
    <w:p w:rsidR="00590259" w:rsidRPr="002E59FA" w:rsidRDefault="00590259" w:rsidP="00590259">
      <w:pPr>
        <w:pStyle w:val="Corpodeltesto"/>
        <w:jc w:val="both"/>
        <w:rPr>
          <w:rFonts w:ascii="Book Antiqua" w:hAnsi="Book Antiqua"/>
        </w:rPr>
      </w:pPr>
      <w:r w:rsidRPr="002E59FA">
        <w:rPr>
          <w:rFonts w:ascii="Book Antiqua" w:hAnsi="Book Antiqua"/>
        </w:rPr>
        <w:t>La preghiamo di avvisare il personale infermieristico per qualsiasi necessità, in caso di disturbi e soprattutto qualora avvertisse dolore che a Suo giudizio raggiunga intensità uguale o superiore a 4 in una scala da 0 a 10.</w:t>
      </w:r>
    </w:p>
    <w:p w:rsidR="00590259" w:rsidRPr="002E59FA" w:rsidRDefault="00590259" w:rsidP="00590259">
      <w:pPr>
        <w:pStyle w:val="Corpodeltesto"/>
        <w:jc w:val="both"/>
        <w:rPr>
          <w:rFonts w:ascii="Book Antiqua" w:hAnsi="Book Antiqua"/>
        </w:rPr>
      </w:pPr>
      <w:r w:rsidRPr="002E59FA">
        <w:rPr>
          <w:rFonts w:ascii="Book Antiqua" w:hAnsi="Book Antiqua"/>
        </w:rPr>
        <w:t xml:space="preserve">Si ricordi, a fine giornata, di annotare qui di seguito le attività svolte e di rispondere alle domande del questionario: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Ha accusato disturbi ?</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mal di testa</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vertigini</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nausea</w:t>
      </w:r>
      <w:r w:rsidRPr="002E59FA">
        <w:rPr>
          <w:rFonts w:ascii="Book Antiqua" w:hAnsi="Book Antiqua"/>
        </w:rPr>
        <w:tab/>
      </w:r>
      <w:r>
        <w:rPr>
          <w:rFonts w:ascii="Book Antiqua" w:hAnsi="Book Antiqua"/>
        </w:rPr>
        <w:tab/>
      </w:r>
      <w:r w:rsidRPr="002E59FA">
        <w:rPr>
          <w:rFonts w:ascii="Book Antiqua" w:hAnsi="Book Antiqua"/>
        </w:rPr>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vomito</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 xml:space="preserve">dolore </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quale intensità massima (da 0 a 10) ? __    a che ora ?__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febbre</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quanto è stata la puntata massima ?   __    a che ora ?__</w:t>
      </w:r>
    </w:p>
    <w:p w:rsidR="00590259" w:rsidRPr="002E59FA" w:rsidRDefault="00590259" w:rsidP="00590259">
      <w:pPr>
        <w:pStyle w:val="Corpodeltesto"/>
        <w:ind w:firstLine="709"/>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Alimentazione</w:t>
      </w:r>
    </w:p>
    <w:p w:rsidR="00590259" w:rsidRPr="002E59FA" w:rsidRDefault="00590259" w:rsidP="00590259">
      <w:pPr>
        <w:pStyle w:val="Corpodeltesto"/>
        <w:jc w:val="both"/>
        <w:rPr>
          <w:rFonts w:ascii="Book Antiqua" w:hAnsi="Book Antiqua"/>
        </w:rPr>
      </w:pPr>
      <w:r w:rsidRPr="002E59FA">
        <w:rPr>
          <w:rFonts w:ascii="Book Antiqua" w:hAnsi="Book Antiqua"/>
        </w:rPr>
        <w:tab/>
        <w:t>colazione</w:t>
      </w:r>
      <w:r w:rsidRPr="002E59FA">
        <w:rPr>
          <w:rFonts w:ascii="Book Antiqua" w:hAnsi="Book Antiqua"/>
        </w:rPr>
        <w:tab/>
        <w:t xml:space="preserve"> biscotti o  fette biscottate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pranzo</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cena</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acqua e bevande consumate (almeno 2 litri)</w:t>
      </w:r>
      <w:r w:rsidRPr="002E59FA">
        <w:rPr>
          <w:rFonts w:ascii="Book Antiqua" w:hAnsi="Book Antiqua"/>
        </w:rPr>
        <w:tab/>
      </w:r>
      <w:r>
        <w:rPr>
          <w:rFonts w:ascii="Book Antiqua" w:hAnsi="Book Antiqua"/>
        </w:rPr>
        <w:tab/>
      </w:r>
      <w:r w:rsidRPr="002E59FA">
        <w:rPr>
          <w:rFonts w:ascii="Book Antiqua" w:hAnsi="Book Antiqua"/>
        </w:rPr>
        <w:t>totale ____ litri</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integratori (almeno 4)</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totale ____ flaconi</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Movimento</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a letto (se possibile non più di 4 ore)</w:t>
      </w:r>
      <w:r w:rsidRPr="002E59FA">
        <w:rPr>
          <w:rFonts w:ascii="Book Antiqua" w:hAnsi="Book Antiqua"/>
        </w:rPr>
        <w:tab/>
      </w:r>
      <w:r>
        <w:rPr>
          <w:rFonts w:ascii="Book Antiqua" w:hAnsi="Book Antiqua"/>
        </w:rPr>
        <w:tab/>
      </w:r>
      <w:r w:rsidRPr="002E59FA">
        <w:rPr>
          <w:rFonts w:ascii="Book Antiqua" w:hAnsi="Book Antiqua"/>
        </w:rPr>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fuori dal letto (almeno 8 ore)</w:t>
      </w:r>
      <w:r w:rsidRPr="002E59FA">
        <w:rPr>
          <w:rFonts w:ascii="Book Antiqua" w:hAnsi="Book Antiqua"/>
        </w:rPr>
        <w:tab/>
      </w:r>
      <w:r w:rsidRPr="002E59FA">
        <w:rPr>
          <w:rFonts w:ascii="Book Antiqua" w:hAnsi="Book Antiqua"/>
        </w:rPr>
        <w:tab/>
      </w:r>
      <w:r>
        <w:rPr>
          <w:rFonts w:ascii="Book Antiqua" w:hAnsi="Book Antiqua"/>
        </w:rPr>
        <w:tab/>
      </w:r>
      <w:r w:rsidRPr="002E59FA">
        <w:rPr>
          <w:rFonts w:ascii="Book Antiqua" w:hAnsi="Book Antiqua"/>
        </w:rPr>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camminare (percorrere almeno 6 volte il corridoio)</w:t>
      </w:r>
      <w:r w:rsidRPr="002E59FA">
        <w:rPr>
          <w:rFonts w:ascii="Book Antiqua" w:hAnsi="Book Antiqua"/>
        </w:rPr>
        <w:tab/>
        <w:t xml:space="preserve">corridoio </w:t>
      </w:r>
      <w:r>
        <w:rPr>
          <w:rFonts w:ascii="Book Antiqua" w:hAnsi="Book Antiqua"/>
        </w:rPr>
        <w:tab/>
      </w:r>
      <w:r w:rsidRPr="002E59FA">
        <w:rPr>
          <w:rFonts w:ascii="Book Antiqua" w:hAnsi="Book Antiqua"/>
        </w:rPr>
        <w:t>percorso ____ volte</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Si sente autosufficiente nelle attività normali (muoversi, mangiare, nell’ igiene) ?    SI </w:t>
      </w:r>
      <w:r w:rsidRPr="002E59FA">
        <w:t>⁪</w:t>
      </w:r>
      <w:r w:rsidRPr="002E59FA">
        <w:rPr>
          <w:rFonts w:ascii="Book Antiqua" w:hAnsi="Book Antiqua"/>
        </w:rPr>
        <w:t xml:space="preserve">      NO </w:t>
      </w:r>
      <w:r w:rsidRPr="002E59FA">
        <w:t>⁪</w:t>
      </w:r>
    </w:p>
    <w:p w:rsidR="00590259" w:rsidRPr="002E59FA" w:rsidRDefault="00590259" w:rsidP="00590259">
      <w:pPr>
        <w:pStyle w:val="Corpodeltesto"/>
        <w:jc w:val="both"/>
        <w:rPr>
          <w:rFonts w:ascii="Book Antiqua" w:hAnsi="Book Antiqua"/>
        </w:rPr>
      </w:pPr>
      <w:r w:rsidRPr="002E59FA">
        <w:rPr>
          <w:rFonts w:ascii="Book Antiqua" w:hAnsi="Book Antiqua"/>
        </w:rPr>
        <w:t>Qualora i medici La autorizzassero, si sentirebbe di rientrare a casa domani ?</w:t>
      </w:r>
      <w:r w:rsidRPr="002E59FA">
        <w:rPr>
          <w:rFonts w:ascii="Book Antiqua" w:hAnsi="Book Antiqua"/>
        </w:rPr>
        <w:tab/>
        <w:t xml:space="preserve">    SI </w:t>
      </w:r>
      <w:r w:rsidRPr="002E59FA">
        <w:t>⁪</w:t>
      </w:r>
      <w:r w:rsidRPr="002E59FA">
        <w:rPr>
          <w:rFonts w:ascii="Book Antiqua" w:hAnsi="Book Antiqua"/>
        </w:rPr>
        <w:tab/>
        <w:t xml:space="preserve">   NO </w:t>
      </w:r>
      <w:r w:rsidRPr="002E59FA">
        <w:t>⁪</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lastRenderedPageBreak/>
        <w:t>Sig. / Sig.ra_______________________</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Data_______________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ind w:left="5672" w:firstLine="709"/>
        <w:jc w:val="both"/>
        <w:rPr>
          <w:rFonts w:ascii="Book Antiqua" w:hAnsi="Book Antiqua"/>
        </w:rPr>
      </w:pPr>
      <w:r w:rsidRPr="002E59FA">
        <w:rPr>
          <w:rFonts w:ascii="Book Antiqua" w:hAnsi="Book Antiqua"/>
        </w:rPr>
        <w:t>Giornata postoperatoria__</w:t>
      </w:r>
      <w:r w:rsidRPr="002E59FA">
        <w:rPr>
          <w:rFonts w:ascii="Book Antiqua" w:hAnsi="Book Antiqua"/>
          <w:i/>
          <w:sz w:val="32"/>
          <w:szCs w:val="32"/>
          <w:u w:val="single"/>
        </w:rPr>
        <w:t>2</w:t>
      </w:r>
      <w:r w:rsidRPr="002E59FA">
        <w:rPr>
          <w:rFonts w:ascii="Book Antiqua" w:hAnsi="Book Antiqua"/>
        </w:rPr>
        <w:t>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Egregio Signore / Gentile Signora,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nella giornata di oggi Le chiediamo di restare alzato/a per la maggior parte del tempo e di comportarsi come se fosse a casa, mangiando normalmente e muovendosi liberamente.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La preghiamo di avvisare il personale infermieristico per qualsiasi necessità, in caso di disturbi e soprattutto qualora avvertisse dolore che a Suo giudizio raggiunga intensità uguale o superiore a 4 in una scala da 0 a 10.</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Si ricordi, a fine giornata, di annotare qui di seguito le attività svolte e di rispondere alle domande del questionario: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Ha accusato disturbi ?</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mal di testa</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vertigini</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nausea</w:t>
      </w:r>
      <w:r w:rsidRPr="002E59FA">
        <w:rPr>
          <w:rFonts w:ascii="Book Antiqua" w:hAnsi="Book Antiqua"/>
        </w:rPr>
        <w:tab/>
      </w:r>
      <w:r>
        <w:rPr>
          <w:rFonts w:ascii="Book Antiqua" w:hAnsi="Book Antiqua"/>
        </w:rPr>
        <w:tab/>
      </w:r>
      <w:r w:rsidRPr="002E59FA">
        <w:rPr>
          <w:rFonts w:ascii="Book Antiqua" w:hAnsi="Book Antiqua"/>
        </w:rPr>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vomito</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 xml:space="preserve">dolore </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quale intensità massima (da 0 a 10) ? __ a che ora ? 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febbre</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quanto è stata la puntata massima ? __   a che ora ?__</w:t>
      </w:r>
    </w:p>
    <w:p w:rsidR="00590259" w:rsidRPr="002E59FA" w:rsidRDefault="00590259" w:rsidP="00590259">
      <w:pPr>
        <w:pStyle w:val="Corpodeltesto"/>
        <w:ind w:firstLine="709"/>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Alimentazione</w:t>
      </w:r>
    </w:p>
    <w:p w:rsidR="00590259" w:rsidRPr="002E59FA" w:rsidRDefault="00590259" w:rsidP="00590259">
      <w:pPr>
        <w:pStyle w:val="Corpodeltesto"/>
        <w:jc w:val="both"/>
        <w:rPr>
          <w:rFonts w:ascii="Book Antiqua" w:hAnsi="Book Antiqua"/>
        </w:rPr>
      </w:pPr>
      <w:r w:rsidRPr="002E59FA">
        <w:rPr>
          <w:rFonts w:ascii="Book Antiqua" w:hAnsi="Book Antiqua"/>
        </w:rPr>
        <w:tab/>
        <w:t>colazione</w:t>
      </w:r>
      <w:r w:rsidRPr="002E59FA">
        <w:rPr>
          <w:rFonts w:ascii="Book Antiqua" w:hAnsi="Book Antiqua"/>
        </w:rPr>
        <w:tab/>
        <w:t xml:space="preserve"> biscotti o  fette biscottate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pranzo</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cena</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acqua e bevande consumate (almeno 2 litri)</w:t>
      </w:r>
      <w:r w:rsidRPr="002E59FA">
        <w:rPr>
          <w:rFonts w:ascii="Book Antiqua" w:hAnsi="Book Antiqua"/>
        </w:rPr>
        <w:tab/>
      </w:r>
      <w:r>
        <w:rPr>
          <w:rFonts w:ascii="Book Antiqua" w:hAnsi="Book Antiqua"/>
        </w:rPr>
        <w:tab/>
      </w:r>
      <w:r w:rsidRPr="002E59FA">
        <w:rPr>
          <w:rFonts w:ascii="Book Antiqua" w:hAnsi="Book Antiqua"/>
        </w:rPr>
        <w:t>totale ____ litri</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integratori (almeno 4)</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totale ____ flaconi</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Movimento</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a letto (se possibile non più di 4 ore)</w:t>
      </w:r>
      <w:r w:rsidRPr="002E59FA">
        <w:rPr>
          <w:rFonts w:ascii="Book Antiqua" w:hAnsi="Book Antiqua"/>
        </w:rPr>
        <w:tab/>
      </w:r>
      <w:r>
        <w:rPr>
          <w:rFonts w:ascii="Book Antiqua" w:hAnsi="Book Antiqua"/>
        </w:rPr>
        <w:tab/>
      </w:r>
      <w:r w:rsidRPr="002E59FA">
        <w:rPr>
          <w:rFonts w:ascii="Book Antiqua" w:hAnsi="Book Antiqua"/>
        </w:rPr>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fuori dal letto (almeno 8 ore)</w:t>
      </w:r>
      <w:r w:rsidRPr="002E59FA">
        <w:rPr>
          <w:rFonts w:ascii="Book Antiqua" w:hAnsi="Book Antiqua"/>
        </w:rPr>
        <w:tab/>
      </w:r>
      <w:r w:rsidRPr="002E59FA">
        <w:rPr>
          <w:rFonts w:ascii="Book Antiqua" w:hAnsi="Book Antiqua"/>
        </w:rPr>
        <w:tab/>
      </w:r>
      <w:r>
        <w:rPr>
          <w:rFonts w:ascii="Book Antiqua" w:hAnsi="Book Antiqua"/>
        </w:rPr>
        <w:tab/>
      </w:r>
      <w:r w:rsidRPr="002E59FA">
        <w:rPr>
          <w:rFonts w:ascii="Book Antiqua" w:hAnsi="Book Antiqua"/>
        </w:rPr>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camminare (percorrere almeno</w:t>
      </w:r>
      <w:r>
        <w:rPr>
          <w:rFonts w:ascii="Book Antiqua" w:hAnsi="Book Antiqua"/>
        </w:rPr>
        <w:t xml:space="preserve"> 8 volte il corridoio)</w:t>
      </w:r>
      <w:r>
        <w:rPr>
          <w:rFonts w:ascii="Book Antiqua" w:hAnsi="Book Antiqua"/>
        </w:rPr>
        <w:tab/>
      </w:r>
      <w:r>
        <w:rPr>
          <w:rFonts w:ascii="Book Antiqua" w:hAnsi="Book Antiqua"/>
        </w:rPr>
        <w:tab/>
      </w:r>
      <w:r w:rsidRPr="002E59FA">
        <w:rPr>
          <w:rFonts w:ascii="Book Antiqua" w:hAnsi="Book Antiqua"/>
        </w:rPr>
        <w:t xml:space="preserve"> </w:t>
      </w:r>
      <w:r>
        <w:rPr>
          <w:rFonts w:ascii="Book Antiqua" w:hAnsi="Book Antiqua"/>
        </w:rPr>
        <w:tab/>
      </w:r>
      <w:r w:rsidRPr="002E59FA">
        <w:rPr>
          <w:rFonts w:ascii="Book Antiqua" w:hAnsi="Book Antiqua"/>
        </w:rPr>
        <w:t>percorso ____ volte</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Si sente autosufficiente nelle attività normali (muoversi, mangiare, nell’ igiene) ?    SI </w:t>
      </w:r>
      <w:r w:rsidRPr="002E59FA">
        <w:t>⁪</w:t>
      </w:r>
      <w:r w:rsidRPr="002E59FA">
        <w:rPr>
          <w:rFonts w:ascii="Book Antiqua" w:hAnsi="Book Antiqua"/>
        </w:rPr>
        <w:t xml:space="preserve">      NO </w:t>
      </w:r>
      <w:r w:rsidRPr="002E59FA">
        <w:t>⁪</w:t>
      </w:r>
    </w:p>
    <w:p w:rsidR="00590259" w:rsidRPr="002E59FA" w:rsidRDefault="00590259" w:rsidP="00590259">
      <w:pPr>
        <w:pStyle w:val="Corpodeltesto"/>
        <w:jc w:val="both"/>
        <w:rPr>
          <w:rFonts w:ascii="Book Antiqua" w:hAnsi="Book Antiqua"/>
        </w:rPr>
      </w:pPr>
      <w:r w:rsidRPr="002E59FA">
        <w:rPr>
          <w:rFonts w:ascii="Book Antiqua" w:hAnsi="Book Antiqua"/>
        </w:rPr>
        <w:t>Si sarebbe sentito/a in grado di rientrare a casa nel  pomeriggio di oggi ?</w:t>
      </w:r>
      <w:r w:rsidRPr="002E59FA">
        <w:rPr>
          <w:rFonts w:ascii="Book Antiqua" w:hAnsi="Book Antiqua"/>
        </w:rPr>
        <w:tab/>
        <w:t xml:space="preserve">   </w:t>
      </w:r>
      <w:r>
        <w:rPr>
          <w:rFonts w:ascii="Book Antiqua" w:hAnsi="Book Antiqua"/>
        </w:rPr>
        <w:tab/>
        <w:t xml:space="preserve">   </w:t>
      </w:r>
      <w:r w:rsidRPr="002E59FA">
        <w:rPr>
          <w:rFonts w:ascii="Book Antiqua" w:hAnsi="Book Antiqua"/>
        </w:rPr>
        <w:t xml:space="preserve"> SI </w:t>
      </w:r>
      <w:r w:rsidRPr="002E59FA">
        <w:t>⁪</w:t>
      </w:r>
      <w:r w:rsidRPr="002E59FA">
        <w:rPr>
          <w:rFonts w:ascii="Book Antiqua" w:hAnsi="Book Antiqua"/>
        </w:rPr>
        <w:tab/>
        <w:t xml:space="preserve">  NO </w:t>
      </w:r>
      <w:r w:rsidRPr="002E59FA">
        <w:t>⁪</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br w:type="page"/>
      </w:r>
      <w:r w:rsidRPr="002E59FA">
        <w:rPr>
          <w:rFonts w:ascii="Book Antiqua" w:hAnsi="Book Antiqua"/>
        </w:rPr>
        <w:lastRenderedPageBreak/>
        <w:t>Sig. / Sig.ra_______________________</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Data_______________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ind w:left="5672" w:firstLine="709"/>
        <w:jc w:val="both"/>
        <w:rPr>
          <w:rFonts w:ascii="Book Antiqua" w:hAnsi="Book Antiqua"/>
        </w:rPr>
      </w:pPr>
      <w:r w:rsidRPr="002E59FA">
        <w:rPr>
          <w:rFonts w:ascii="Book Antiqua" w:hAnsi="Book Antiqua"/>
        </w:rPr>
        <w:t>Giornata postoperatoria__</w:t>
      </w:r>
      <w:r w:rsidRPr="002E59FA">
        <w:rPr>
          <w:rFonts w:ascii="Book Antiqua" w:hAnsi="Book Antiqua"/>
          <w:i/>
          <w:sz w:val="32"/>
          <w:szCs w:val="32"/>
          <w:u w:val="single"/>
        </w:rPr>
        <w:t>3</w:t>
      </w:r>
      <w:r w:rsidRPr="002E59FA">
        <w:rPr>
          <w:rFonts w:ascii="Book Antiqua" w:hAnsi="Book Antiqua"/>
        </w:rPr>
        <w:t>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Egregio Signore / Gentile Signora,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se il percorso </w:t>
      </w:r>
      <w:r w:rsidR="0053489A">
        <w:rPr>
          <w:rFonts w:ascii="Book Antiqua" w:hAnsi="Book Antiqua"/>
        </w:rPr>
        <w:t>post-operatorio</w:t>
      </w:r>
      <w:r w:rsidRPr="002E59FA">
        <w:rPr>
          <w:rFonts w:ascii="Book Antiqua" w:hAnsi="Book Antiqua"/>
        </w:rPr>
        <w:t xml:space="preserve"> si è svolto con successo secondo il programma stabilito, i medici valuteranno oggi la Sua situazione al fine di pianificare insieme a Lei l’eventuale dimissione. In tal caso riceverà una lettera contenente una breve relazione sul ricovero,  le prescrizioni per la terapia da seguire a domicilio, il programma dei successivi controlli e le istruzioni per contattare i medici della nostra équipe i caso di necessità.</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Per il tempo che trascorrerà ancora in ospedale, si ricordi di annotare qui di seguito le attività svolte nella giornata di oggi e di rispondere alle domande del questionario: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Ha accusato disturbi ?</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mal di testa</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vertigini</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nausea</w:t>
      </w:r>
      <w:r>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vomito</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 xml:space="preserve">dolore </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quale intensità massima (da 0 a 10) ? __   a che ora ?__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febbre</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quanto è stata la puntata massima ?   __   a che ora ?__</w:t>
      </w:r>
    </w:p>
    <w:p w:rsidR="00590259" w:rsidRPr="002E59FA" w:rsidRDefault="00590259" w:rsidP="00590259">
      <w:pPr>
        <w:pStyle w:val="Corpodeltesto"/>
        <w:ind w:firstLine="709"/>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Alimentazione</w:t>
      </w:r>
    </w:p>
    <w:p w:rsidR="00590259" w:rsidRPr="002E59FA" w:rsidRDefault="00590259" w:rsidP="00590259">
      <w:pPr>
        <w:pStyle w:val="Corpodeltesto"/>
        <w:jc w:val="both"/>
        <w:rPr>
          <w:rFonts w:ascii="Book Antiqua" w:hAnsi="Book Antiqua"/>
        </w:rPr>
      </w:pPr>
      <w:r w:rsidRPr="002E59FA">
        <w:rPr>
          <w:rFonts w:ascii="Book Antiqua" w:hAnsi="Book Antiqua"/>
        </w:rPr>
        <w:tab/>
        <w:t>colazione</w:t>
      </w:r>
      <w:r w:rsidRPr="002E59FA">
        <w:rPr>
          <w:rFonts w:ascii="Book Antiqua" w:hAnsi="Book Antiqua"/>
        </w:rPr>
        <w:tab/>
        <w:t xml:space="preserve"> biscotti o  fette biscottate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pranzo</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cena</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acqua e bevande consumate (almeno 2 litri)</w:t>
      </w:r>
      <w:r w:rsidRPr="002E59FA">
        <w:rPr>
          <w:rFonts w:ascii="Book Antiqua" w:hAnsi="Book Antiqua"/>
        </w:rPr>
        <w:tab/>
      </w:r>
      <w:r>
        <w:rPr>
          <w:rFonts w:ascii="Book Antiqua" w:hAnsi="Book Antiqua"/>
        </w:rPr>
        <w:tab/>
      </w:r>
      <w:r w:rsidRPr="002E59FA">
        <w:rPr>
          <w:rFonts w:ascii="Book Antiqua" w:hAnsi="Book Antiqua"/>
        </w:rPr>
        <w:t>totale ____ litri</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integratori (almeno 4)</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totale ____ flaconi</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Movimento</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a letto (se possibile non più di 4 ore)</w:t>
      </w:r>
      <w:r w:rsidRPr="002E59FA">
        <w:rPr>
          <w:rFonts w:ascii="Book Antiqua" w:hAnsi="Book Antiqua"/>
        </w:rPr>
        <w:tab/>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fuori dal letto (almeno 8 ore)</w:t>
      </w:r>
      <w:r w:rsidRPr="002E59FA">
        <w:rPr>
          <w:rFonts w:ascii="Book Antiqua" w:hAnsi="Book Antiqua"/>
        </w:rPr>
        <w:tab/>
      </w:r>
      <w:r w:rsidRPr="002E59FA">
        <w:rPr>
          <w:rFonts w:ascii="Book Antiqua" w:hAnsi="Book Antiqua"/>
        </w:rPr>
        <w:tab/>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camminare (percorrere almeno 6 volte il corridoio)</w:t>
      </w:r>
      <w:r w:rsidRPr="002E59FA">
        <w:rPr>
          <w:rFonts w:ascii="Book Antiqua" w:hAnsi="Book Antiqua"/>
        </w:rPr>
        <w:tab/>
      </w:r>
      <w:r w:rsidRPr="002E59FA">
        <w:rPr>
          <w:rFonts w:ascii="Book Antiqua" w:hAnsi="Book Antiqua"/>
        </w:rPr>
        <w:tab/>
        <w:t>percorso ____ volte</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Si sente autosufficiente nelle attività normali (muoversi, mangiare, nell’ igiene) ?    SI </w:t>
      </w:r>
      <w:r w:rsidRPr="002E59FA">
        <w:t>⁪</w:t>
      </w:r>
      <w:r w:rsidRPr="002E59FA">
        <w:rPr>
          <w:rFonts w:ascii="Book Antiqua" w:hAnsi="Book Antiqua"/>
        </w:rPr>
        <w:t xml:space="preserve">      NO </w:t>
      </w:r>
      <w:r w:rsidRPr="002E59FA">
        <w:t>⁪</w:t>
      </w:r>
    </w:p>
    <w:p w:rsidR="00590259" w:rsidRDefault="00590259" w:rsidP="00590259">
      <w:pPr>
        <w:pStyle w:val="Corpodeltesto"/>
        <w:jc w:val="both"/>
      </w:pPr>
    </w:p>
    <w:p w:rsidR="00590259" w:rsidRDefault="00590259" w:rsidP="00590259">
      <w:pPr>
        <w:pStyle w:val="Corpodeltesto"/>
        <w:jc w:val="both"/>
      </w:pPr>
    </w:p>
    <w:p w:rsidR="00590259" w:rsidRDefault="00590259" w:rsidP="00590259">
      <w:pPr>
        <w:pStyle w:val="Corpodeltesto"/>
        <w:jc w:val="both"/>
      </w:pPr>
    </w:p>
    <w:p w:rsidR="00590259" w:rsidRDefault="00590259" w:rsidP="00590259">
      <w:pPr>
        <w:pStyle w:val="Corpodeltesto"/>
        <w:jc w:val="both"/>
      </w:pPr>
    </w:p>
    <w:p w:rsidR="00590259" w:rsidRPr="002E59FA" w:rsidRDefault="00590259" w:rsidP="00590259">
      <w:pPr>
        <w:pStyle w:val="Corpodeltesto"/>
        <w:jc w:val="both"/>
        <w:rPr>
          <w:rFonts w:ascii="Book Antiqua" w:hAnsi="Book Antiqua"/>
        </w:rPr>
      </w:pPr>
      <w:r>
        <w:br w:type="page"/>
      </w:r>
      <w:r w:rsidRPr="002E59FA">
        <w:rPr>
          <w:rFonts w:ascii="Book Antiqua" w:hAnsi="Book Antiqua"/>
        </w:rPr>
        <w:lastRenderedPageBreak/>
        <w:t>Sig. / Sig.ra_______________________</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Data_______________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ind w:left="5672" w:firstLine="709"/>
        <w:jc w:val="both"/>
        <w:rPr>
          <w:rFonts w:ascii="Book Antiqua" w:hAnsi="Book Antiqua"/>
        </w:rPr>
      </w:pPr>
      <w:r w:rsidRPr="002E59FA">
        <w:rPr>
          <w:rFonts w:ascii="Book Antiqua" w:hAnsi="Book Antiqua"/>
        </w:rPr>
        <w:t>Giornata postoperatoria__</w:t>
      </w:r>
      <w:r w:rsidRPr="002E59FA">
        <w:rPr>
          <w:rFonts w:ascii="Book Antiqua" w:hAnsi="Book Antiqua"/>
          <w:i/>
          <w:sz w:val="32"/>
          <w:szCs w:val="32"/>
          <w:u w:val="single"/>
        </w:rPr>
        <w:t>4</w:t>
      </w:r>
      <w:r w:rsidRPr="002E59FA">
        <w:rPr>
          <w:rFonts w:ascii="Book Antiqua" w:hAnsi="Book Antiqua"/>
        </w:rPr>
        <w:t>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Egregio Signore / Gentile Signora,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i medici rivaluteranno oggi la Sua situazione al fine di pianificare la dimissione.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Per il tempo che trascorrerà ancora in ospedale, si ricordi di annotare qui di seguito le attività svolte e di rispondere alle domande del questionario: </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Ha accusato disturbi ?</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mal di testa</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vertigini</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nausea</w:t>
      </w:r>
      <w:r w:rsidRPr="002E59FA">
        <w:rPr>
          <w:rFonts w:ascii="Book Antiqua" w:hAnsi="Book Antiqua"/>
        </w:rPr>
        <w:tab/>
      </w:r>
      <w:r>
        <w:rPr>
          <w:rFonts w:ascii="Book Antiqua" w:hAnsi="Book Antiqua"/>
        </w:rPr>
        <w:tab/>
      </w:r>
      <w:r w:rsidRPr="002E59FA">
        <w:rPr>
          <w:rFonts w:ascii="Book Antiqua" w:hAnsi="Book Antiqua"/>
        </w:rPr>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vomito</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 xml:space="preserve">dolore </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quale intensità massima (da 0 a 10) ? __   a che ora ?__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febbre</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quanto è stata la puntata massima ?  __    a che ora ?__</w:t>
      </w:r>
    </w:p>
    <w:p w:rsidR="00590259" w:rsidRPr="002E59FA" w:rsidRDefault="00590259" w:rsidP="00590259">
      <w:pPr>
        <w:pStyle w:val="Corpodeltesto"/>
        <w:ind w:firstLine="709"/>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Alimentazione</w:t>
      </w:r>
    </w:p>
    <w:p w:rsidR="00590259" w:rsidRPr="002E59FA" w:rsidRDefault="00590259" w:rsidP="00590259">
      <w:pPr>
        <w:pStyle w:val="Corpodeltesto"/>
        <w:jc w:val="both"/>
        <w:rPr>
          <w:rFonts w:ascii="Book Antiqua" w:hAnsi="Book Antiqua"/>
        </w:rPr>
      </w:pPr>
      <w:r w:rsidRPr="002E59FA">
        <w:rPr>
          <w:rFonts w:ascii="Book Antiqua" w:hAnsi="Book Antiqua"/>
        </w:rPr>
        <w:tab/>
        <w:t>colazione</w:t>
      </w:r>
      <w:r w:rsidRPr="002E59FA">
        <w:rPr>
          <w:rFonts w:ascii="Book Antiqua" w:hAnsi="Book Antiqua"/>
        </w:rPr>
        <w:tab/>
        <w:t xml:space="preserve"> biscotti o  fette biscottate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pranzo</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cena</w:t>
      </w:r>
      <w:r w:rsidRPr="002E59FA">
        <w:rPr>
          <w:rFonts w:ascii="Book Antiqua" w:hAnsi="Book Antiqua"/>
        </w:rPr>
        <w:tab/>
      </w:r>
      <w:r w:rsidRPr="002E59FA">
        <w:rPr>
          <w:rFonts w:ascii="Book Antiqua" w:hAnsi="Book Antiqua"/>
        </w:rPr>
        <w:tab/>
      </w:r>
      <w:r w:rsidRPr="002E59FA">
        <w:rPr>
          <w:rFonts w:ascii="Book Antiqua" w:hAnsi="Book Antiqua"/>
        </w:rPr>
        <w:tab/>
        <w:t xml:space="preserve">               cibi solidi </w:t>
      </w:r>
      <w:r w:rsidRPr="002E59FA">
        <w:t>⁪</w:t>
      </w:r>
      <w:r w:rsidRPr="002E59FA">
        <w:rPr>
          <w:rFonts w:ascii="Book Antiqua" w:hAnsi="Book Antiqua"/>
        </w:rPr>
        <w:t xml:space="preserve"> </w:t>
      </w:r>
      <w:r w:rsidRPr="002E59FA">
        <w:rPr>
          <w:rFonts w:ascii="Book Antiqua" w:hAnsi="Book Antiqua"/>
        </w:rPr>
        <w:tab/>
      </w:r>
      <w:r w:rsidRPr="002E59FA">
        <w:rPr>
          <w:rFonts w:ascii="Book Antiqua" w:hAnsi="Book Antiqua"/>
        </w:rPr>
        <w:tab/>
        <w:t xml:space="preserve">pasto consumato a tavola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ab/>
        <w:t>acqua e bevande consumate (almeno 2 litri)</w:t>
      </w:r>
      <w:r w:rsidRPr="002E59FA">
        <w:rPr>
          <w:rFonts w:ascii="Book Antiqua" w:hAnsi="Book Antiqua"/>
        </w:rPr>
        <w:tab/>
      </w:r>
      <w:r>
        <w:rPr>
          <w:rFonts w:ascii="Book Antiqua" w:hAnsi="Book Antiqua"/>
        </w:rPr>
        <w:tab/>
      </w:r>
      <w:r w:rsidRPr="002E59FA">
        <w:rPr>
          <w:rFonts w:ascii="Book Antiqua" w:hAnsi="Book Antiqua"/>
        </w:rPr>
        <w:t>totale ____ litri</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integratori (almeno 4)</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totale ____ flaconi</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Movimento</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a letto (se possibile non più di 4 ore)</w:t>
      </w:r>
      <w:r w:rsidRPr="002E59FA">
        <w:rPr>
          <w:rFonts w:ascii="Book Antiqua" w:hAnsi="Book Antiqua"/>
        </w:rPr>
        <w:tab/>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tempo trascorso fuori dal letto (almeno 8 ore)</w:t>
      </w:r>
      <w:r w:rsidRPr="002E59FA">
        <w:rPr>
          <w:rFonts w:ascii="Book Antiqua" w:hAnsi="Book Antiqua"/>
        </w:rPr>
        <w:tab/>
      </w:r>
      <w:r w:rsidRPr="002E59FA">
        <w:rPr>
          <w:rFonts w:ascii="Book Antiqua" w:hAnsi="Book Antiqua"/>
        </w:rPr>
        <w:tab/>
        <w:t>totale ____ ore</w:t>
      </w:r>
    </w:p>
    <w:p w:rsidR="00590259" w:rsidRPr="002E59FA" w:rsidRDefault="00590259" w:rsidP="00590259">
      <w:pPr>
        <w:pStyle w:val="Corpodeltesto"/>
        <w:jc w:val="both"/>
        <w:rPr>
          <w:rFonts w:ascii="Book Antiqua" w:hAnsi="Book Antiqua"/>
        </w:rPr>
      </w:pPr>
      <w:r w:rsidRPr="002E59FA">
        <w:rPr>
          <w:rFonts w:ascii="Book Antiqua" w:hAnsi="Book Antiqua"/>
        </w:rPr>
        <w:tab/>
        <w:t xml:space="preserve">camminare (percorrere almeno </w:t>
      </w:r>
      <w:r>
        <w:rPr>
          <w:rFonts w:ascii="Book Antiqua" w:hAnsi="Book Antiqua"/>
        </w:rPr>
        <w:t>6 volte il corridoio)</w:t>
      </w:r>
      <w:r>
        <w:rPr>
          <w:rFonts w:ascii="Book Antiqua" w:hAnsi="Book Antiqua"/>
        </w:rPr>
        <w:tab/>
      </w:r>
      <w:r>
        <w:rPr>
          <w:rFonts w:ascii="Book Antiqua" w:hAnsi="Book Antiqua"/>
        </w:rPr>
        <w:tab/>
      </w:r>
      <w:r w:rsidRPr="002E59FA">
        <w:rPr>
          <w:rFonts w:ascii="Book Antiqua" w:hAnsi="Book Antiqua"/>
        </w:rPr>
        <w:t>percorso ____ volte</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Si sente autosufficiente nelle attività normali (muoversi, mangiare, nell’ igiene) ?    SI </w:t>
      </w:r>
      <w:r w:rsidRPr="002E59FA">
        <w:t>⁪</w:t>
      </w:r>
      <w:r w:rsidRPr="002E59FA">
        <w:rPr>
          <w:rFonts w:ascii="Book Antiqua" w:hAnsi="Book Antiqua"/>
        </w:rPr>
        <w:t xml:space="preserve">      NO </w:t>
      </w:r>
      <w:r w:rsidRPr="002E59FA">
        <w:t>⁪</w:t>
      </w:r>
      <w:r w:rsidRPr="002E59FA">
        <w:rPr>
          <w:rFonts w:ascii="Book Antiqua" w:hAnsi="Book Antiqua"/>
        </w:rPr>
        <w:t xml:space="preserve">   </w:t>
      </w:r>
    </w:p>
    <w:p w:rsidR="00590259" w:rsidRPr="002E59FA" w:rsidRDefault="00590259" w:rsidP="00590259">
      <w:pPr>
        <w:pStyle w:val="Corpodeltesto"/>
        <w:jc w:val="both"/>
        <w:rPr>
          <w:rFonts w:ascii="Book Antiqua" w:hAnsi="Book Antiqua"/>
        </w:rPr>
      </w:pPr>
      <w:r w:rsidRPr="002E59FA">
        <w:rPr>
          <w:rFonts w:ascii="Book Antiqua" w:hAnsi="Book Antiqua"/>
        </w:rPr>
        <w:t xml:space="preserve">      </w:t>
      </w:r>
    </w:p>
    <w:p w:rsidR="00590259" w:rsidRPr="002E59FA" w:rsidRDefault="00590259" w:rsidP="00590259">
      <w:pPr>
        <w:pStyle w:val="guidelines"/>
        <w:rPr>
          <w:rFonts w:ascii="Book Antiqua" w:hAnsi="Book Antiqua"/>
          <w:b/>
          <w:i w:val="0"/>
          <w:sz w:val="28"/>
          <w:lang w:val="it-IT"/>
        </w:rPr>
      </w:pPr>
    </w:p>
    <w:p w:rsidR="00590259" w:rsidRPr="002E59FA" w:rsidRDefault="00590259" w:rsidP="00590259">
      <w:pPr>
        <w:pStyle w:val="guidelines"/>
        <w:rPr>
          <w:rFonts w:ascii="Book Antiqua" w:hAnsi="Book Antiqua"/>
          <w:b/>
          <w:i w:val="0"/>
          <w:sz w:val="28"/>
          <w:lang w:val="it-IT"/>
        </w:rPr>
      </w:pPr>
    </w:p>
    <w:p w:rsidR="00590259" w:rsidRPr="002E59FA" w:rsidRDefault="00590259" w:rsidP="00590259">
      <w:pPr>
        <w:pStyle w:val="guidelines"/>
        <w:rPr>
          <w:rFonts w:ascii="Book Antiqua" w:hAnsi="Book Antiqua"/>
          <w:b/>
          <w:i w:val="0"/>
          <w:sz w:val="28"/>
          <w:lang w:val="it-IT"/>
        </w:rPr>
      </w:pPr>
    </w:p>
    <w:p w:rsidR="00590259" w:rsidRPr="002E59FA" w:rsidRDefault="00590259" w:rsidP="00590259">
      <w:pPr>
        <w:pStyle w:val="guidelines"/>
        <w:rPr>
          <w:rFonts w:ascii="Book Antiqua" w:hAnsi="Book Antiqua"/>
          <w:b/>
          <w:i w:val="0"/>
          <w:sz w:val="28"/>
          <w:lang w:val="it-IT"/>
        </w:rPr>
      </w:pPr>
    </w:p>
    <w:p w:rsidR="00590259" w:rsidRDefault="00590259" w:rsidP="00590259">
      <w:pPr>
        <w:pStyle w:val="guidelines"/>
        <w:rPr>
          <w:rFonts w:ascii="Times New Roman" w:hAnsi="Times New Roman"/>
          <w:b/>
          <w:i w:val="0"/>
          <w:sz w:val="28"/>
          <w:lang w:val="it-IT"/>
        </w:rPr>
      </w:pPr>
    </w:p>
    <w:p w:rsidR="00590259" w:rsidRPr="002E59FA" w:rsidRDefault="00590259" w:rsidP="00590259">
      <w:pPr>
        <w:pStyle w:val="guidelines"/>
        <w:rPr>
          <w:rFonts w:ascii="Book Antiqua" w:hAnsi="Book Antiqua"/>
          <w:b/>
          <w:i w:val="0"/>
          <w:sz w:val="28"/>
          <w:lang w:val="it-IT"/>
        </w:rPr>
      </w:pPr>
      <w:r w:rsidRPr="002E59FA">
        <w:rPr>
          <w:rFonts w:ascii="Book Antiqua" w:hAnsi="Book Antiqua"/>
          <w:b/>
          <w:i w:val="0"/>
          <w:sz w:val="28"/>
          <w:lang w:val="it-IT"/>
        </w:rPr>
        <w:t>Allegato  12</w:t>
      </w:r>
    </w:p>
    <w:p w:rsidR="00590259" w:rsidRPr="002E59FA" w:rsidRDefault="00590259" w:rsidP="00590259">
      <w:pPr>
        <w:pStyle w:val="guidelines"/>
        <w:rPr>
          <w:rFonts w:ascii="Book Antiqua" w:hAnsi="Book Antiqua"/>
          <w:i w:val="0"/>
          <w:sz w:val="24"/>
          <w:lang w:val="it-IT"/>
        </w:rPr>
      </w:pPr>
    </w:p>
    <w:p w:rsidR="00590259" w:rsidRPr="002E59FA" w:rsidRDefault="00590259" w:rsidP="00590259">
      <w:pPr>
        <w:pStyle w:val="Corpodeltesto"/>
        <w:jc w:val="both"/>
        <w:rPr>
          <w:rFonts w:ascii="Book Antiqua" w:hAnsi="Book Antiqua"/>
          <w:b/>
          <w:i/>
          <w:iCs/>
        </w:rPr>
      </w:pPr>
      <w:r w:rsidRPr="002E59FA">
        <w:rPr>
          <w:rFonts w:ascii="Book Antiqua" w:hAnsi="Book Antiqua"/>
          <w:b/>
          <w:i/>
          <w:iCs/>
        </w:rPr>
        <w:t>QUESTIONARIO DI FOLLOW-UP TELEFONICO IN 1^ GIORNATA POST-DIMISSIONE</w:t>
      </w:r>
    </w:p>
    <w:p w:rsidR="00590259" w:rsidRPr="002E59FA" w:rsidRDefault="00590259" w:rsidP="00590259">
      <w:pPr>
        <w:pStyle w:val="Corpodeltesto"/>
        <w:jc w:val="both"/>
        <w:rPr>
          <w:rFonts w:ascii="Book Antiqua" w:hAnsi="Book Antiqua"/>
        </w:rPr>
      </w:pPr>
      <w:r w:rsidRPr="002E59FA">
        <w:rPr>
          <w:rFonts w:ascii="Book Antiqua" w:hAnsi="Book Antiqua"/>
          <w:iCs/>
        </w:rPr>
        <w:t>(a cura dell’équipe anestesiologica)</w:t>
      </w:r>
    </w:p>
    <w:p w:rsidR="00590259" w:rsidRPr="002E59FA" w:rsidRDefault="00590259" w:rsidP="00590259">
      <w:pPr>
        <w:pStyle w:val="Corpodeltesto"/>
        <w:jc w:val="both"/>
        <w:rPr>
          <w:rFonts w:ascii="Book Antiqua" w:hAnsi="Book Antiqua"/>
          <w:i/>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Sig. / Sig.ra_______________________</w:t>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r>
      <w:r w:rsidRPr="002E59FA">
        <w:rPr>
          <w:rFonts w:ascii="Book Antiqua" w:hAnsi="Book Antiqua"/>
        </w:rPr>
        <w:tab/>
        <w:t>Data_______________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ind w:left="5672" w:firstLine="709"/>
        <w:jc w:val="both"/>
        <w:rPr>
          <w:rFonts w:ascii="Book Antiqua" w:hAnsi="Book Antiqua"/>
        </w:rPr>
      </w:pPr>
      <w:r w:rsidRPr="002E59FA">
        <w:rPr>
          <w:rFonts w:ascii="Book Antiqua" w:hAnsi="Book Antiqua"/>
        </w:rPr>
        <w:t>Giornata postoperatoria_____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Sintomatologia</w:t>
      </w:r>
    </w:p>
    <w:p w:rsidR="00590259" w:rsidRPr="002E59FA" w:rsidRDefault="00590259" w:rsidP="00590259">
      <w:pPr>
        <w:pStyle w:val="Corpodeltesto"/>
        <w:ind w:left="2127" w:hanging="1418"/>
        <w:jc w:val="both"/>
        <w:rPr>
          <w:rFonts w:ascii="Book Antiqua" w:hAnsi="Book Antiqua"/>
        </w:rPr>
      </w:pPr>
      <w:r w:rsidRPr="002E59FA">
        <w:rPr>
          <w:rFonts w:ascii="Book Antiqua" w:hAnsi="Book Antiqua"/>
        </w:rPr>
        <w:t xml:space="preserve">dolore </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sede______________________________________</w:t>
      </w:r>
    </w:p>
    <w:p w:rsidR="00590259" w:rsidRPr="002E59FA" w:rsidRDefault="00590259" w:rsidP="00590259">
      <w:pPr>
        <w:pStyle w:val="Corpodeltesto"/>
        <w:ind w:left="2836" w:firstLine="709"/>
        <w:jc w:val="both"/>
        <w:rPr>
          <w:rFonts w:ascii="Book Antiqua" w:hAnsi="Book Antiqua"/>
        </w:rPr>
      </w:pPr>
      <w:r w:rsidRPr="002E59FA">
        <w:rPr>
          <w:rFonts w:ascii="Book Antiqua" w:hAnsi="Book Antiqua"/>
        </w:rPr>
        <w:t xml:space="preserve">     VAS massima  ___     ora ___   terapia ___________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febbre</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TA massima    ___      ora ___   terapia ___________</w:t>
      </w:r>
    </w:p>
    <w:p w:rsidR="00590259" w:rsidRPr="002E59FA" w:rsidRDefault="00590259" w:rsidP="00590259">
      <w:pPr>
        <w:pStyle w:val="Corpodeltesto"/>
        <w:ind w:firstLine="709"/>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Alimentazione</w:t>
      </w:r>
      <w:r w:rsidRPr="002E59FA">
        <w:rPr>
          <w:rFonts w:ascii="Book Antiqua" w:hAnsi="Book Antiqua"/>
        </w:rPr>
        <w:tab/>
      </w:r>
      <w:r w:rsidRPr="002E59FA">
        <w:rPr>
          <w:rFonts w:ascii="Book Antiqua" w:hAnsi="Book Antiqua"/>
        </w:rPr>
        <w:tab/>
      </w:r>
    </w:p>
    <w:p w:rsidR="00590259" w:rsidRPr="002E59FA" w:rsidRDefault="00590259" w:rsidP="00590259">
      <w:pPr>
        <w:pStyle w:val="Corpodeltesto"/>
        <w:jc w:val="both"/>
        <w:rPr>
          <w:rFonts w:ascii="Book Antiqua" w:hAnsi="Book Antiqua"/>
        </w:rPr>
      </w:pPr>
      <w:r w:rsidRPr="002E59FA">
        <w:rPr>
          <w:rFonts w:ascii="Book Antiqua" w:hAnsi="Book Antiqua"/>
        </w:rPr>
        <w:tab/>
        <w:t xml:space="preserve">regolare </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specificare__________________________________</w:t>
      </w:r>
    </w:p>
    <w:p w:rsidR="00590259" w:rsidRPr="002E59FA" w:rsidRDefault="00590259" w:rsidP="00590259">
      <w:pPr>
        <w:pStyle w:val="Corpodeltesto"/>
        <w:jc w:val="both"/>
        <w:rPr>
          <w:rFonts w:ascii="Book Antiqua" w:hAnsi="Book Antiqua"/>
        </w:rPr>
      </w:pPr>
      <w:r w:rsidRPr="002E59FA">
        <w:rPr>
          <w:rFonts w:ascii="Book Antiqua" w:hAnsi="Book Antiqua"/>
        </w:rPr>
        <w:tab/>
        <w:t>nausea</w:t>
      </w:r>
      <w:r w:rsidRPr="002E59FA">
        <w:rPr>
          <w:rFonts w:ascii="Book Antiqua" w:hAnsi="Book Antiqua"/>
        </w:rPr>
        <w:tab/>
      </w:r>
      <w:r>
        <w:rPr>
          <w:rFonts w:ascii="Book Antiqua" w:hAnsi="Book Antiqua"/>
        </w:rPr>
        <w:tab/>
      </w:r>
      <w:r w:rsidRPr="002E59FA">
        <w:rPr>
          <w:rFonts w:ascii="Book Antiqua" w:hAnsi="Book Antiqua"/>
        </w:rPr>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specificare__________________________________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vomito</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 xml:space="preserve"> </w:t>
      </w:r>
      <w:r w:rsidRPr="002E59FA">
        <w:rPr>
          <w:rFonts w:ascii="Book Antiqua" w:hAnsi="Book Antiqua"/>
        </w:rPr>
        <w:tab/>
        <w:t xml:space="preserve">     specificare__________________________________</w:t>
      </w:r>
    </w:p>
    <w:p w:rsidR="00590259" w:rsidRPr="002E59FA" w:rsidRDefault="00590259" w:rsidP="00590259">
      <w:pPr>
        <w:pStyle w:val="Corpodeltesto"/>
        <w:ind w:firstLine="709"/>
        <w:jc w:val="both"/>
        <w:rPr>
          <w:rFonts w:ascii="Book Antiqua" w:hAnsi="Book Antiqua"/>
        </w:rPr>
      </w:pPr>
      <w:r w:rsidRPr="002E59FA">
        <w:rPr>
          <w:rFonts w:ascii="Book Antiqua" w:hAnsi="Book Antiqua"/>
        </w:rPr>
        <w:tab/>
      </w:r>
    </w:p>
    <w:p w:rsidR="00590259" w:rsidRPr="002E59FA" w:rsidRDefault="00590259" w:rsidP="00590259">
      <w:pPr>
        <w:pStyle w:val="Corpodeltesto"/>
        <w:jc w:val="both"/>
        <w:rPr>
          <w:rFonts w:ascii="Book Antiqua" w:hAnsi="Book Antiqua"/>
        </w:rPr>
      </w:pPr>
      <w:r w:rsidRPr="002E59FA">
        <w:rPr>
          <w:rFonts w:ascii="Book Antiqua" w:hAnsi="Book Antiqua"/>
        </w:rPr>
        <w:t>Evacuazione</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specificare__________________________________</w:t>
      </w:r>
    </w:p>
    <w:p w:rsidR="00590259" w:rsidRPr="002E59FA" w:rsidRDefault="00590259" w:rsidP="00590259">
      <w:pPr>
        <w:pStyle w:val="Corpodeltesto"/>
        <w:jc w:val="both"/>
        <w:rPr>
          <w:rFonts w:ascii="Book Antiqua" w:hAnsi="Book Antiqua"/>
        </w:rPr>
      </w:pPr>
      <w:r w:rsidRPr="002E59FA">
        <w:rPr>
          <w:rFonts w:ascii="Book Antiqua" w:hAnsi="Book Antiqua"/>
        </w:rPr>
        <w:tab/>
        <w:t>gas</w:t>
      </w:r>
      <w:r w:rsidRPr="002E59FA">
        <w:rPr>
          <w:rFonts w:ascii="Book Antiqua" w:hAnsi="Book Antiqua"/>
        </w:rPr>
        <w:tab/>
      </w:r>
      <w:r w:rsidRPr="002E59FA">
        <w:rPr>
          <w:rFonts w:ascii="Book Antiqua" w:hAnsi="Book Antiqua"/>
        </w:rPr>
        <w:tab/>
        <w:t xml:space="preserve">SI </w:t>
      </w:r>
      <w:r w:rsidRPr="002E59FA">
        <w:t>⁪</w:t>
      </w:r>
      <w:r w:rsidRPr="002E59FA">
        <w:rPr>
          <w:rFonts w:ascii="Book Antiqua" w:hAnsi="Book Antiqua"/>
        </w:rPr>
        <w:tab/>
        <w:t xml:space="preserve">NO </w:t>
      </w:r>
      <w:r w:rsidRPr="002E59FA">
        <w:t>⁪</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Diuresi regolare</w:t>
      </w:r>
      <w:r w:rsidRPr="002E59FA">
        <w:rPr>
          <w:rFonts w:ascii="Book Antiqua" w:hAnsi="Book Antiqua"/>
        </w:rPr>
        <w:tab/>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specificare__________________________________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 xml:space="preserve">Autosufficienza nelle normali attività (muoversi, mangiare, igiene personale)     </w:t>
      </w:r>
    </w:p>
    <w:p w:rsidR="00590259" w:rsidRPr="002E59FA" w:rsidRDefault="00590259" w:rsidP="00590259">
      <w:pPr>
        <w:pStyle w:val="Corpodeltesto"/>
        <w:ind w:left="1418" w:firstLine="709"/>
        <w:jc w:val="both"/>
        <w:rPr>
          <w:rFonts w:ascii="Book Antiqua" w:hAnsi="Book Antiqua"/>
        </w:rPr>
      </w:pPr>
      <w:r w:rsidRPr="002E59FA">
        <w:rPr>
          <w:rFonts w:ascii="Book Antiqua" w:hAnsi="Book Antiqua"/>
        </w:rPr>
        <w:t xml:space="preserve">SI </w:t>
      </w:r>
      <w:r w:rsidRPr="002E59FA">
        <w:t>⁪</w:t>
      </w:r>
      <w:r w:rsidRPr="002E59FA">
        <w:rPr>
          <w:rFonts w:ascii="Book Antiqua" w:hAnsi="Book Antiqua"/>
        </w:rPr>
        <w:tab/>
        <w:t xml:space="preserve">NO </w:t>
      </w:r>
      <w:r w:rsidRPr="002E59FA">
        <w:t>⁪</w:t>
      </w:r>
      <w:r w:rsidRPr="002E59FA">
        <w:rPr>
          <w:rFonts w:ascii="Book Antiqua" w:hAnsi="Book Antiqua"/>
        </w:rPr>
        <w:tab/>
        <w:t xml:space="preserve">   specificare___________________________________</w:t>
      </w:r>
    </w:p>
    <w:p w:rsidR="00590259" w:rsidRPr="002E59FA" w:rsidRDefault="00590259" w:rsidP="00590259">
      <w:pPr>
        <w:pStyle w:val="Corpodeltesto"/>
        <w:jc w:val="both"/>
        <w:rPr>
          <w:rFonts w:ascii="Book Antiqua" w:hAnsi="Book Antiqua"/>
        </w:rPr>
      </w:pPr>
      <w:r w:rsidRPr="002E59FA">
        <w:rPr>
          <w:rFonts w:ascii="Book Antiqua" w:hAnsi="Book Antiqua"/>
        </w:rPr>
        <w:t>Medicazione in ordine</w:t>
      </w:r>
    </w:p>
    <w:p w:rsidR="00590259" w:rsidRPr="002E59FA" w:rsidRDefault="00590259" w:rsidP="00590259">
      <w:pPr>
        <w:pStyle w:val="Corpodeltesto"/>
        <w:ind w:left="1418" w:firstLine="709"/>
        <w:jc w:val="both"/>
        <w:rPr>
          <w:rFonts w:ascii="Book Antiqua" w:hAnsi="Book Antiqua"/>
        </w:rPr>
      </w:pPr>
      <w:r w:rsidRPr="002E59FA">
        <w:rPr>
          <w:rFonts w:ascii="Book Antiqua" w:hAnsi="Book Antiqua"/>
        </w:rPr>
        <w:t xml:space="preserve">SI </w:t>
      </w:r>
      <w:r w:rsidRPr="002E59FA">
        <w:t>⁪</w:t>
      </w:r>
      <w:r w:rsidRPr="002E59FA">
        <w:rPr>
          <w:rFonts w:ascii="Book Antiqua" w:hAnsi="Book Antiqua"/>
        </w:rPr>
        <w:tab/>
        <w:t xml:space="preserve">NO </w:t>
      </w:r>
      <w:r w:rsidRPr="002E59FA">
        <w:t>⁪</w:t>
      </w:r>
      <w:r>
        <w:rPr>
          <w:rFonts w:ascii="Book Antiqua" w:hAnsi="Book Antiqua"/>
        </w:rPr>
        <w:tab/>
        <w:t xml:space="preserve">    </w:t>
      </w:r>
      <w:r w:rsidRPr="002E59FA">
        <w:rPr>
          <w:rFonts w:ascii="Book Antiqua" w:hAnsi="Book Antiqua"/>
        </w:rPr>
        <w:t>specificare__________________________________</w:t>
      </w:r>
    </w:p>
    <w:p w:rsidR="00590259" w:rsidRPr="002E59FA" w:rsidRDefault="00590259" w:rsidP="00590259">
      <w:pPr>
        <w:pStyle w:val="Corpodeltesto"/>
        <w:jc w:val="both"/>
        <w:rPr>
          <w:rFonts w:ascii="Book Antiqua" w:hAnsi="Book Antiqua"/>
        </w:rPr>
      </w:pPr>
    </w:p>
    <w:p w:rsidR="00590259" w:rsidRPr="002E59FA" w:rsidRDefault="00590259" w:rsidP="00590259">
      <w:pPr>
        <w:pStyle w:val="Corpodeltesto"/>
        <w:jc w:val="both"/>
        <w:rPr>
          <w:rFonts w:ascii="Book Antiqua" w:hAnsi="Book Antiqua"/>
        </w:rPr>
      </w:pPr>
      <w:r w:rsidRPr="002E59FA">
        <w:rPr>
          <w:rFonts w:ascii="Book Antiqua" w:hAnsi="Book Antiqua"/>
        </w:rPr>
        <w:t>Eventuali indicazioni / prescrizioni aggiuntive ______________________________________</w:t>
      </w:r>
    </w:p>
    <w:p w:rsidR="00590259" w:rsidRPr="002E59FA" w:rsidRDefault="00590259" w:rsidP="00590259">
      <w:pPr>
        <w:pStyle w:val="Corpodeltesto"/>
        <w:jc w:val="both"/>
        <w:rPr>
          <w:rFonts w:ascii="Book Antiqua" w:hAnsi="Book Antiqua"/>
          <w:lang w:val="en-US"/>
        </w:rPr>
      </w:pPr>
      <w:r w:rsidRPr="002E59FA">
        <w:rPr>
          <w:rFonts w:ascii="Book Antiqua" w:hAnsi="Book Antiqua"/>
          <w:lang w:val="en-US"/>
        </w:rPr>
        <w:t>____________________________________________________________________________________________________________________________________________________</w:t>
      </w:r>
    </w:p>
    <w:p w:rsidR="00590259" w:rsidRPr="002E59FA" w:rsidRDefault="00590259" w:rsidP="00590259">
      <w:pPr>
        <w:ind w:left="1413" w:hanging="705"/>
        <w:jc w:val="both"/>
        <w:rPr>
          <w:rFonts w:ascii="Book Antiqua" w:hAnsi="Book Antiqua"/>
          <w:lang w:val="en-GB"/>
        </w:rPr>
      </w:pPr>
    </w:p>
    <w:p w:rsidR="00590259" w:rsidRPr="002E59FA" w:rsidRDefault="00590259" w:rsidP="00590259">
      <w:pPr>
        <w:ind w:left="1413" w:hanging="705"/>
        <w:jc w:val="both"/>
        <w:rPr>
          <w:rFonts w:ascii="Book Antiqua" w:hAnsi="Book Antiqua"/>
          <w:lang w:val="en-GB"/>
        </w:rPr>
      </w:pPr>
    </w:p>
    <w:p w:rsidR="00590259" w:rsidRDefault="00590259" w:rsidP="00590259">
      <w:pPr>
        <w:ind w:left="1413" w:hanging="705"/>
        <w:jc w:val="both"/>
        <w:rPr>
          <w:rFonts w:ascii="Book Antiqua" w:hAnsi="Book Antiqua"/>
          <w:lang w:val="en-GB"/>
        </w:rPr>
      </w:pPr>
    </w:p>
    <w:p w:rsidR="00590259" w:rsidRDefault="00590259" w:rsidP="00590259">
      <w:pPr>
        <w:jc w:val="both"/>
        <w:rPr>
          <w:rFonts w:ascii="Book Antiqua" w:hAnsi="Book Antiqua"/>
          <w:lang w:val="en-GB"/>
        </w:rPr>
      </w:pPr>
    </w:p>
    <w:p w:rsidR="00590259" w:rsidRDefault="00590259" w:rsidP="00590259">
      <w:pPr>
        <w:jc w:val="both"/>
        <w:rPr>
          <w:rFonts w:ascii="Book Antiqua" w:hAnsi="Book Antiqua"/>
          <w:b/>
          <w:sz w:val="32"/>
          <w:szCs w:val="32"/>
          <w:lang w:val="en-GB"/>
        </w:rPr>
      </w:pPr>
    </w:p>
    <w:p w:rsidR="00590259" w:rsidRDefault="00590259" w:rsidP="00590259">
      <w:pPr>
        <w:jc w:val="both"/>
        <w:rPr>
          <w:rFonts w:ascii="Book Antiqua" w:hAnsi="Book Antiqua"/>
          <w:b/>
          <w:sz w:val="32"/>
          <w:szCs w:val="32"/>
          <w:lang w:val="en-GB"/>
        </w:rPr>
      </w:pPr>
    </w:p>
    <w:p w:rsidR="00201139" w:rsidRDefault="00590259" w:rsidP="00590259">
      <w:pPr>
        <w:suppressAutoHyphens w:val="0"/>
        <w:rPr>
          <w:rFonts w:ascii="Book Antiqua" w:hAnsi="Book Antiqua"/>
          <w:b/>
          <w:sz w:val="32"/>
          <w:szCs w:val="32"/>
          <w:lang w:val="en-GB"/>
        </w:rPr>
        <w:sectPr w:rsidR="00201139" w:rsidSect="00481C12">
          <w:headerReference w:type="default" r:id="rId62"/>
          <w:footerReference w:type="default" r:id="rId63"/>
          <w:type w:val="continuous"/>
          <w:pgSz w:w="11905" w:h="16837"/>
          <w:pgMar w:top="2243" w:right="1418" w:bottom="1418" w:left="1418" w:header="1560" w:footer="851" w:gutter="0"/>
          <w:cols w:space="720"/>
          <w:titlePg/>
          <w:docGrid w:linePitch="360"/>
        </w:sectPr>
      </w:pPr>
      <w:r>
        <w:rPr>
          <w:rFonts w:ascii="Book Antiqua" w:hAnsi="Book Antiqua"/>
          <w:b/>
          <w:sz w:val="32"/>
          <w:szCs w:val="32"/>
          <w:lang w:val="en-GB"/>
        </w:rPr>
        <w:br w:type="page"/>
      </w:r>
    </w:p>
    <w:p w:rsidR="00590259" w:rsidRDefault="00590259" w:rsidP="00A52489">
      <w:pPr>
        <w:pStyle w:val="Titolo1"/>
        <w:numPr>
          <w:ilvl w:val="0"/>
          <w:numId w:val="45"/>
        </w:numPr>
        <w:rPr>
          <w:lang w:val="en-GB"/>
        </w:rPr>
      </w:pPr>
      <w:bookmarkStart w:id="68" w:name="_Toc275248088"/>
      <w:r w:rsidRPr="004705A0">
        <w:rPr>
          <w:lang w:val="en-GB"/>
        </w:rPr>
        <w:lastRenderedPageBreak/>
        <w:t>BIBLIOGRAFIA</w:t>
      </w:r>
      <w:bookmarkEnd w:id="68"/>
    </w:p>
    <w:p w:rsidR="00A52489" w:rsidRPr="00A52489" w:rsidRDefault="00A52489" w:rsidP="00A52489">
      <w:pPr>
        <w:rPr>
          <w:lang w:val="en-GB"/>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8650"/>
      </w:tblGrid>
      <w:tr w:rsidR="00A52489" w:rsidRPr="00CB7B7B" w:rsidTr="00584731">
        <w:trPr>
          <w:tblCellSpacing w:w="15" w:type="dxa"/>
        </w:trPr>
        <w:tc>
          <w:tcPr>
            <w:tcW w:w="0" w:type="auto"/>
            <w:tcBorders>
              <w:top w:val="nil"/>
              <w:left w:val="nil"/>
              <w:bottom w:val="nil"/>
              <w:right w:val="nil"/>
            </w:tcBorders>
            <w:noWrap/>
            <w:hideMark/>
          </w:tcPr>
          <w:p w:rsidR="00A52489" w:rsidRPr="00CB7B7B" w:rsidRDefault="00A52489" w:rsidP="00584731">
            <w:pPr>
              <w:suppressAutoHyphens w:val="0"/>
              <w:rPr>
                <w:rFonts w:ascii="Book Antiqua" w:hAnsi="Book Antiqua"/>
                <w:b/>
                <w:bCs/>
                <w:sz w:val="20"/>
                <w:szCs w:val="20"/>
                <w:lang w:eastAsia="it-IT"/>
              </w:rPr>
            </w:pPr>
            <w:r w:rsidRPr="00CB7B7B">
              <w:rPr>
                <w:rFonts w:ascii="Book Antiqua" w:hAnsi="Book Antiqua"/>
                <w:b/>
                <w:bCs/>
                <w:sz w:val="20"/>
                <w:szCs w:val="20"/>
                <w:lang w:eastAsia="it-IT"/>
              </w:rPr>
              <w:t>[1]</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 xml:space="preserve">Kehlet H, Dahl JB. Anaesthesia, surgery, and challenges in postoperative recovery. </w:t>
            </w:r>
            <w:r w:rsidRPr="00CB7B7B">
              <w:rPr>
                <w:rFonts w:ascii="Book Antiqua" w:hAnsi="Book Antiqua"/>
                <w:i/>
                <w:sz w:val="20"/>
                <w:szCs w:val="20"/>
                <w:lang w:val="en-US" w:eastAsia="it-IT"/>
              </w:rPr>
              <w:t>Lancet</w:t>
            </w:r>
            <w:r w:rsidRPr="00CB7B7B">
              <w:rPr>
                <w:rFonts w:ascii="Book Antiqua" w:hAnsi="Book Antiqua"/>
                <w:sz w:val="20"/>
                <w:szCs w:val="20"/>
                <w:lang w:val="en-US" w:eastAsia="it-IT"/>
              </w:rPr>
              <w:t xml:space="preserve"> 2003; 362: 1921–28.</w:t>
            </w:r>
          </w:p>
        </w:tc>
      </w:tr>
      <w:tr w:rsidR="00A52489" w:rsidRPr="00CB7B7B" w:rsidTr="00584731">
        <w:trPr>
          <w:tblCellSpacing w:w="15" w:type="dxa"/>
        </w:trPr>
        <w:tc>
          <w:tcPr>
            <w:tcW w:w="0" w:type="auto"/>
            <w:tcBorders>
              <w:top w:val="nil"/>
              <w:left w:val="nil"/>
              <w:bottom w:val="nil"/>
              <w:right w:val="nil"/>
            </w:tcBorders>
            <w:noWrap/>
            <w:hideMark/>
          </w:tcPr>
          <w:p w:rsidR="00A52489" w:rsidRPr="00CB7B7B" w:rsidRDefault="00A52489" w:rsidP="00584731">
            <w:pPr>
              <w:suppressAutoHyphens w:val="0"/>
              <w:rPr>
                <w:rFonts w:ascii="Book Antiqua" w:hAnsi="Book Antiqua"/>
                <w:b/>
                <w:bCs/>
                <w:sz w:val="20"/>
                <w:szCs w:val="20"/>
                <w:lang w:eastAsia="it-IT"/>
              </w:rPr>
            </w:pPr>
            <w:r w:rsidRPr="00CB7B7B">
              <w:rPr>
                <w:rFonts w:ascii="Book Antiqua" w:hAnsi="Book Antiqua"/>
                <w:b/>
                <w:bCs/>
                <w:sz w:val="20"/>
                <w:szCs w:val="20"/>
                <w:lang w:eastAsia="it-IT"/>
              </w:rPr>
              <w:t>[2]</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 xml:space="preserve">White PF, Kehlet H, Neal JM, Schricker T, Carr DB, Carli F. The role of the anesthesiologist in fast-track surgery: from multimodal analgesia to perioperative medical care. </w:t>
            </w:r>
            <w:r w:rsidRPr="00CB7B7B">
              <w:rPr>
                <w:rFonts w:ascii="Book Antiqua" w:hAnsi="Book Antiqua"/>
                <w:i/>
                <w:sz w:val="20"/>
                <w:szCs w:val="20"/>
                <w:lang w:val="en-US" w:eastAsia="it-IT"/>
              </w:rPr>
              <w:t>Anesth Analg</w:t>
            </w:r>
            <w:r w:rsidRPr="00CB7B7B">
              <w:rPr>
                <w:rFonts w:ascii="Book Antiqua" w:hAnsi="Book Antiqua"/>
                <w:sz w:val="20"/>
                <w:szCs w:val="20"/>
                <w:lang w:val="en-US" w:eastAsia="it-IT"/>
              </w:rPr>
              <w:t xml:space="preserve"> 2007; 104: 1380–96.</w:t>
            </w:r>
          </w:p>
        </w:tc>
      </w:tr>
      <w:tr w:rsidR="00A52489" w:rsidRPr="00CB7B7B" w:rsidTr="00584731">
        <w:trPr>
          <w:tblCellSpacing w:w="15" w:type="dxa"/>
        </w:trPr>
        <w:tc>
          <w:tcPr>
            <w:tcW w:w="0" w:type="auto"/>
            <w:tcBorders>
              <w:top w:val="nil"/>
              <w:left w:val="nil"/>
              <w:bottom w:val="nil"/>
              <w:right w:val="nil"/>
            </w:tcBorders>
            <w:noWrap/>
            <w:hideMark/>
          </w:tcPr>
          <w:p w:rsidR="00A52489" w:rsidRPr="00CB7B7B" w:rsidRDefault="00A52489" w:rsidP="00584731">
            <w:pPr>
              <w:suppressAutoHyphens w:val="0"/>
              <w:rPr>
                <w:rFonts w:ascii="Book Antiqua" w:hAnsi="Book Antiqua"/>
                <w:b/>
                <w:bCs/>
                <w:sz w:val="20"/>
                <w:szCs w:val="20"/>
                <w:lang w:eastAsia="it-IT"/>
              </w:rPr>
            </w:pPr>
            <w:r w:rsidRPr="00CB7B7B">
              <w:rPr>
                <w:rFonts w:ascii="Book Antiqua" w:hAnsi="Book Antiqua"/>
                <w:b/>
                <w:bCs/>
                <w:sz w:val="20"/>
                <w:szCs w:val="20"/>
                <w:lang w:eastAsia="it-IT"/>
              </w:rPr>
              <w:t>[3]</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 xml:space="preserve">Schwenk W, Haase O, Neudecker J, Müller JM. Short term benefits for laparoscopic colorectal resection. </w:t>
            </w:r>
            <w:r w:rsidRPr="00CB7B7B">
              <w:rPr>
                <w:rFonts w:ascii="Book Antiqua" w:hAnsi="Book Antiqua"/>
                <w:i/>
                <w:sz w:val="20"/>
                <w:szCs w:val="20"/>
                <w:lang w:val="en-US" w:eastAsia="it-IT"/>
              </w:rPr>
              <w:t>Cochrane Database</w:t>
            </w:r>
            <w:r w:rsidRPr="00CB7B7B">
              <w:rPr>
                <w:rFonts w:ascii="Book Antiqua" w:hAnsi="Book Antiqua"/>
                <w:sz w:val="20"/>
                <w:szCs w:val="20"/>
                <w:lang w:val="en-US" w:eastAsia="it-IT"/>
              </w:rPr>
              <w:t xml:space="preserve"> </w:t>
            </w:r>
            <w:r w:rsidRPr="00CB7B7B">
              <w:rPr>
                <w:rFonts w:ascii="Book Antiqua" w:hAnsi="Book Antiqua"/>
                <w:i/>
                <w:sz w:val="20"/>
                <w:szCs w:val="20"/>
                <w:lang w:val="en-US" w:eastAsia="it-IT"/>
              </w:rPr>
              <w:t>Syst Rev</w:t>
            </w:r>
            <w:r w:rsidRPr="00CB7B7B">
              <w:rPr>
                <w:rFonts w:ascii="Book Antiqua" w:hAnsi="Book Antiqua"/>
                <w:sz w:val="20"/>
                <w:szCs w:val="20"/>
                <w:lang w:val="en-US" w:eastAsia="it-IT"/>
              </w:rPr>
              <w:t>. 2005 Jul 20;(3):CD003145.</w:t>
            </w:r>
          </w:p>
        </w:tc>
      </w:tr>
      <w:tr w:rsidR="00A52489" w:rsidRPr="00CB7B7B" w:rsidTr="00584731">
        <w:trPr>
          <w:tblCellSpacing w:w="15" w:type="dxa"/>
        </w:trPr>
        <w:tc>
          <w:tcPr>
            <w:tcW w:w="0" w:type="auto"/>
            <w:tcBorders>
              <w:top w:val="nil"/>
              <w:left w:val="nil"/>
              <w:bottom w:val="nil"/>
              <w:right w:val="nil"/>
            </w:tcBorders>
            <w:noWrap/>
            <w:hideMark/>
          </w:tcPr>
          <w:p w:rsidR="00A52489" w:rsidRPr="00CB7B7B" w:rsidRDefault="00A52489" w:rsidP="00584731">
            <w:pPr>
              <w:suppressAutoHyphens w:val="0"/>
              <w:rPr>
                <w:rFonts w:ascii="Book Antiqua" w:hAnsi="Book Antiqua"/>
                <w:b/>
                <w:bCs/>
                <w:sz w:val="20"/>
                <w:szCs w:val="20"/>
                <w:lang w:eastAsia="it-IT"/>
              </w:rPr>
            </w:pPr>
            <w:r w:rsidRPr="00CB7B7B">
              <w:rPr>
                <w:rFonts w:ascii="Book Antiqua" w:hAnsi="Book Antiqua"/>
                <w:b/>
                <w:bCs/>
                <w:sz w:val="20"/>
                <w:szCs w:val="20"/>
                <w:lang w:eastAsia="it-IT"/>
              </w:rPr>
              <w:t>[4]</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42D46">
              <w:rPr>
                <w:rFonts w:ascii="Book Antiqua" w:hAnsi="Book Antiqua"/>
                <w:sz w:val="20"/>
                <w:szCs w:val="20"/>
                <w:lang w:val="en-US" w:eastAsia="it-IT"/>
              </w:rPr>
              <w:t>Kehlet H, Kennedy RH.</w:t>
            </w:r>
            <w:r w:rsidRPr="00C42D46">
              <w:rPr>
                <w:lang w:val="en-US"/>
              </w:rPr>
              <w:t xml:space="preserve"> </w:t>
            </w:r>
            <w:r w:rsidRPr="00C42D46">
              <w:rPr>
                <w:rFonts w:ascii="Book Antiqua" w:hAnsi="Book Antiqua"/>
                <w:sz w:val="20"/>
                <w:szCs w:val="20"/>
                <w:lang w:val="en-US" w:eastAsia="it-IT"/>
              </w:rPr>
              <w:t>Laparoscopic colonic surgery--mission accomplished or work in progress?</w:t>
            </w:r>
            <w:r>
              <w:rPr>
                <w:rFonts w:ascii="Book Antiqua" w:hAnsi="Book Antiqua"/>
                <w:sz w:val="20"/>
                <w:szCs w:val="20"/>
                <w:lang w:val="en-US" w:eastAsia="it-IT"/>
              </w:rPr>
              <w:t xml:space="preserve"> </w:t>
            </w:r>
            <w:r w:rsidRPr="00C42D46">
              <w:rPr>
                <w:rFonts w:ascii="Book Antiqua" w:hAnsi="Book Antiqua"/>
                <w:i/>
                <w:sz w:val="20"/>
                <w:szCs w:val="20"/>
                <w:lang w:val="en-US" w:eastAsia="it-IT"/>
              </w:rPr>
              <w:t>Colorectal Dis</w:t>
            </w:r>
            <w:r w:rsidRPr="00C42D46">
              <w:rPr>
                <w:rFonts w:ascii="Book Antiqua" w:hAnsi="Book Antiqua"/>
                <w:sz w:val="20"/>
                <w:szCs w:val="20"/>
                <w:lang w:val="en-US" w:eastAsia="it-IT"/>
              </w:rPr>
              <w:t>. 2006 Jul;8(6):514-7.</w:t>
            </w:r>
          </w:p>
        </w:tc>
      </w:tr>
      <w:tr w:rsidR="00A52489" w:rsidRPr="00CB7B7B" w:rsidTr="00584731">
        <w:trPr>
          <w:tblCellSpacing w:w="15" w:type="dxa"/>
        </w:trPr>
        <w:tc>
          <w:tcPr>
            <w:tcW w:w="0" w:type="auto"/>
            <w:tcBorders>
              <w:top w:val="nil"/>
              <w:left w:val="nil"/>
              <w:bottom w:val="nil"/>
              <w:right w:val="nil"/>
            </w:tcBorders>
            <w:noWrap/>
            <w:hideMark/>
          </w:tcPr>
          <w:p w:rsidR="00A52489" w:rsidRPr="00C42D46" w:rsidRDefault="00A52489" w:rsidP="00584731">
            <w:pPr>
              <w:suppressAutoHyphens w:val="0"/>
              <w:rPr>
                <w:rFonts w:ascii="Book Antiqua" w:hAnsi="Book Antiqua"/>
                <w:b/>
                <w:bCs/>
                <w:sz w:val="20"/>
                <w:szCs w:val="20"/>
                <w:lang w:val="en-US" w:eastAsia="it-IT"/>
              </w:rPr>
            </w:pPr>
            <w:r w:rsidRPr="00C42D46">
              <w:rPr>
                <w:rFonts w:ascii="Book Antiqua" w:hAnsi="Book Antiqua"/>
                <w:b/>
                <w:bCs/>
                <w:sz w:val="20"/>
                <w:szCs w:val="20"/>
                <w:lang w:val="en-US" w:eastAsia="it-IT"/>
              </w:rPr>
              <w:t>[5]</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 xml:space="preserve">Bardram L, Funch Jensen P, Jensen P, Crawford ME, Kehlet H. Recovery after laparoscopic colonic surgery with epidural analgesia, and early oral nutrition and mobilisation. </w:t>
            </w:r>
            <w:r w:rsidRPr="00CB7B7B">
              <w:rPr>
                <w:rFonts w:ascii="Book Antiqua" w:hAnsi="Book Antiqua"/>
                <w:i/>
                <w:sz w:val="20"/>
                <w:szCs w:val="20"/>
                <w:lang w:val="en-US" w:eastAsia="it-IT"/>
              </w:rPr>
              <w:t>Lancet</w:t>
            </w:r>
            <w:r w:rsidRPr="00CB7B7B">
              <w:rPr>
                <w:rFonts w:ascii="Book Antiqua" w:hAnsi="Book Antiqua"/>
                <w:sz w:val="20"/>
                <w:szCs w:val="20"/>
                <w:lang w:val="en-US" w:eastAsia="it-IT"/>
              </w:rPr>
              <w:t xml:space="preserve"> 1995; 345 (8952):763–764.</w:t>
            </w:r>
          </w:p>
        </w:tc>
      </w:tr>
      <w:tr w:rsidR="00A52489" w:rsidRPr="00CB7B7B" w:rsidTr="00584731">
        <w:trPr>
          <w:tblCellSpacing w:w="15" w:type="dxa"/>
        </w:trPr>
        <w:tc>
          <w:tcPr>
            <w:tcW w:w="0" w:type="auto"/>
            <w:tcBorders>
              <w:top w:val="nil"/>
              <w:left w:val="nil"/>
              <w:bottom w:val="nil"/>
              <w:right w:val="nil"/>
            </w:tcBorders>
            <w:noWrap/>
            <w:hideMark/>
          </w:tcPr>
          <w:p w:rsidR="00A52489" w:rsidRPr="00CB7B7B" w:rsidRDefault="00A52489" w:rsidP="00584731">
            <w:pPr>
              <w:suppressAutoHyphens w:val="0"/>
              <w:rPr>
                <w:rFonts w:ascii="Book Antiqua" w:hAnsi="Book Antiqua"/>
                <w:b/>
                <w:bCs/>
                <w:sz w:val="20"/>
                <w:szCs w:val="20"/>
                <w:lang w:val="en-US" w:eastAsia="it-IT"/>
              </w:rPr>
            </w:pPr>
            <w:r w:rsidRPr="00CB7B7B">
              <w:rPr>
                <w:rFonts w:ascii="Book Antiqua" w:hAnsi="Book Antiqua"/>
                <w:b/>
                <w:bCs/>
                <w:sz w:val="20"/>
                <w:szCs w:val="20"/>
                <w:lang w:val="en-US" w:eastAsia="it-IT"/>
              </w:rPr>
              <w:t>[6]</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 xml:space="preserve">Kehlet H. Multimodal approach to control postoperative pathophysiology and rehabilitation. </w:t>
            </w:r>
            <w:r w:rsidRPr="00CB7B7B">
              <w:rPr>
                <w:rFonts w:ascii="Book Antiqua" w:hAnsi="Book Antiqua"/>
                <w:i/>
                <w:sz w:val="20"/>
                <w:szCs w:val="20"/>
                <w:lang w:val="en-US" w:eastAsia="it-IT"/>
              </w:rPr>
              <w:t>Br J Anaesth</w:t>
            </w:r>
            <w:r w:rsidRPr="00CB7B7B">
              <w:rPr>
                <w:rFonts w:ascii="Book Antiqua" w:hAnsi="Book Antiqua"/>
                <w:sz w:val="20"/>
                <w:szCs w:val="20"/>
                <w:lang w:val="en-US" w:eastAsia="it-IT"/>
              </w:rPr>
              <w:t xml:space="preserve"> 1997;78:606–17.</w:t>
            </w:r>
          </w:p>
        </w:tc>
      </w:tr>
      <w:tr w:rsidR="00A52489" w:rsidRPr="00CB7B7B" w:rsidTr="00584731">
        <w:trPr>
          <w:tblCellSpacing w:w="15" w:type="dxa"/>
        </w:trPr>
        <w:tc>
          <w:tcPr>
            <w:tcW w:w="0" w:type="auto"/>
            <w:tcBorders>
              <w:top w:val="nil"/>
              <w:left w:val="nil"/>
              <w:bottom w:val="nil"/>
              <w:right w:val="nil"/>
            </w:tcBorders>
            <w:noWrap/>
            <w:hideMark/>
          </w:tcPr>
          <w:p w:rsidR="00A52489" w:rsidRPr="00CB7B7B" w:rsidRDefault="00A52489" w:rsidP="00584731">
            <w:pPr>
              <w:suppressAutoHyphens w:val="0"/>
              <w:rPr>
                <w:rFonts w:ascii="Book Antiqua" w:hAnsi="Book Antiqua"/>
                <w:b/>
                <w:bCs/>
                <w:sz w:val="20"/>
                <w:szCs w:val="20"/>
                <w:lang w:val="en-US" w:eastAsia="it-IT"/>
              </w:rPr>
            </w:pPr>
            <w:r w:rsidRPr="00CB7B7B">
              <w:rPr>
                <w:rFonts w:ascii="Book Antiqua" w:hAnsi="Book Antiqua"/>
                <w:b/>
                <w:bCs/>
                <w:sz w:val="20"/>
                <w:szCs w:val="20"/>
                <w:lang w:val="en-US" w:eastAsia="it-IT"/>
              </w:rPr>
              <w:t>[7]</w:t>
            </w:r>
          </w:p>
        </w:tc>
        <w:tc>
          <w:tcPr>
            <w:tcW w:w="0" w:type="auto"/>
            <w:tcBorders>
              <w:top w:val="nil"/>
              <w:left w:val="nil"/>
              <w:bottom w:val="nil"/>
              <w:right w:val="nil"/>
            </w:tcBorders>
            <w:hideMark/>
          </w:tcPr>
          <w:p w:rsidR="00A52489" w:rsidRPr="00CB7B7B"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Branagan G, Richardson L, Shetty A, Chave HS.</w:t>
            </w:r>
            <w:r w:rsidRPr="00CB7B7B">
              <w:rPr>
                <w:sz w:val="20"/>
                <w:szCs w:val="20"/>
                <w:lang w:val="en-US"/>
              </w:rPr>
              <w:t xml:space="preserve"> </w:t>
            </w:r>
            <w:r w:rsidRPr="00CB7B7B">
              <w:rPr>
                <w:rFonts w:ascii="Book Antiqua" w:hAnsi="Book Antiqua"/>
                <w:sz w:val="20"/>
                <w:szCs w:val="20"/>
                <w:lang w:val="en-US" w:eastAsia="it-IT"/>
              </w:rPr>
              <w:t xml:space="preserve">An enhanced recovery programme reduces length of stay after rectal surgery. </w:t>
            </w:r>
            <w:r w:rsidRPr="00CB7B7B">
              <w:rPr>
                <w:rFonts w:ascii="Book Antiqua" w:hAnsi="Book Antiqua"/>
                <w:i/>
                <w:sz w:val="20"/>
                <w:szCs w:val="20"/>
                <w:lang w:val="en-US" w:eastAsia="it-IT"/>
              </w:rPr>
              <w:t>Int J Colorectal Dis</w:t>
            </w:r>
            <w:r w:rsidRPr="00CB7B7B">
              <w:rPr>
                <w:rFonts w:ascii="Book Antiqua" w:hAnsi="Book Antiqua"/>
                <w:sz w:val="20"/>
                <w:szCs w:val="20"/>
                <w:lang w:val="en-US" w:eastAsia="it-IT"/>
              </w:rPr>
              <w:t>. 2010 Nov;25(11):1359-62. Epub 2010 Aug 17.</w:t>
            </w:r>
          </w:p>
        </w:tc>
      </w:tr>
      <w:tr w:rsidR="00A52489" w:rsidRPr="002A26D4"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CB7B7B">
              <w:rPr>
                <w:rFonts w:ascii="Book Antiqua" w:hAnsi="Book Antiqua"/>
                <w:sz w:val="20"/>
                <w:szCs w:val="20"/>
                <w:lang w:val="en-US" w:eastAsia="it-IT"/>
              </w:rPr>
              <w:t>Wind J, Polle SW, Fung Kon Jin PH, et al. Systematic review of enhanced</w:t>
            </w:r>
            <w:r>
              <w:rPr>
                <w:rFonts w:ascii="Book Antiqua" w:hAnsi="Book Antiqua"/>
                <w:sz w:val="20"/>
                <w:szCs w:val="20"/>
                <w:lang w:val="en-US" w:eastAsia="it-IT"/>
              </w:rPr>
              <w:t xml:space="preserve"> </w:t>
            </w:r>
            <w:r w:rsidRPr="00CB7B7B">
              <w:rPr>
                <w:rFonts w:ascii="Book Antiqua" w:hAnsi="Book Antiqua"/>
                <w:sz w:val="20"/>
                <w:szCs w:val="20"/>
                <w:lang w:val="en-US" w:eastAsia="it-IT"/>
              </w:rPr>
              <w:t xml:space="preserve">recovery programmes in colonic surgery. </w:t>
            </w:r>
            <w:r w:rsidRPr="00CB7B7B">
              <w:rPr>
                <w:rFonts w:ascii="Book Antiqua" w:hAnsi="Book Antiqua"/>
                <w:i/>
                <w:sz w:val="20"/>
                <w:szCs w:val="20"/>
                <w:lang w:val="en-US" w:eastAsia="it-IT"/>
              </w:rPr>
              <w:t>Br J Surg</w:t>
            </w:r>
            <w:r w:rsidRPr="00CB7B7B">
              <w:rPr>
                <w:rFonts w:ascii="Book Antiqua" w:hAnsi="Book Antiqua"/>
                <w:sz w:val="20"/>
                <w:szCs w:val="20"/>
                <w:lang w:val="en-US" w:eastAsia="it-IT"/>
              </w:rPr>
              <w:t xml:space="preserve"> 2006; 93: 800–09.</w:t>
            </w:r>
          </w:p>
        </w:tc>
      </w:tr>
      <w:tr w:rsidR="00A52489" w:rsidRPr="0053489A"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w:t>
            </w:r>
          </w:p>
        </w:tc>
        <w:tc>
          <w:tcPr>
            <w:tcW w:w="0" w:type="auto"/>
            <w:tcBorders>
              <w:top w:val="nil"/>
              <w:left w:val="nil"/>
              <w:bottom w:val="nil"/>
              <w:right w:val="nil"/>
            </w:tcBorders>
            <w:hideMark/>
          </w:tcPr>
          <w:p w:rsidR="00A52489" w:rsidRPr="006548CE" w:rsidRDefault="00A52489" w:rsidP="00584731">
            <w:pPr>
              <w:suppressAutoHyphens w:val="0"/>
              <w:spacing w:line="360" w:lineRule="auto"/>
              <w:jc w:val="both"/>
              <w:rPr>
                <w:rFonts w:ascii="Book Antiqua" w:hAnsi="Book Antiqua"/>
                <w:sz w:val="20"/>
                <w:szCs w:val="20"/>
                <w:lang w:val="en-US" w:eastAsia="it-IT"/>
              </w:rPr>
            </w:pPr>
            <w:r w:rsidRPr="006548CE">
              <w:rPr>
                <w:rFonts w:ascii="Book Antiqua" w:hAnsi="Book Antiqua"/>
                <w:sz w:val="20"/>
                <w:szCs w:val="20"/>
                <w:lang w:val="en-US" w:eastAsia="it-IT"/>
              </w:rPr>
              <w:t>Walter CJ, Collin J, Dumville JC, Drew PJ, Monson JR.</w:t>
            </w:r>
            <w:r>
              <w:rPr>
                <w:rFonts w:ascii="Book Antiqua" w:hAnsi="Book Antiqua"/>
                <w:sz w:val="20"/>
                <w:szCs w:val="20"/>
                <w:lang w:val="en-US" w:eastAsia="it-IT"/>
              </w:rPr>
              <w:t xml:space="preserve"> </w:t>
            </w:r>
            <w:r w:rsidRPr="006548CE">
              <w:rPr>
                <w:rFonts w:ascii="Book Antiqua" w:hAnsi="Book Antiqua"/>
                <w:sz w:val="20"/>
                <w:szCs w:val="20"/>
                <w:lang w:val="en-US" w:eastAsia="it-IT"/>
              </w:rPr>
              <w:t>Enhanced recovery in colorectal resections: a systematic review and meta-analysis.</w:t>
            </w:r>
            <w:r w:rsidRPr="006548CE">
              <w:rPr>
                <w:lang w:val="en-US"/>
              </w:rPr>
              <w:t xml:space="preserve"> </w:t>
            </w:r>
            <w:r w:rsidRPr="006548CE">
              <w:rPr>
                <w:rFonts w:ascii="Book Antiqua" w:hAnsi="Book Antiqua"/>
                <w:i/>
                <w:sz w:val="20"/>
                <w:szCs w:val="20"/>
                <w:lang w:val="en-US" w:eastAsia="it-IT"/>
              </w:rPr>
              <w:t>Colorectal Dis.</w:t>
            </w:r>
            <w:r w:rsidRPr="006548CE">
              <w:rPr>
                <w:rFonts w:ascii="Book Antiqua" w:hAnsi="Book Antiqua"/>
                <w:sz w:val="20"/>
                <w:szCs w:val="20"/>
                <w:lang w:val="en-US" w:eastAsia="it-IT"/>
              </w:rPr>
              <w:t xml:space="preserve"> 2009 May;11(4):344-53.</w:t>
            </w:r>
          </w:p>
        </w:tc>
      </w:tr>
      <w:tr w:rsidR="00A52489" w:rsidRPr="002A26D4"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FA6C00">
              <w:rPr>
                <w:rFonts w:ascii="Book Antiqua" w:hAnsi="Book Antiqua"/>
                <w:sz w:val="20"/>
                <w:szCs w:val="20"/>
                <w:lang w:val="en-US" w:eastAsia="it-IT"/>
              </w:rPr>
              <w:t>Mastracci TM</w:t>
            </w:r>
            <w:r>
              <w:rPr>
                <w:rFonts w:ascii="Book Antiqua" w:hAnsi="Book Antiqua"/>
                <w:sz w:val="20"/>
                <w:szCs w:val="20"/>
                <w:lang w:val="en-US" w:eastAsia="it-IT"/>
              </w:rPr>
              <w:t>,</w:t>
            </w:r>
            <w:r w:rsidRPr="00FA6C00">
              <w:rPr>
                <w:rFonts w:ascii="Book Antiqua" w:hAnsi="Book Antiqua"/>
                <w:sz w:val="20"/>
                <w:szCs w:val="20"/>
                <w:lang w:val="en-US" w:eastAsia="it-IT"/>
              </w:rPr>
              <w:t xml:space="preserve"> Cohen Z, Senagore A; Members of the Evidence Based Reviews in Surgery Group.</w:t>
            </w:r>
            <w:r w:rsidRPr="00FA6C00">
              <w:rPr>
                <w:lang w:val="en-US"/>
              </w:rPr>
              <w:t xml:space="preserve"> </w:t>
            </w:r>
            <w:r w:rsidRPr="00FA6C00">
              <w:rPr>
                <w:rFonts w:ascii="Book Antiqua" w:hAnsi="Book Antiqua"/>
                <w:sz w:val="20"/>
                <w:szCs w:val="20"/>
                <w:lang w:val="en-US" w:eastAsia="it-IT"/>
              </w:rPr>
              <w:t>Canadian Association of General Surgeons and American College of Surgeons Evidence-Based Reviews in Surgery. 24. Fast-track programs in colonic surgery. Systematic review of enhanced recovery programmes in colonic surgery.</w:t>
            </w:r>
            <w:r w:rsidRPr="00FA6C00">
              <w:rPr>
                <w:lang w:val="en-US"/>
              </w:rPr>
              <w:t xml:space="preserve"> </w:t>
            </w:r>
            <w:r w:rsidRPr="00FA6C00">
              <w:rPr>
                <w:rFonts w:ascii="Book Antiqua" w:hAnsi="Book Antiqua"/>
                <w:i/>
                <w:sz w:val="20"/>
                <w:szCs w:val="20"/>
                <w:lang w:val="en-US" w:eastAsia="it-IT"/>
              </w:rPr>
              <w:t>Can J Surg.</w:t>
            </w:r>
            <w:r w:rsidRPr="00FA6C00">
              <w:rPr>
                <w:rFonts w:ascii="Book Antiqua" w:hAnsi="Book Antiqua"/>
                <w:sz w:val="20"/>
                <w:szCs w:val="20"/>
                <w:lang w:val="en-US" w:eastAsia="it-IT"/>
              </w:rPr>
              <w:t xml:space="preserve"> 2008 Feb;51(1):70-2.</w:t>
            </w:r>
          </w:p>
        </w:tc>
      </w:tr>
      <w:tr w:rsidR="00A52489" w:rsidRPr="0053489A"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w:t>
            </w:r>
          </w:p>
        </w:tc>
        <w:tc>
          <w:tcPr>
            <w:tcW w:w="0" w:type="auto"/>
            <w:tcBorders>
              <w:top w:val="nil"/>
              <w:left w:val="nil"/>
              <w:bottom w:val="nil"/>
              <w:right w:val="nil"/>
            </w:tcBorders>
            <w:hideMark/>
          </w:tcPr>
          <w:p w:rsidR="00A52489" w:rsidRPr="00D442AE" w:rsidRDefault="00A52489" w:rsidP="00584731">
            <w:pPr>
              <w:suppressAutoHyphens w:val="0"/>
              <w:spacing w:line="360" w:lineRule="auto"/>
              <w:jc w:val="both"/>
              <w:rPr>
                <w:rFonts w:ascii="Book Antiqua" w:hAnsi="Book Antiqua"/>
                <w:sz w:val="20"/>
                <w:szCs w:val="20"/>
                <w:lang w:val="en-US" w:eastAsia="it-IT"/>
              </w:rPr>
            </w:pPr>
            <w:r w:rsidRPr="00D442AE">
              <w:rPr>
                <w:rFonts w:ascii="Book Antiqua" w:hAnsi="Book Antiqua"/>
                <w:sz w:val="20"/>
                <w:szCs w:val="20"/>
                <w:lang w:val="en-US" w:eastAsia="it-IT"/>
              </w:rPr>
              <w:t>Gouvas N, Tan E, Windsor A, Xynos E, Tekkis PP.</w:t>
            </w:r>
            <w:r w:rsidRPr="00D442AE">
              <w:rPr>
                <w:lang w:val="en-US"/>
              </w:rPr>
              <w:t xml:space="preserve"> </w:t>
            </w:r>
            <w:r w:rsidRPr="00D442AE">
              <w:rPr>
                <w:rFonts w:ascii="Book Antiqua" w:hAnsi="Book Antiqua"/>
                <w:sz w:val="20"/>
                <w:szCs w:val="20"/>
                <w:lang w:val="en-US" w:eastAsia="it-IT"/>
              </w:rPr>
              <w:t>Fast-track vs standard care in colorectal surgery: a meta-analysis update.</w:t>
            </w:r>
            <w:r>
              <w:rPr>
                <w:rFonts w:ascii="Book Antiqua" w:hAnsi="Book Antiqua"/>
                <w:sz w:val="20"/>
                <w:szCs w:val="20"/>
                <w:lang w:val="en-US" w:eastAsia="it-IT"/>
              </w:rPr>
              <w:t xml:space="preserve"> </w:t>
            </w:r>
            <w:r w:rsidRPr="00D442AE">
              <w:rPr>
                <w:rFonts w:ascii="Book Antiqua" w:hAnsi="Book Antiqua"/>
                <w:i/>
                <w:sz w:val="20"/>
                <w:szCs w:val="20"/>
                <w:lang w:val="en-US" w:eastAsia="it-IT"/>
              </w:rPr>
              <w:t>Int J Colorectal Dis. 2009</w:t>
            </w:r>
            <w:r w:rsidRPr="00D442AE">
              <w:rPr>
                <w:rFonts w:ascii="Book Antiqua" w:hAnsi="Book Antiqua"/>
                <w:sz w:val="20"/>
                <w:szCs w:val="20"/>
                <w:lang w:val="en-US" w:eastAsia="it-IT"/>
              </w:rPr>
              <w:t xml:space="preserve"> Oct;24(10):1119-31.</w:t>
            </w:r>
          </w:p>
        </w:tc>
      </w:tr>
      <w:tr w:rsidR="00A52489" w:rsidRPr="00F52036"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232371">
              <w:rPr>
                <w:rFonts w:ascii="Book Antiqua" w:hAnsi="Book Antiqua"/>
                <w:sz w:val="20"/>
                <w:szCs w:val="20"/>
                <w:lang w:val="en-US" w:eastAsia="it-IT"/>
              </w:rPr>
              <w:t>Khoo CK, Vickery CJ, Forsyth N, Vinall NS, Eyre-Brook IA. A prospective</w:t>
            </w:r>
            <w:r>
              <w:rPr>
                <w:rFonts w:ascii="Book Antiqua" w:hAnsi="Book Antiqua"/>
                <w:sz w:val="20"/>
                <w:szCs w:val="20"/>
                <w:lang w:val="en-US" w:eastAsia="it-IT"/>
              </w:rPr>
              <w:t xml:space="preserve"> </w:t>
            </w:r>
            <w:r w:rsidRPr="00232371">
              <w:rPr>
                <w:rFonts w:ascii="Book Antiqua" w:hAnsi="Book Antiqua"/>
                <w:sz w:val="20"/>
                <w:szCs w:val="20"/>
                <w:lang w:val="en-US" w:eastAsia="it-IT"/>
              </w:rPr>
              <w:t>randomized controlled trial of multimodal perioperative management</w:t>
            </w:r>
            <w:r>
              <w:rPr>
                <w:rFonts w:ascii="Book Antiqua" w:hAnsi="Book Antiqua"/>
                <w:sz w:val="20"/>
                <w:szCs w:val="20"/>
                <w:lang w:val="en-US" w:eastAsia="it-IT"/>
              </w:rPr>
              <w:t xml:space="preserve"> </w:t>
            </w:r>
            <w:r w:rsidRPr="00232371">
              <w:rPr>
                <w:rFonts w:ascii="Book Antiqua" w:hAnsi="Book Antiqua"/>
                <w:sz w:val="20"/>
                <w:szCs w:val="20"/>
                <w:lang w:val="en-US" w:eastAsia="it-IT"/>
              </w:rPr>
              <w:t>protocol in patients undergoing elective colorectal resection for cancer.</w:t>
            </w:r>
            <w:r>
              <w:rPr>
                <w:rFonts w:ascii="Book Antiqua" w:hAnsi="Book Antiqua"/>
                <w:sz w:val="20"/>
                <w:szCs w:val="20"/>
                <w:lang w:val="en-US" w:eastAsia="it-IT"/>
              </w:rPr>
              <w:t xml:space="preserve"> </w:t>
            </w:r>
            <w:r w:rsidRPr="00232371">
              <w:rPr>
                <w:rFonts w:ascii="Book Antiqua" w:hAnsi="Book Antiqua"/>
                <w:i/>
                <w:sz w:val="20"/>
                <w:szCs w:val="20"/>
                <w:lang w:val="en-US" w:eastAsia="it-IT"/>
              </w:rPr>
              <w:t>Ann Surg</w:t>
            </w:r>
            <w:r w:rsidRPr="00232371">
              <w:rPr>
                <w:rFonts w:ascii="Book Antiqua" w:hAnsi="Book Antiqua"/>
                <w:sz w:val="20"/>
                <w:szCs w:val="20"/>
                <w:lang w:val="en-US" w:eastAsia="it-IT"/>
              </w:rPr>
              <w:t xml:space="preserve"> 2007; 245: 867–72.</w:t>
            </w:r>
          </w:p>
        </w:tc>
      </w:tr>
      <w:tr w:rsidR="00A52489" w:rsidRPr="0053489A"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w:t>
            </w:r>
          </w:p>
        </w:tc>
        <w:tc>
          <w:tcPr>
            <w:tcW w:w="0" w:type="auto"/>
            <w:tcBorders>
              <w:top w:val="nil"/>
              <w:left w:val="nil"/>
              <w:bottom w:val="nil"/>
              <w:right w:val="nil"/>
            </w:tcBorders>
            <w:hideMark/>
          </w:tcPr>
          <w:p w:rsidR="00A52489" w:rsidRPr="00232371" w:rsidRDefault="00A52489" w:rsidP="00584731">
            <w:pPr>
              <w:suppressAutoHyphens w:val="0"/>
              <w:spacing w:line="360" w:lineRule="auto"/>
              <w:jc w:val="both"/>
              <w:rPr>
                <w:rFonts w:ascii="Book Antiqua" w:hAnsi="Book Antiqua"/>
                <w:sz w:val="20"/>
                <w:szCs w:val="20"/>
                <w:lang w:val="en-US" w:eastAsia="it-IT"/>
              </w:rPr>
            </w:pPr>
            <w:r w:rsidRPr="00232371">
              <w:rPr>
                <w:rFonts w:ascii="Book Antiqua" w:hAnsi="Book Antiqua"/>
                <w:sz w:val="20"/>
                <w:szCs w:val="20"/>
                <w:lang w:eastAsia="it-IT"/>
              </w:rPr>
              <w:t>Ionescu D, Iancu C, Ion D</w:t>
            </w:r>
            <w:r>
              <w:rPr>
                <w:rFonts w:ascii="Book Antiqua" w:hAnsi="Book Antiqua"/>
                <w:sz w:val="20"/>
                <w:szCs w:val="20"/>
                <w:lang w:eastAsia="it-IT"/>
              </w:rPr>
              <w:t xml:space="preserve">, </w:t>
            </w:r>
            <w:r w:rsidRPr="00232371">
              <w:rPr>
                <w:rFonts w:ascii="Book Antiqua" w:hAnsi="Book Antiqua"/>
                <w:i/>
                <w:sz w:val="20"/>
                <w:szCs w:val="20"/>
                <w:lang w:eastAsia="it-IT"/>
              </w:rPr>
              <w:t>et al.</w:t>
            </w:r>
            <w:r>
              <w:t xml:space="preserve"> </w:t>
            </w:r>
            <w:r w:rsidRPr="00232371">
              <w:rPr>
                <w:rFonts w:ascii="Book Antiqua" w:hAnsi="Book Antiqua"/>
                <w:sz w:val="20"/>
                <w:szCs w:val="20"/>
                <w:lang w:val="en-US" w:eastAsia="it-IT"/>
              </w:rPr>
              <w:t xml:space="preserve">Implementing fast-track protocol for colorectal surgery: a prospective randomized clinical trial. </w:t>
            </w:r>
            <w:r w:rsidRPr="00232371">
              <w:rPr>
                <w:rFonts w:ascii="Book Antiqua" w:hAnsi="Book Antiqua"/>
                <w:i/>
                <w:sz w:val="20"/>
                <w:szCs w:val="20"/>
                <w:lang w:val="en-US" w:eastAsia="it-IT"/>
              </w:rPr>
              <w:t>World J Surg.</w:t>
            </w:r>
            <w:r w:rsidRPr="00232371">
              <w:rPr>
                <w:rFonts w:ascii="Book Antiqua" w:hAnsi="Book Antiqua"/>
                <w:sz w:val="20"/>
                <w:szCs w:val="20"/>
                <w:lang w:val="en-US" w:eastAsia="it-IT"/>
              </w:rPr>
              <w:t xml:space="preserve"> 2009 Nov;33(11):2433-8.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F3EE5">
              <w:rPr>
                <w:rFonts w:ascii="Book Antiqua" w:hAnsi="Book Antiqua"/>
                <w:sz w:val="20"/>
                <w:szCs w:val="20"/>
                <w:lang w:val="en-US" w:eastAsia="it-IT"/>
              </w:rPr>
              <w:t>Maessen J, Dej</w:t>
            </w:r>
            <w:r>
              <w:rPr>
                <w:rFonts w:ascii="Book Antiqua" w:hAnsi="Book Antiqua"/>
                <w:sz w:val="20"/>
                <w:szCs w:val="20"/>
                <w:lang w:val="en-US" w:eastAsia="it-IT"/>
              </w:rPr>
              <w:t>ong CHC, Hausel J,</w:t>
            </w:r>
            <w:r w:rsidRPr="00AF3EE5">
              <w:rPr>
                <w:rFonts w:ascii="Book Antiqua" w:hAnsi="Book Antiqua"/>
                <w:i/>
                <w:sz w:val="20"/>
                <w:szCs w:val="20"/>
                <w:lang w:val="en-US" w:eastAsia="it-IT"/>
              </w:rPr>
              <w:t xml:space="preserve"> et al.</w:t>
            </w:r>
            <w:r>
              <w:rPr>
                <w:rFonts w:ascii="Book Antiqua" w:hAnsi="Book Antiqua"/>
                <w:sz w:val="20"/>
                <w:szCs w:val="20"/>
                <w:lang w:val="en-US" w:eastAsia="it-IT"/>
              </w:rPr>
              <w:t>.</w:t>
            </w:r>
            <w:r w:rsidRPr="00AF3EE5">
              <w:rPr>
                <w:rFonts w:ascii="Book Antiqua" w:hAnsi="Book Antiqua"/>
                <w:sz w:val="20"/>
                <w:szCs w:val="20"/>
                <w:lang w:val="en-US" w:eastAsia="it-IT"/>
              </w:rPr>
              <w:t xml:space="preserve">A protocol is not enough to implement an enhanced recovery programme for colorectal resection. </w:t>
            </w:r>
            <w:r w:rsidRPr="00AF3EE5">
              <w:rPr>
                <w:rFonts w:ascii="Book Antiqua" w:hAnsi="Book Antiqua"/>
                <w:i/>
                <w:sz w:val="20"/>
                <w:szCs w:val="20"/>
                <w:lang w:val="en-US" w:eastAsia="it-IT"/>
              </w:rPr>
              <w:t>Br J Surg</w:t>
            </w:r>
            <w:r w:rsidRPr="00AF3EE5">
              <w:rPr>
                <w:rFonts w:ascii="Book Antiqua" w:hAnsi="Book Antiqua"/>
                <w:sz w:val="20"/>
                <w:szCs w:val="20"/>
                <w:lang w:val="en-US" w:eastAsia="it-IT"/>
              </w:rPr>
              <w:t xml:space="preserve"> 2007; 94: 224-</w:t>
            </w:r>
            <w:r>
              <w:rPr>
                <w:rFonts w:ascii="Book Antiqua" w:hAnsi="Book Antiqua"/>
                <w:sz w:val="20"/>
                <w:szCs w:val="20"/>
                <w:lang w:val="en-US" w:eastAsia="it-IT"/>
              </w:rPr>
              <w:t>15</w:t>
            </w:r>
            <w:r w:rsidRPr="00AF3EE5">
              <w:rPr>
                <w:rFonts w:ascii="Book Antiqua" w:hAnsi="Book Antiqua"/>
                <w:sz w:val="20"/>
                <w:szCs w:val="20"/>
                <w:lang w:val="en-US" w:eastAsia="it-IT"/>
              </w:rPr>
              <w:t>231</w:t>
            </w:r>
          </w:p>
        </w:tc>
      </w:tr>
      <w:tr w:rsidR="00A52489" w:rsidRPr="00AF3EE5"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w:t>
            </w:r>
          </w:p>
        </w:tc>
        <w:tc>
          <w:tcPr>
            <w:tcW w:w="0" w:type="auto"/>
            <w:tcBorders>
              <w:top w:val="nil"/>
              <w:left w:val="nil"/>
              <w:bottom w:val="nil"/>
              <w:right w:val="nil"/>
            </w:tcBorders>
            <w:hideMark/>
          </w:tcPr>
          <w:p w:rsidR="00A52489" w:rsidRPr="00AF3EE5" w:rsidRDefault="00A52489" w:rsidP="00584731">
            <w:pPr>
              <w:suppressAutoHyphens w:val="0"/>
              <w:spacing w:line="360" w:lineRule="auto"/>
              <w:jc w:val="both"/>
              <w:rPr>
                <w:rFonts w:ascii="Book Antiqua" w:hAnsi="Book Antiqua"/>
                <w:sz w:val="20"/>
                <w:szCs w:val="20"/>
                <w:lang w:val="en-US" w:eastAsia="it-IT"/>
              </w:rPr>
            </w:pPr>
            <w:r w:rsidRPr="00AF3EE5">
              <w:rPr>
                <w:rFonts w:ascii="Book Antiqua" w:hAnsi="Book Antiqua"/>
                <w:sz w:val="20"/>
                <w:szCs w:val="20"/>
                <w:lang w:val="en-US" w:eastAsia="it-IT"/>
              </w:rPr>
              <w:t>Polle SW, Wind J, Fuhring JW, Hofland J, Gouma DJ, Bemelman WA.</w:t>
            </w:r>
            <w:r>
              <w:rPr>
                <w:rFonts w:ascii="Book Antiqua" w:hAnsi="Book Antiqua"/>
                <w:sz w:val="20"/>
                <w:szCs w:val="20"/>
                <w:lang w:val="en-US" w:eastAsia="it-IT"/>
              </w:rPr>
              <w:t xml:space="preserve"> </w:t>
            </w:r>
            <w:r w:rsidRPr="00AF3EE5">
              <w:rPr>
                <w:rFonts w:ascii="Book Antiqua" w:hAnsi="Book Antiqua"/>
                <w:sz w:val="20"/>
                <w:szCs w:val="20"/>
                <w:lang w:val="en-US" w:eastAsia="it-IT"/>
              </w:rPr>
              <w:t>Implementation of a fast-track perioperative care program: what are the difficulties?</w:t>
            </w:r>
            <w:r>
              <w:rPr>
                <w:rFonts w:ascii="Book Antiqua" w:hAnsi="Book Antiqua"/>
                <w:sz w:val="20"/>
                <w:szCs w:val="20"/>
                <w:lang w:val="en-US" w:eastAsia="it-IT"/>
              </w:rPr>
              <w:t xml:space="preserve"> </w:t>
            </w:r>
            <w:r w:rsidRPr="00AF3EE5">
              <w:rPr>
                <w:rFonts w:ascii="Book Antiqua" w:hAnsi="Book Antiqua"/>
                <w:i/>
                <w:sz w:val="20"/>
                <w:szCs w:val="20"/>
                <w:lang w:val="en-US" w:eastAsia="it-IT"/>
              </w:rPr>
              <w:t>Dig Surg.</w:t>
            </w:r>
            <w:r>
              <w:rPr>
                <w:rFonts w:ascii="Book Antiqua" w:hAnsi="Book Antiqua"/>
                <w:sz w:val="20"/>
                <w:szCs w:val="20"/>
                <w:lang w:val="en-US" w:eastAsia="it-IT"/>
              </w:rPr>
              <w:t xml:space="preserve"> 2007;24(6):441-9</w:t>
            </w:r>
            <w:r w:rsidRPr="00AF3EE5">
              <w:rPr>
                <w:rFonts w:ascii="Book Antiqua" w:hAnsi="Book Antiqua"/>
                <w:sz w:val="20"/>
                <w:szCs w:val="20"/>
                <w:lang w:val="en-US" w:eastAsia="it-IT"/>
              </w:rPr>
              <w:t>.</w:t>
            </w:r>
          </w:p>
        </w:tc>
      </w:tr>
      <w:tr w:rsidR="00A52489" w:rsidRPr="00991415"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w:t>
            </w:r>
          </w:p>
        </w:tc>
        <w:tc>
          <w:tcPr>
            <w:tcW w:w="0" w:type="auto"/>
            <w:tcBorders>
              <w:top w:val="nil"/>
              <w:left w:val="nil"/>
              <w:bottom w:val="nil"/>
              <w:right w:val="nil"/>
            </w:tcBorders>
            <w:hideMark/>
          </w:tcPr>
          <w:p w:rsidR="00A52489" w:rsidRPr="00991415" w:rsidRDefault="00A52489" w:rsidP="00584731">
            <w:pPr>
              <w:suppressAutoHyphens w:val="0"/>
              <w:spacing w:line="360" w:lineRule="auto"/>
              <w:jc w:val="both"/>
              <w:rPr>
                <w:rFonts w:ascii="Book Antiqua" w:hAnsi="Book Antiqua"/>
                <w:sz w:val="20"/>
                <w:szCs w:val="20"/>
                <w:lang w:val="en-US" w:eastAsia="it-IT"/>
              </w:rPr>
            </w:pPr>
            <w:r w:rsidRPr="00991415">
              <w:rPr>
                <w:rFonts w:ascii="Book Antiqua" w:hAnsi="Book Antiqua"/>
                <w:sz w:val="20"/>
                <w:szCs w:val="20"/>
                <w:lang w:val="en-US" w:eastAsia="it-IT"/>
              </w:rPr>
              <w:t>Khan S, Gatt M, MacFie J.</w:t>
            </w:r>
            <w:r>
              <w:rPr>
                <w:rFonts w:ascii="Book Antiqua" w:hAnsi="Book Antiqua"/>
                <w:sz w:val="20"/>
                <w:szCs w:val="20"/>
                <w:lang w:val="en-US" w:eastAsia="it-IT"/>
              </w:rPr>
              <w:t xml:space="preserve"> </w:t>
            </w:r>
            <w:r w:rsidRPr="00991415">
              <w:rPr>
                <w:rFonts w:ascii="Book Antiqua" w:hAnsi="Book Antiqua"/>
                <w:sz w:val="20"/>
                <w:szCs w:val="20"/>
                <w:lang w:val="en-US" w:eastAsia="it-IT"/>
              </w:rPr>
              <w:t>Enhanced recovery programmes and colorectal surgery: does the laparoscope confer additional advantages?</w:t>
            </w:r>
            <w:r w:rsidRPr="00991415">
              <w:rPr>
                <w:lang w:val="en-US"/>
              </w:rPr>
              <w:t xml:space="preserve"> </w:t>
            </w:r>
            <w:r w:rsidRPr="00991415">
              <w:rPr>
                <w:rFonts w:ascii="Book Antiqua" w:hAnsi="Book Antiqua"/>
                <w:i/>
                <w:sz w:val="20"/>
                <w:szCs w:val="20"/>
                <w:lang w:val="en-US" w:eastAsia="it-IT"/>
              </w:rPr>
              <w:t>Colorectal Dis.</w:t>
            </w:r>
            <w:r w:rsidRPr="00991415">
              <w:rPr>
                <w:rFonts w:ascii="Book Antiqua" w:hAnsi="Book Antiqua"/>
                <w:sz w:val="20"/>
                <w:szCs w:val="20"/>
                <w:lang w:val="en-US" w:eastAsia="it-IT"/>
              </w:rPr>
              <w:t xml:space="preserve"> 2009 N</w:t>
            </w:r>
            <w:r>
              <w:rPr>
                <w:rFonts w:ascii="Book Antiqua" w:hAnsi="Book Antiqua"/>
                <w:sz w:val="20"/>
                <w:szCs w:val="20"/>
                <w:lang w:val="en-US" w:eastAsia="it-IT"/>
              </w:rPr>
              <w:t>ov;11(9):902-8</w:t>
            </w:r>
            <w:r w:rsidRPr="00991415">
              <w:rPr>
                <w:rFonts w:ascii="Book Antiqua" w:hAnsi="Book Antiqua"/>
                <w:sz w:val="20"/>
                <w:szCs w:val="20"/>
                <w:lang w:val="en-US" w:eastAsia="it-IT"/>
              </w:rPr>
              <w:t>.</w:t>
            </w:r>
            <w:r>
              <w:rPr>
                <w:rFonts w:ascii="Book Antiqua" w:hAnsi="Book Antiqua"/>
                <w:sz w:val="20"/>
                <w:szCs w:val="20"/>
                <w:lang w:val="en-US" w:eastAsia="it-IT"/>
              </w:rPr>
              <w:t xml:space="preserve"> </w:t>
            </w:r>
          </w:p>
        </w:tc>
      </w:tr>
      <w:tr w:rsidR="00A52489" w:rsidRPr="00991415"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w:t>
            </w:r>
          </w:p>
        </w:tc>
        <w:tc>
          <w:tcPr>
            <w:tcW w:w="0" w:type="auto"/>
            <w:tcBorders>
              <w:top w:val="nil"/>
              <w:left w:val="nil"/>
              <w:bottom w:val="nil"/>
              <w:right w:val="nil"/>
            </w:tcBorders>
            <w:hideMark/>
          </w:tcPr>
          <w:p w:rsidR="00A52489" w:rsidRPr="00991415" w:rsidRDefault="00A52489" w:rsidP="00584731">
            <w:pPr>
              <w:suppressAutoHyphens w:val="0"/>
              <w:spacing w:line="360" w:lineRule="auto"/>
              <w:jc w:val="both"/>
              <w:rPr>
                <w:rFonts w:ascii="Book Antiqua" w:hAnsi="Book Antiqua"/>
                <w:sz w:val="20"/>
                <w:szCs w:val="20"/>
                <w:lang w:val="en-US" w:eastAsia="it-IT"/>
              </w:rPr>
            </w:pPr>
            <w:r w:rsidRPr="00991415">
              <w:rPr>
                <w:rFonts w:ascii="Book Antiqua" w:hAnsi="Book Antiqua"/>
                <w:sz w:val="20"/>
                <w:szCs w:val="20"/>
                <w:lang w:val="en-US" w:eastAsia="it-IT"/>
              </w:rPr>
              <w:t>Vlug MS, Wind J, van der Zaag E, Ubbink DT, Cense HA, Bemelman WA.</w:t>
            </w:r>
            <w:r>
              <w:rPr>
                <w:rFonts w:ascii="Book Antiqua" w:hAnsi="Book Antiqua"/>
                <w:sz w:val="20"/>
                <w:szCs w:val="20"/>
                <w:lang w:val="en-US" w:eastAsia="it-IT"/>
              </w:rPr>
              <w:t xml:space="preserve"> </w:t>
            </w:r>
            <w:r w:rsidRPr="00991415">
              <w:rPr>
                <w:rFonts w:ascii="Book Antiqua" w:hAnsi="Book Antiqua"/>
                <w:sz w:val="20"/>
                <w:szCs w:val="20"/>
                <w:lang w:val="en-US" w:eastAsia="it-IT"/>
              </w:rPr>
              <w:t>Systematic review of laparoscopic vs open colonic surgery within an enhanced recovery programme.</w:t>
            </w:r>
            <w:r>
              <w:rPr>
                <w:rFonts w:ascii="Book Antiqua" w:hAnsi="Book Antiqua"/>
                <w:sz w:val="20"/>
                <w:szCs w:val="20"/>
                <w:lang w:val="en-US" w:eastAsia="it-IT"/>
              </w:rPr>
              <w:t xml:space="preserve"> </w:t>
            </w:r>
            <w:r w:rsidRPr="00991415">
              <w:rPr>
                <w:rFonts w:ascii="Book Antiqua" w:hAnsi="Book Antiqua"/>
                <w:i/>
                <w:sz w:val="20"/>
                <w:szCs w:val="20"/>
                <w:lang w:val="en-US" w:eastAsia="it-IT"/>
              </w:rPr>
              <w:t>Colorectal Dis.</w:t>
            </w:r>
            <w:r w:rsidRPr="00991415">
              <w:rPr>
                <w:rFonts w:ascii="Book Antiqua" w:hAnsi="Book Antiqua"/>
                <w:sz w:val="20"/>
                <w:szCs w:val="20"/>
                <w:lang w:val="en-US" w:eastAsia="it-IT"/>
              </w:rPr>
              <w:t xml:space="preserve"> 2009 May;11(4):335-43.</w:t>
            </w:r>
          </w:p>
        </w:tc>
      </w:tr>
      <w:tr w:rsidR="00A52489" w:rsidRPr="002A26D4" w:rsidTr="00584731">
        <w:trPr>
          <w:tblCellSpacing w:w="15" w:type="dxa"/>
        </w:trPr>
        <w:tc>
          <w:tcPr>
            <w:tcW w:w="0" w:type="auto"/>
            <w:tcBorders>
              <w:top w:val="nil"/>
              <w:left w:val="nil"/>
              <w:bottom w:val="nil"/>
              <w:right w:val="nil"/>
            </w:tcBorders>
            <w:noWrap/>
            <w:hideMark/>
          </w:tcPr>
          <w:p w:rsidR="00A52489" w:rsidRPr="00A752B2" w:rsidRDefault="00A52489" w:rsidP="00584731">
            <w:pPr>
              <w:suppressAutoHyphens w:val="0"/>
              <w:rPr>
                <w:rFonts w:ascii="Book Antiqua" w:hAnsi="Book Antiqua"/>
                <w:sz w:val="20"/>
                <w:szCs w:val="20"/>
                <w:lang w:val="en-US" w:eastAsia="it-IT"/>
              </w:rPr>
            </w:pPr>
            <w:r w:rsidRPr="00A752B2">
              <w:rPr>
                <w:rFonts w:ascii="Book Antiqua" w:hAnsi="Book Antiqua"/>
                <w:b/>
                <w:bCs/>
                <w:sz w:val="20"/>
                <w:szCs w:val="20"/>
                <w:lang w:val="en-US" w:eastAsia="it-IT"/>
              </w:rPr>
              <w:t>[1</w:t>
            </w:r>
            <w:r>
              <w:rPr>
                <w:rFonts w:ascii="Book Antiqua" w:hAnsi="Book Antiqua"/>
                <w:b/>
                <w:bCs/>
                <w:sz w:val="20"/>
                <w:szCs w:val="20"/>
                <w:lang w:val="en-US" w:eastAsia="it-IT"/>
              </w:rPr>
              <w:t>8</w:t>
            </w:r>
            <w:r w:rsidRPr="00A752B2">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Platell C, Hall J. What is the role of mechanical bowel preparation in patients undergoing colorectal surgery? </w:t>
            </w:r>
            <w:r w:rsidRPr="002A26D4">
              <w:rPr>
                <w:rFonts w:ascii="Book Antiqua" w:hAnsi="Book Antiqua"/>
                <w:i/>
                <w:iCs/>
                <w:sz w:val="20"/>
                <w:szCs w:val="20"/>
                <w:lang w:val="en-US" w:eastAsia="it-IT"/>
              </w:rPr>
              <w:t>Dis. Colon Rectum</w:t>
            </w:r>
            <w:r w:rsidRPr="002A26D4">
              <w:rPr>
                <w:rFonts w:ascii="Book Antiqua" w:hAnsi="Book Antiqua"/>
                <w:sz w:val="20"/>
                <w:szCs w:val="20"/>
                <w:lang w:val="en-US" w:eastAsia="it-IT"/>
              </w:rPr>
              <w:t> 1998; 41:875-882  </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sz w:val="20"/>
                <w:szCs w:val="20"/>
                <w:lang w:eastAsia="it-IT"/>
              </w:rPr>
            </w:pPr>
            <w:r>
              <w:rPr>
                <w:rFonts w:ascii="Book Antiqua" w:hAnsi="Book Antiqua"/>
                <w:b/>
                <w:bCs/>
                <w:sz w:val="20"/>
                <w:szCs w:val="20"/>
                <w:lang w:eastAsia="it-IT"/>
              </w:rPr>
              <w:t>[19</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CD36EB">
              <w:rPr>
                <w:rFonts w:ascii="Book Antiqua" w:hAnsi="Book Antiqua"/>
                <w:sz w:val="20"/>
                <w:szCs w:val="20"/>
                <w:lang w:val="en-US" w:eastAsia="it-IT"/>
              </w:rPr>
              <w:t>Guenaga KF, Matos D, Castro AA, Atallah AN, Wille-Jørgensen P. Mechanical</w:t>
            </w:r>
            <w:r>
              <w:rPr>
                <w:rFonts w:ascii="Book Antiqua" w:hAnsi="Book Antiqua"/>
                <w:sz w:val="20"/>
                <w:szCs w:val="20"/>
                <w:lang w:val="en-US" w:eastAsia="it-IT"/>
              </w:rPr>
              <w:t xml:space="preserve"> </w:t>
            </w:r>
            <w:r w:rsidRPr="00CD36EB">
              <w:rPr>
                <w:rFonts w:ascii="Book Antiqua" w:hAnsi="Book Antiqua"/>
                <w:sz w:val="20"/>
                <w:szCs w:val="20"/>
                <w:lang w:val="en-US" w:eastAsia="it-IT"/>
              </w:rPr>
              <w:t>bowel preparation for elective colorectal surgery [update of: Cochrane Database</w:t>
            </w:r>
            <w:r>
              <w:rPr>
                <w:rFonts w:ascii="Book Antiqua" w:hAnsi="Book Antiqua"/>
                <w:sz w:val="20"/>
                <w:szCs w:val="20"/>
                <w:lang w:val="en-US" w:eastAsia="it-IT"/>
              </w:rPr>
              <w:t xml:space="preserve"> </w:t>
            </w:r>
            <w:r w:rsidRPr="00CD36EB">
              <w:rPr>
                <w:rFonts w:ascii="Book Antiqua" w:hAnsi="Book Antiqua"/>
                <w:sz w:val="20"/>
                <w:szCs w:val="20"/>
                <w:lang w:val="en-US" w:eastAsia="it-IT"/>
              </w:rPr>
              <w:t xml:space="preserve">Syst Rev. 2003;(2):CD001544]. </w:t>
            </w:r>
            <w:r w:rsidRPr="00CD36EB">
              <w:rPr>
                <w:rFonts w:ascii="Book Antiqua" w:hAnsi="Book Antiqua"/>
                <w:i/>
                <w:sz w:val="20"/>
                <w:szCs w:val="20"/>
                <w:lang w:val="en-US" w:eastAsia="it-IT"/>
              </w:rPr>
              <w:t>Cochrane Database Syst Rev.</w:t>
            </w:r>
            <w:r w:rsidRPr="00CD36EB">
              <w:rPr>
                <w:rFonts w:ascii="Book Antiqua" w:hAnsi="Book Antiqua"/>
                <w:sz w:val="20"/>
                <w:szCs w:val="20"/>
                <w:lang w:val="en-US" w:eastAsia="it-IT"/>
              </w:rPr>
              <w:t xml:space="preserve"> 2005;(1):CD001544.</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sz w:val="20"/>
                <w:szCs w:val="20"/>
                <w:lang w:val="en-US" w:eastAsia="it-IT"/>
              </w:rPr>
            </w:pPr>
            <w:r>
              <w:rPr>
                <w:rFonts w:ascii="Book Antiqua" w:hAnsi="Book Antiqua"/>
                <w:b/>
                <w:bCs/>
                <w:sz w:val="20"/>
                <w:szCs w:val="20"/>
                <w:lang w:val="en-US" w:eastAsia="it-IT"/>
              </w:rPr>
              <w:t>[20</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Slim K, Vicaut E, Panis Y, Chipponi J. Meta-analysis of randomized clinical trials of colorectal surgery with or without mechanical bowel preparation. </w:t>
            </w:r>
            <w:r w:rsidRPr="002A26D4">
              <w:rPr>
                <w:rFonts w:ascii="Book Antiqua" w:hAnsi="Book Antiqua"/>
                <w:i/>
                <w:iCs/>
                <w:sz w:val="20"/>
                <w:szCs w:val="20"/>
                <w:lang w:val="en-US" w:eastAsia="it-IT"/>
              </w:rPr>
              <w:t>Br.J. Surg.</w:t>
            </w:r>
            <w:r w:rsidRPr="002A26D4">
              <w:rPr>
                <w:rFonts w:ascii="Book Antiqua" w:hAnsi="Book Antiqua"/>
                <w:sz w:val="20"/>
                <w:szCs w:val="20"/>
                <w:lang w:val="en-US" w:eastAsia="it-IT"/>
              </w:rPr>
              <w:t> 2004; 91:1125-1130  </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sz w:val="20"/>
                <w:szCs w:val="20"/>
                <w:lang w:eastAsia="it-IT"/>
              </w:rPr>
            </w:pPr>
            <w:r>
              <w:rPr>
                <w:rFonts w:ascii="Book Antiqua" w:hAnsi="Book Antiqua"/>
                <w:b/>
                <w:bCs/>
                <w:sz w:val="20"/>
                <w:szCs w:val="20"/>
                <w:lang w:eastAsia="it-IT"/>
              </w:rPr>
              <w:t>[21</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Bucher P, Mermillod B, Morel P, Soravia C. Does mechanical bowel preparation have a role in preventing postoperative complications in elective colorectal surgery? </w:t>
            </w:r>
            <w:r w:rsidRPr="002A26D4">
              <w:rPr>
                <w:rFonts w:ascii="Book Antiqua" w:hAnsi="Book Antiqua"/>
                <w:i/>
                <w:iCs/>
                <w:sz w:val="20"/>
                <w:szCs w:val="20"/>
                <w:lang w:val="en-US" w:eastAsia="it-IT"/>
              </w:rPr>
              <w:t>Swiss Med. Wkly.</w:t>
            </w:r>
            <w:r w:rsidRPr="002A26D4">
              <w:rPr>
                <w:rFonts w:ascii="Book Antiqua" w:hAnsi="Book Antiqua"/>
                <w:sz w:val="20"/>
                <w:szCs w:val="20"/>
                <w:lang w:val="en-US" w:eastAsia="it-IT"/>
              </w:rPr>
              <w:t> 2004; 134:69-74</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sz w:val="20"/>
                <w:szCs w:val="20"/>
                <w:lang w:eastAsia="it-IT"/>
              </w:rPr>
            </w:pPr>
            <w:r>
              <w:rPr>
                <w:rFonts w:ascii="Book Antiqua" w:hAnsi="Book Antiqua"/>
                <w:b/>
                <w:bCs/>
                <w:sz w:val="20"/>
                <w:szCs w:val="20"/>
                <w:lang w:eastAsia="it-IT"/>
              </w:rPr>
              <w:t>[22</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Fa-Si-Oen P, Roumen R, Buitenweg J, van de Velde C, van Geldere D, Putter H, </w:t>
            </w:r>
            <w:r w:rsidRPr="002A26D4">
              <w:rPr>
                <w:rFonts w:ascii="Book Antiqua" w:hAnsi="Book Antiqua"/>
                <w:i/>
                <w:sz w:val="20"/>
                <w:szCs w:val="20"/>
                <w:lang w:val="en-US" w:eastAsia="it-IT"/>
              </w:rPr>
              <w:t>et al.</w:t>
            </w:r>
            <w:r w:rsidRPr="002A26D4">
              <w:rPr>
                <w:rFonts w:ascii="Book Antiqua" w:hAnsi="Book Antiqua"/>
                <w:sz w:val="20"/>
                <w:szCs w:val="20"/>
                <w:lang w:val="en-US" w:eastAsia="it-IT"/>
              </w:rPr>
              <w:t xml:space="preserve"> Mechanical bowel preparation or not? Outcome of a multicenter, randomized trial in elective open colon surgery. </w:t>
            </w:r>
            <w:r w:rsidRPr="002A26D4">
              <w:rPr>
                <w:rFonts w:ascii="Book Antiqua" w:hAnsi="Book Antiqua"/>
                <w:i/>
                <w:iCs/>
                <w:sz w:val="20"/>
                <w:szCs w:val="20"/>
                <w:lang w:val="en-US" w:eastAsia="it-IT"/>
              </w:rPr>
              <w:t>Dis. Colon Rectum</w:t>
            </w:r>
            <w:r w:rsidRPr="002A26D4">
              <w:rPr>
                <w:rFonts w:ascii="Book Antiqua" w:hAnsi="Book Antiqua"/>
                <w:sz w:val="20"/>
                <w:szCs w:val="20"/>
                <w:lang w:val="en-US" w:eastAsia="it-IT"/>
              </w:rPr>
              <w:t> 2005; 48:1509-1516  </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sz w:val="20"/>
                <w:szCs w:val="20"/>
                <w:lang w:val="en-US" w:eastAsia="it-IT"/>
              </w:rPr>
            </w:pPr>
            <w:r>
              <w:rPr>
                <w:rFonts w:ascii="Book Antiqua" w:hAnsi="Book Antiqua"/>
                <w:b/>
                <w:bCs/>
                <w:sz w:val="20"/>
                <w:szCs w:val="20"/>
                <w:lang w:val="en-US" w:eastAsia="it-IT"/>
              </w:rPr>
              <w:t>[23</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Bucher P, Gervaz P, Soravia C, Mermillod B, Erne M, Morel P. Randomized clinical trial of mechanical bowel preparation versus no preparation before elective left-sided colorectal surgery. </w:t>
            </w:r>
            <w:r w:rsidRPr="002A26D4">
              <w:rPr>
                <w:rFonts w:ascii="Book Antiqua" w:hAnsi="Book Antiqua"/>
                <w:i/>
                <w:iCs/>
                <w:sz w:val="20"/>
                <w:szCs w:val="20"/>
                <w:lang w:val="en-US" w:eastAsia="it-IT"/>
              </w:rPr>
              <w:t>Br. J. Surg.</w:t>
            </w:r>
            <w:r w:rsidRPr="002A26D4">
              <w:rPr>
                <w:rFonts w:ascii="Book Antiqua" w:hAnsi="Book Antiqua"/>
                <w:sz w:val="20"/>
                <w:szCs w:val="20"/>
                <w:lang w:val="en-US" w:eastAsia="it-IT"/>
              </w:rPr>
              <w:t xml:space="preserve"> 2005; 92:409-414 </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eastAsia="it-IT"/>
              </w:rPr>
            </w:pPr>
            <w:r>
              <w:rPr>
                <w:rFonts w:ascii="Book Antiqua" w:hAnsi="Book Antiqua"/>
                <w:b/>
                <w:bCs/>
                <w:sz w:val="20"/>
                <w:szCs w:val="20"/>
                <w:lang w:eastAsia="it-IT"/>
              </w:rPr>
              <w:t>[24</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Green CR, Pandit SK, Schork MA. Preoperative fasting time: is the traditional policy changing? Results of a national survey. </w:t>
            </w:r>
            <w:r w:rsidRPr="002A26D4">
              <w:rPr>
                <w:rFonts w:ascii="Book Antiqua" w:hAnsi="Book Antiqua"/>
                <w:i/>
                <w:sz w:val="20"/>
                <w:szCs w:val="20"/>
                <w:lang w:val="en-US" w:eastAsia="it-IT"/>
              </w:rPr>
              <w:t xml:space="preserve">Anesthesia &amp; Analgesia </w:t>
            </w:r>
            <w:r w:rsidRPr="002A26D4">
              <w:rPr>
                <w:rFonts w:ascii="Book Antiqua" w:hAnsi="Book Antiqua"/>
                <w:sz w:val="20"/>
                <w:szCs w:val="20"/>
                <w:lang w:val="en-US" w:eastAsia="it-IT"/>
              </w:rPr>
              <w:t>1996; 83:123-8.</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[25</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Alexander NG, Smith G. Gastroesophageal reflux and aspiration of gastric contents in anesthetic practice. </w:t>
            </w:r>
            <w:r w:rsidRPr="002A26D4">
              <w:rPr>
                <w:rFonts w:ascii="Book Antiqua" w:hAnsi="Book Antiqua"/>
                <w:i/>
                <w:sz w:val="20"/>
                <w:szCs w:val="20"/>
                <w:lang w:val="en-US" w:eastAsia="it-IT"/>
              </w:rPr>
              <w:t>Anesthesia &amp; Analgesia</w:t>
            </w:r>
            <w:r w:rsidRPr="002A26D4">
              <w:rPr>
                <w:rFonts w:ascii="Book Antiqua" w:hAnsi="Book Antiqua"/>
                <w:sz w:val="20"/>
                <w:szCs w:val="20"/>
                <w:lang w:val="en-US" w:eastAsia="it-IT"/>
              </w:rPr>
              <w:t xml:space="preserve"> 2001; 93:494-513.</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[26</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Brady M, Kinn S, Stuart P. Preoperative fasting for adults to prevent perioperative complications. </w:t>
            </w:r>
            <w:r w:rsidRPr="002A26D4">
              <w:rPr>
                <w:rFonts w:ascii="Book Antiqua" w:hAnsi="Book Antiqua"/>
                <w:i/>
                <w:sz w:val="20"/>
                <w:szCs w:val="20"/>
                <w:lang w:val="en-US" w:eastAsia="it-IT"/>
              </w:rPr>
              <w:t>Cochrane Database Syst Rev.</w:t>
            </w:r>
            <w:r w:rsidRPr="002A26D4">
              <w:rPr>
                <w:rFonts w:ascii="Book Antiqua" w:hAnsi="Book Antiqua"/>
                <w:sz w:val="20"/>
                <w:szCs w:val="20"/>
                <w:lang w:val="en-US" w:eastAsia="it-IT"/>
              </w:rPr>
              <w:t xml:space="preserve"> 2003; (4):CD004423.</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[27</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Warner MA, Warner ME, Weber JG. Clinical significance of pulmonary aspiration during the perioperative period. </w:t>
            </w:r>
            <w:r w:rsidRPr="002A26D4">
              <w:rPr>
                <w:rFonts w:ascii="Book Antiqua" w:hAnsi="Book Antiqua"/>
                <w:i/>
                <w:sz w:val="20"/>
                <w:szCs w:val="20"/>
                <w:lang w:val="en-US" w:eastAsia="it-IT"/>
              </w:rPr>
              <w:t xml:space="preserve">Anesthesiology </w:t>
            </w:r>
            <w:r w:rsidRPr="002A26D4">
              <w:rPr>
                <w:rFonts w:ascii="Book Antiqua" w:hAnsi="Book Antiqua"/>
                <w:sz w:val="20"/>
                <w:szCs w:val="20"/>
                <w:lang w:val="en-US" w:eastAsia="it-IT"/>
              </w:rPr>
              <w:t>1993; 78:56-62.</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[28</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Kurz A, Sessler DI. Opioid-induced bowel dysfunction. </w:t>
            </w:r>
            <w:r w:rsidRPr="002A26D4">
              <w:rPr>
                <w:rFonts w:ascii="Book Antiqua" w:hAnsi="Book Antiqua"/>
                <w:i/>
                <w:sz w:val="20"/>
                <w:szCs w:val="20"/>
                <w:lang w:val="en-US" w:eastAsia="it-IT"/>
              </w:rPr>
              <w:t>Drugs</w:t>
            </w:r>
            <w:r w:rsidRPr="002A26D4">
              <w:rPr>
                <w:rFonts w:ascii="Book Antiqua" w:hAnsi="Book Antiqua"/>
                <w:sz w:val="20"/>
                <w:szCs w:val="20"/>
                <w:lang w:val="en-US" w:eastAsia="it-IT"/>
              </w:rPr>
              <w:t xml:space="preserve"> 2003; 63:649-71.</w:t>
            </w:r>
          </w:p>
        </w:tc>
      </w:tr>
      <w:tr w:rsidR="00A52489" w:rsidRPr="00F6311E"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[29</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Greenfield SM, Webster GJM, Vicary FR. Drinking before sedation. </w:t>
            </w:r>
            <w:r w:rsidRPr="002A26D4">
              <w:rPr>
                <w:rFonts w:ascii="Book Antiqua" w:hAnsi="Book Antiqua"/>
                <w:i/>
                <w:sz w:val="20"/>
                <w:szCs w:val="20"/>
                <w:lang w:val="en-US" w:eastAsia="it-IT"/>
              </w:rPr>
              <w:t>British Medical Journal</w:t>
            </w:r>
            <w:r w:rsidRPr="002A26D4">
              <w:rPr>
                <w:rFonts w:ascii="Book Antiqua" w:hAnsi="Book Antiqua"/>
                <w:sz w:val="20"/>
                <w:szCs w:val="20"/>
                <w:lang w:val="en-US" w:eastAsia="it-IT"/>
              </w:rPr>
              <w:t xml:space="preserve"> 1997; 314:162.</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w:t>
            </w:r>
            <w:r w:rsidRPr="002A26D4">
              <w:rPr>
                <w:rFonts w:ascii="Book Antiqua" w:hAnsi="Book Antiqua"/>
                <w:b/>
                <w:bCs/>
                <w:sz w:val="20"/>
                <w:szCs w:val="20"/>
                <w:lang w:val="en-US" w:eastAsia="it-IT"/>
              </w:rPr>
              <w:t>3</w:t>
            </w:r>
            <w:r>
              <w:rPr>
                <w:rFonts w:ascii="Book Antiqua" w:hAnsi="Book Antiqua"/>
                <w:b/>
                <w:bCs/>
                <w:sz w:val="20"/>
                <w:szCs w:val="20"/>
                <w:lang w:val="en-US" w:eastAsia="it-IT"/>
              </w:rPr>
              <w:t>0</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American Society of Anesthesiologist task force on preoperative fasting. Practice guidelines for preoperative fasting and the use of pharmacologic agents to reduce the risk of pulmonary aspiration: Application to healthy patients undergoing elective procedures. </w:t>
            </w:r>
            <w:r w:rsidRPr="002A26D4">
              <w:rPr>
                <w:rFonts w:ascii="Book Antiqua" w:hAnsi="Book Antiqua"/>
                <w:i/>
                <w:sz w:val="20"/>
                <w:szCs w:val="20"/>
                <w:lang w:val="en-US" w:eastAsia="it-IT"/>
              </w:rPr>
              <w:t>Anesthesiology</w:t>
            </w:r>
            <w:r w:rsidRPr="002A26D4">
              <w:rPr>
                <w:rFonts w:ascii="Book Antiqua" w:hAnsi="Book Antiqua"/>
                <w:sz w:val="20"/>
                <w:szCs w:val="20"/>
                <w:lang w:val="en-US" w:eastAsia="it-IT"/>
              </w:rPr>
              <w:t xml:space="preserve"> 1999; 90:896-905.</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[31</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eastAsia="it-IT"/>
              </w:rPr>
              <w:t xml:space="preserve">Ljungqvist O, Soreide E. Preoperative fasting. </w:t>
            </w:r>
            <w:r w:rsidRPr="002A26D4">
              <w:rPr>
                <w:rFonts w:ascii="Book Antiqua" w:hAnsi="Book Antiqua"/>
                <w:i/>
                <w:sz w:val="20"/>
                <w:szCs w:val="20"/>
                <w:lang w:val="en-US" w:eastAsia="it-IT"/>
              </w:rPr>
              <w:t>Br. J. Surg.</w:t>
            </w:r>
            <w:r w:rsidRPr="002A26D4">
              <w:rPr>
                <w:rFonts w:ascii="Book Antiqua" w:hAnsi="Book Antiqua"/>
                <w:sz w:val="20"/>
                <w:szCs w:val="20"/>
                <w:lang w:val="en-US" w:eastAsia="it-IT"/>
              </w:rPr>
              <w:t xml:space="preserve"> 2003; 9:400-6.</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[32</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Lewis R.T. Oral versus systemic antibiotic prophylaxis in elective colon surgery: a randomized study and meta-analysis send a message from the 1990s. </w:t>
            </w:r>
            <w:r w:rsidRPr="002A26D4">
              <w:rPr>
                <w:rFonts w:ascii="Book Antiqua" w:hAnsi="Book Antiqua"/>
                <w:i/>
                <w:sz w:val="20"/>
                <w:szCs w:val="20"/>
                <w:lang w:val="en-US" w:eastAsia="it-IT"/>
              </w:rPr>
              <w:t>Can. J. Surg.</w:t>
            </w:r>
            <w:r w:rsidRPr="002A26D4">
              <w:rPr>
                <w:rFonts w:ascii="Book Antiqua" w:hAnsi="Book Antiqua"/>
                <w:sz w:val="20"/>
                <w:szCs w:val="20"/>
                <w:lang w:val="en-US" w:eastAsia="it-IT"/>
              </w:rPr>
              <w:t xml:space="preserve"> 2002; 45:173-180</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[33</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eastAsia="it-IT"/>
              </w:rPr>
              <w:t xml:space="preserve">Agnelli G, Bolis G, Capussotti L, Scarpa RM, Tonelli F, Bonizzoni E, </w:t>
            </w:r>
            <w:r w:rsidRPr="002A26D4">
              <w:rPr>
                <w:rFonts w:ascii="Book Antiqua" w:hAnsi="Book Antiqua"/>
                <w:i/>
                <w:sz w:val="20"/>
                <w:szCs w:val="20"/>
                <w:lang w:eastAsia="it-IT"/>
              </w:rPr>
              <w:t>et al.</w:t>
            </w:r>
            <w:r w:rsidRPr="002A26D4">
              <w:rPr>
                <w:rFonts w:ascii="Book Antiqua" w:hAnsi="Book Antiqua"/>
                <w:sz w:val="20"/>
                <w:szCs w:val="20"/>
                <w:lang w:eastAsia="it-IT"/>
              </w:rPr>
              <w:t xml:space="preserve"> </w:t>
            </w:r>
            <w:r w:rsidRPr="002A26D4">
              <w:rPr>
                <w:rFonts w:ascii="Book Antiqua" w:hAnsi="Book Antiqua"/>
                <w:sz w:val="20"/>
                <w:szCs w:val="20"/>
                <w:lang w:val="en-US" w:eastAsia="it-IT"/>
              </w:rPr>
              <w:t xml:space="preserve">A clinical outcome-based prospective study on venous thromboembolism after cancer surgery. </w:t>
            </w:r>
            <w:r w:rsidRPr="002A26D4">
              <w:rPr>
                <w:rFonts w:ascii="Book Antiqua" w:hAnsi="Book Antiqua"/>
                <w:i/>
                <w:sz w:val="20"/>
                <w:szCs w:val="20"/>
                <w:lang w:val="en-US" w:eastAsia="it-IT"/>
              </w:rPr>
              <w:t>Ann. Surg.</w:t>
            </w:r>
            <w:r w:rsidRPr="002A26D4">
              <w:rPr>
                <w:rFonts w:ascii="Book Antiqua" w:hAnsi="Book Antiqua"/>
                <w:sz w:val="20"/>
                <w:szCs w:val="20"/>
                <w:lang w:val="en-US" w:eastAsia="it-IT"/>
              </w:rPr>
              <w:t xml:space="preserve"> 2006; 243:89-95 </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[34</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Caumo W, Hidalgo MP, Schmidt AP, Iwamoto CW, Adamatti LC, Bergmann J, </w:t>
            </w:r>
            <w:r w:rsidRPr="002A26D4">
              <w:rPr>
                <w:rFonts w:ascii="Book Antiqua" w:hAnsi="Book Antiqua"/>
                <w:i/>
                <w:sz w:val="20"/>
                <w:szCs w:val="20"/>
                <w:lang w:val="en-US" w:eastAsia="it-IT"/>
              </w:rPr>
              <w:t>et al.</w:t>
            </w:r>
            <w:r w:rsidRPr="002A26D4">
              <w:rPr>
                <w:rFonts w:ascii="Book Antiqua" w:hAnsi="Book Antiqua"/>
                <w:sz w:val="20"/>
                <w:szCs w:val="20"/>
                <w:lang w:val="en-US" w:eastAsia="it-IT"/>
              </w:rPr>
              <w:t xml:space="preserve"> Effect of pre-operative anxiolysis on postoperative pain response in patients undergoing total abdominal hysterectomy. </w:t>
            </w:r>
            <w:r w:rsidRPr="002A26D4">
              <w:rPr>
                <w:rFonts w:ascii="Book Antiqua" w:hAnsi="Book Antiqua"/>
                <w:i/>
                <w:sz w:val="20"/>
                <w:szCs w:val="20"/>
                <w:lang w:val="en-US" w:eastAsia="it-IT"/>
              </w:rPr>
              <w:t>Anaesthesia</w:t>
            </w:r>
            <w:r w:rsidRPr="002A26D4">
              <w:rPr>
                <w:rFonts w:ascii="Book Antiqua" w:hAnsi="Book Antiqua"/>
                <w:sz w:val="20"/>
                <w:szCs w:val="20"/>
                <w:lang w:val="en-US" w:eastAsia="it-IT"/>
              </w:rPr>
              <w:t xml:space="preserve"> 2002; 57(8):740–6.</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[35</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Moiniche S, Kehlet H, Dahl JB. A qualitative and quantitative systematic review of preemptive analgesia for postoperative pain relief: the role of timing of analgesia. </w:t>
            </w:r>
            <w:r w:rsidRPr="002A26D4">
              <w:rPr>
                <w:rFonts w:ascii="Book Antiqua" w:hAnsi="Book Antiqua"/>
                <w:i/>
                <w:sz w:val="20"/>
                <w:szCs w:val="20"/>
                <w:lang w:val="en-US" w:eastAsia="it-IT"/>
              </w:rPr>
              <w:t xml:space="preserve">Anesthesiology </w:t>
            </w:r>
            <w:r w:rsidRPr="002A26D4">
              <w:rPr>
                <w:rFonts w:ascii="Book Antiqua" w:hAnsi="Book Antiqua"/>
                <w:sz w:val="20"/>
                <w:szCs w:val="20"/>
                <w:lang w:val="en-US" w:eastAsia="it-IT"/>
              </w:rPr>
              <w:t>2002; 96(3):725–41.</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[36</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Walker KJ, Smith AF. Premedication for anxiety in adukt day surgery. Cochrane Database Syst. Rev. 2009; (4):CD002192</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sidRPr="002A26D4">
              <w:rPr>
                <w:rFonts w:ascii="Book Antiqua" w:hAnsi="Book Antiqua"/>
                <w:b/>
                <w:bCs/>
                <w:sz w:val="20"/>
                <w:szCs w:val="20"/>
                <w:lang w:val="en-US" w:eastAsia="it-IT"/>
              </w:rPr>
              <w:t>[</w:t>
            </w:r>
            <w:r>
              <w:rPr>
                <w:rFonts w:ascii="Book Antiqua" w:hAnsi="Book Antiqua"/>
                <w:b/>
                <w:bCs/>
                <w:sz w:val="20"/>
                <w:szCs w:val="20"/>
                <w:lang w:val="en-US" w:eastAsia="it-IT"/>
              </w:rPr>
              <w:t>37</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Olesen KL, Birch M, Bardram L, Burcharth F. Value of nasogastric tube after colorectal surgery. </w:t>
            </w:r>
            <w:r w:rsidRPr="002A26D4">
              <w:rPr>
                <w:rFonts w:ascii="Book Antiqua" w:hAnsi="Book Antiqua"/>
                <w:i/>
                <w:sz w:val="20"/>
                <w:szCs w:val="20"/>
                <w:lang w:val="en-US" w:eastAsia="it-IT"/>
              </w:rPr>
              <w:t>Acta Chir. Scand.</w:t>
            </w:r>
            <w:r w:rsidRPr="002A26D4">
              <w:rPr>
                <w:rFonts w:ascii="Book Antiqua" w:hAnsi="Book Antiqua"/>
                <w:sz w:val="20"/>
                <w:szCs w:val="20"/>
                <w:lang w:val="en-US" w:eastAsia="it-IT"/>
              </w:rPr>
              <w:t> 1984; 150:251-253</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sidRPr="002A26D4">
              <w:rPr>
                <w:rFonts w:ascii="Book Antiqua" w:hAnsi="Book Antiqua"/>
                <w:b/>
                <w:bCs/>
                <w:sz w:val="20"/>
                <w:szCs w:val="20"/>
                <w:lang w:val="en-US" w:eastAsia="it-IT"/>
              </w:rPr>
              <w:t>[</w:t>
            </w:r>
            <w:r>
              <w:rPr>
                <w:rFonts w:ascii="Book Antiqua" w:hAnsi="Book Antiqua"/>
                <w:b/>
                <w:bCs/>
                <w:sz w:val="20"/>
                <w:szCs w:val="20"/>
                <w:lang w:val="en-US" w:eastAsia="it-IT"/>
              </w:rPr>
              <w:t>38</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Petrelli NJ, Stulc JP, Rodriguez-Bigas M, Blumenson L. Nasogastric decompres-sion following elective colorectal surgery: a prospective randomized study. </w:t>
            </w:r>
            <w:r w:rsidRPr="002A26D4">
              <w:rPr>
                <w:rFonts w:ascii="Book Antiqua" w:hAnsi="Book Antiqua"/>
                <w:i/>
                <w:sz w:val="20"/>
                <w:szCs w:val="20"/>
                <w:lang w:val="en-US" w:eastAsia="it-IT"/>
              </w:rPr>
              <w:t>Am. Surg.</w:t>
            </w:r>
            <w:r w:rsidRPr="002A26D4">
              <w:rPr>
                <w:rFonts w:ascii="Book Antiqua" w:hAnsi="Book Antiqua"/>
                <w:sz w:val="20"/>
                <w:szCs w:val="20"/>
                <w:lang w:val="en-US" w:eastAsia="it-IT"/>
              </w:rPr>
              <w:t> 1993; 59:632-635</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eastAsia="it-IT"/>
              </w:rPr>
            </w:pPr>
            <w:r w:rsidRPr="002A26D4">
              <w:rPr>
                <w:rFonts w:ascii="Book Antiqua" w:hAnsi="Book Antiqua"/>
                <w:b/>
                <w:bCs/>
                <w:sz w:val="20"/>
                <w:szCs w:val="20"/>
                <w:lang w:eastAsia="it-IT"/>
              </w:rPr>
              <w:t>[</w:t>
            </w:r>
            <w:r>
              <w:rPr>
                <w:rFonts w:ascii="Book Antiqua" w:hAnsi="Book Antiqua"/>
                <w:b/>
                <w:bCs/>
                <w:sz w:val="20"/>
                <w:szCs w:val="20"/>
                <w:lang w:eastAsia="it-IT"/>
              </w:rPr>
              <w:t>39</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Cunningham J, Temple WJ, Langevin JM, Kortbeek J. A prospective randomized trial of routine postoperative nasogastric decompression in patients with bowel anastomosis. </w:t>
            </w:r>
            <w:r w:rsidRPr="002A26D4">
              <w:rPr>
                <w:rFonts w:ascii="Book Antiqua" w:hAnsi="Book Antiqua"/>
                <w:i/>
                <w:sz w:val="20"/>
                <w:szCs w:val="20"/>
                <w:lang w:val="en-US" w:eastAsia="it-IT"/>
              </w:rPr>
              <w:t>Can. J. Surg. </w:t>
            </w:r>
            <w:r w:rsidRPr="002A26D4">
              <w:rPr>
                <w:rFonts w:ascii="Book Antiqua" w:hAnsi="Book Antiqua"/>
                <w:sz w:val="20"/>
                <w:szCs w:val="20"/>
                <w:lang w:val="en-US" w:eastAsia="it-IT"/>
              </w:rPr>
              <w:t>1992; 35:629-632</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sidRPr="002A26D4">
              <w:rPr>
                <w:rFonts w:ascii="Book Antiqua" w:hAnsi="Book Antiqua"/>
                <w:b/>
                <w:bCs/>
                <w:sz w:val="20"/>
                <w:szCs w:val="20"/>
                <w:lang w:val="en-US" w:eastAsia="it-IT"/>
              </w:rPr>
              <w:t>[</w:t>
            </w:r>
            <w:r>
              <w:rPr>
                <w:rFonts w:ascii="Book Antiqua" w:hAnsi="Book Antiqua"/>
                <w:b/>
                <w:bCs/>
                <w:sz w:val="20"/>
                <w:szCs w:val="20"/>
                <w:lang w:val="en-US" w:eastAsia="it-IT"/>
              </w:rPr>
              <w:t>40</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Wolff BG, Pembeton JH, van Heerden JA, Beart RW, Nivatvongs S, Devine RM, </w:t>
            </w:r>
            <w:r w:rsidRPr="002A26D4">
              <w:rPr>
                <w:rFonts w:ascii="Book Antiqua" w:hAnsi="Book Antiqua"/>
                <w:i/>
                <w:sz w:val="20"/>
                <w:szCs w:val="20"/>
                <w:lang w:val="en-US" w:eastAsia="it-IT"/>
              </w:rPr>
              <w:t>et al.</w:t>
            </w:r>
            <w:r w:rsidRPr="002A26D4">
              <w:rPr>
                <w:rFonts w:ascii="Book Antiqua" w:hAnsi="Book Antiqua"/>
                <w:sz w:val="20"/>
                <w:szCs w:val="20"/>
                <w:lang w:val="en-US" w:eastAsia="it-IT"/>
              </w:rPr>
              <w:t xml:space="preserve"> Elective colon and rectal surgery without nasogastric decompression. A prospective, randomized trial. </w:t>
            </w:r>
            <w:r w:rsidRPr="002A26D4">
              <w:rPr>
                <w:rFonts w:ascii="Book Antiqua" w:hAnsi="Book Antiqua"/>
                <w:i/>
                <w:sz w:val="20"/>
                <w:szCs w:val="20"/>
                <w:lang w:val="en-US" w:eastAsia="it-IT"/>
              </w:rPr>
              <w:t>Ann. Surg. 1989</w:t>
            </w:r>
            <w:r w:rsidRPr="002A26D4">
              <w:rPr>
                <w:rFonts w:ascii="Book Antiqua" w:hAnsi="Book Antiqua"/>
                <w:sz w:val="20"/>
                <w:szCs w:val="20"/>
                <w:lang w:val="en-US" w:eastAsia="it-IT"/>
              </w:rPr>
              <w:t>; 209:670-673</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sidRPr="002A26D4">
              <w:rPr>
                <w:rFonts w:ascii="Book Antiqua" w:hAnsi="Book Antiqua"/>
                <w:b/>
                <w:bCs/>
                <w:sz w:val="20"/>
                <w:szCs w:val="20"/>
                <w:lang w:val="en-US" w:eastAsia="it-IT"/>
              </w:rPr>
              <w:t>[</w:t>
            </w:r>
            <w:r>
              <w:rPr>
                <w:rFonts w:ascii="Book Antiqua" w:hAnsi="Book Antiqua"/>
                <w:b/>
                <w:bCs/>
                <w:sz w:val="20"/>
                <w:szCs w:val="20"/>
                <w:lang w:val="en-US" w:eastAsia="it-IT"/>
              </w:rPr>
              <w:t>41</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Colvin DB, Lee W, Eisenstat TE, Rubin RJ, Salvati EP. The role of nasointestinal intubation in elective colonic surgery. </w:t>
            </w:r>
            <w:r w:rsidRPr="002A26D4">
              <w:rPr>
                <w:rFonts w:ascii="Book Antiqua" w:hAnsi="Book Antiqua"/>
                <w:i/>
                <w:sz w:val="20"/>
                <w:szCs w:val="20"/>
                <w:lang w:val="en-US" w:eastAsia="it-IT"/>
              </w:rPr>
              <w:t>Dis. Colon Rectum </w:t>
            </w:r>
            <w:r w:rsidRPr="002A26D4">
              <w:rPr>
                <w:rFonts w:ascii="Book Antiqua" w:hAnsi="Book Antiqua"/>
                <w:sz w:val="20"/>
                <w:szCs w:val="20"/>
                <w:lang w:val="en-US" w:eastAsia="it-IT"/>
              </w:rPr>
              <w:t>1986; 29:295-299</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sidRPr="002A26D4">
              <w:rPr>
                <w:rFonts w:ascii="Book Antiqua" w:hAnsi="Book Antiqua"/>
                <w:b/>
                <w:bCs/>
                <w:sz w:val="20"/>
                <w:szCs w:val="20"/>
                <w:lang w:val="en-US" w:eastAsia="it-IT"/>
              </w:rPr>
              <w:lastRenderedPageBreak/>
              <w:t>[</w:t>
            </w:r>
            <w:r>
              <w:rPr>
                <w:rFonts w:ascii="Book Antiqua" w:hAnsi="Book Antiqua"/>
                <w:b/>
                <w:bCs/>
                <w:sz w:val="20"/>
                <w:szCs w:val="20"/>
                <w:lang w:val="en-US" w:eastAsia="it-IT"/>
              </w:rPr>
              <w:t>42</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 xml:space="preserve">Racette DL, Chang FC, Trekell ME, Farha GJ. Is nasogastric intubation necessary in colon operations? </w:t>
            </w:r>
            <w:r w:rsidRPr="002A26D4">
              <w:rPr>
                <w:rFonts w:ascii="Book Antiqua" w:hAnsi="Book Antiqua"/>
                <w:i/>
                <w:sz w:val="20"/>
                <w:szCs w:val="20"/>
                <w:lang w:val="en-US" w:eastAsia="it-IT"/>
              </w:rPr>
              <w:t>Am. J. Surg.</w:t>
            </w:r>
            <w:r w:rsidRPr="002A26D4">
              <w:rPr>
                <w:rFonts w:ascii="Book Antiqua" w:hAnsi="Book Antiqua"/>
                <w:sz w:val="20"/>
                <w:szCs w:val="20"/>
                <w:lang w:val="en-US" w:eastAsia="it-IT"/>
              </w:rPr>
              <w:t xml:space="preserve"> 1987; 154:640-642 </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[43</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eastAsia="it-IT"/>
              </w:rPr>
              <w:t xml:space="preserve">Doglietto GB, Papa V, Tortorelli AP, Bossola M, Covino M, Pacelli F, </w:t>
            </w:r>
            <w:r w:rsidRPr="002A26D4">
              <w:rPr>
                <w:rFonts w:ascii="Book Antiqua" w:hAnsi="Book Antiqua"/>
                <w:i/>
                <w:sz w:val="20"/>
                <w:szCs w:val="20"/>
                <w:lang w:eastAsia="it-IT"/>
              </w:rPr>
              <w:t>et al.</w:t>
            </w:r>
            <w:r w:rsidRPr="002A26D4">
              <w:rPr>
                <w:rFonts w:ascii="Book Antiqua" w:hAnsi="Book Antiqua"/>
                <w:sz w:val="20"/>
                <w:szCs w:val="20"/>
                <w:lang w:eastAsia="it-IT"/>
              </w:rPr>
              <w:t xml:space="preserve"> </w:t>
            </w:r>
            <w:r w:rsidRPr="002A26D4">
              <w:rPr>
                <w:rFonts w:ascii="Book Antiqua" w:hAnsi="Book Antiqua"/>
                <w:sz w:val="20"/>
                <w:szCs w:val="20"/>
                <w:lang w:val="en-US" w:eastAsia="it-IT"/>
              </w:rPr>
              <w:t xml:space="preserve">Nasojejunal tube placement after total gastrectomy: a multicenter prospective randomized trial. </w:t>
            </w:r>
            <w:r w:rsidRPr="002A26D4">
              <w:rPr>
                <w:rFonts w:ascii="Book Antiqua" w:hAnsi="Book Antiqua"/>
                <w:i/>
                <w:sz w:val="20"/>
                <w:szCs w:val="20"/>
                <w:lang w:val="en-US" w:eastAsia="it-IT"/>
              </w:rPr>
              <w:t>Arch. Surg.</w:t>
            </w:r>
            <w:r w:rsidRPr="002A26D4">
              <w:rPr>
                <w:rFonts w:ascii="Book Antiqua" w:hAnsi="Book Antiqua"/>
                <w:sz w:val="20"/>
                <w:szCs w:val="20"/>
                <w:lang w:val="en-US" w:eastAsia="it-IT"/>
              </w:rPr>
              <w:t xml:space="preserve"> 2004; 139:1309-1313</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eastAsia="it-IT"/>
              </w:rPr>
            </w:pPr>
            <w:r w:rsidRPr="002A26D4">
              <w:rPr>
                <w:rFonts w:ascii="Book Antiqua" w:hAnsi="Book Antiqua"/>
                <w:b/>
                <w:bCs/>
                <w:sz w:val="20"/>
                <w:szCs w:val="20"/>
                <w:lang w:eastAsia="it-IT"/>
              </w:rPr>
              <w:t>[</w:t>
            </w:r>
            <w:r>
              <w:rPr>
                <w:rFonts w:ascii="Book Antiqua" w:hAnsi="Book Antiqua"/>
                <w:b/>
                <w:bCs/>
                <w:sz w:val="20"/>
                <w:szCs w:val="20"/>
                <w:lang w:eastAsia="it-IT"/>
              </w:rPr>
              <w:t>44</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Ibrahim AA, Abrego D, Issiah IA, Smith DW. Is postoperative proximal de-compresssion a necessary complement to elective colon resection? </w:t>
            </w:r>
            <w:r w:rsidRPr="002A26D4">
              <w:rPr>
                <w:rFonts w:ascii="Book Antiqua" w:hAnsi="Book Antiqua"/>
                <w:i/>
                <w:sz w:val="20"/>
                <w:szCs w:val="20"/>
                <w:lang w:val="en-US" w:eastAsia="it-IT"/>
              </w:rPr>
              <w:t>South. Med. J.</w:t>
            </w:r>
            <w:r w:rsidRPr="002A26D4">
              <w:rPr>
                <w:rFonts w:ascii="Book Antiqua" w:hAnsi="Book Antiqua"/>
                <w:sz w:val="20"/>
                <w:szCs w:val="20"/>
                <w:lang w:val="en-US" w:eastAsia="it-IT"/>
              </w:rPr>
              <w:t> 1977; 70:1070-1071</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eastAsia="it-IT"/>
              </w:rPr>
            </w:pPr>
            <w:r>
              <w:rPr>
                <w:rFonts w:ascii="Book Antiqua" w:hAnsi="Book Antiqua"/>
                <w:b/>
                <w:bCs/>
                <w:sz w:val="20"/>
                <w:szCs w:val="20"/>
                <w:lang w:eastAsia="it-IT"/>
              </w:rPr>
              <w:t>[45</w:t>
            </w:r>
            <w:r w:rsidRPr="002A26D4">
              <w:rPr>
                <w:rFonts w:ascii="Book Antiqua" w:hAnsi="Book Antiqua"/>
                <w:b/>
                <w:bCs/>
                <w:sz w:val="20"/>
                <w:szCs w:val="20"/>
                <w:lang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Platt R, Polk BF, Murdock B, Rosner B. Mortality associated with nosocomial urinary-tract infection. </w:t>
            </w:r>
            <w:r w:rsidRPr="002A26D4">
              <w:rPr>
                <w:rFonts w:ascii="Book Antiqua" w:hAnsi="Book Antiqua"/>
                <w:i/>
                <w:sz w:val="20"/>
                <w:szCs w:val="20"/>
                <w:lang w:val="en-US" w:eastAsia="it-IT"/>
              </w:rPr>
              <w:t>N. Engl. J. Med.</w:t>
            </w:r>
            <w:r w:rsidRPr="002A26D4">
              <w:rPr>
                <w:rFonts w:ascii="Book Antiqua" w:hAnsi="Book Antiqua"/>
                <w:sz w:val="20"/>
                <w:szCs w:val="20"/>
                <w:lang w:val="en-US" w:eastAsia="it-IT"/>
              </w:rPr>
              <w:t> 1982; 307:637-642</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[46</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Garibaldi RA, Burke JP, Britt MR, Miller MA, Smith C.B. Meatal colonization and catheter-associated bacteriuria. </w:t>
            </w:r>
            <w:r w:rsidRPr="002A26D4">
              <w:rPr>
                <w:rFonts w:ascii="Book Antiqua" w:hAnsi="Book Antiqua"/>
                <w:i/>
                <w:sz w:val="20"/>
                <w:szCs w:val="20"/>
                <w:lang w:val="en-US" w:eastAsia="it-IT"/>
              </w:rPr>
              <w:t>N. Engl. J. Med.</w:t>
            </w:r>
            <w:r w:rsidRPr="002A26D4">
              <w:rPr>
                <w:rFonts w:ascii="Book Antiqua" w:hAnsi="Book Antiqua"/>
                <w:sz w:val="20"/>
                <w:szCs w:val="20"/>
                <w:lang w:val="en-US" w:eastAsia="it-IT"/>
              </w:rPr>
              <w:t> 1980; 303:316-318</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[47</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Shapiro M, Simchen E, Izraeli S, Sacks TG. A multivariate analysis of risk factors for acquiring bacteriuria in patients with indwelling urinary catheters for longer than 24 hours. </w:t>
            </w:r>
            <w:r w:rsidRPr="002A26D4">
              <w:rPr>
                <w:rFonts w:ascii="Book Antiqua" w:hAnsi="Book Antiqua"/>
                <w:i/>
                <w:sz w:val="20"/>
                <w:szCs w:val="20"/>
                <w:lang w:val="en-US" w:eastAsia="it-IT"/>
              </w:rPr>
              <w:t>Infect. Control</w:t>
            </w:r>
            <w:r w:rsidRPr="002A26D4">
              <w:rPr>
                <w:rFonts w:ascii="Book Antiqua" w:hAnsi="Book Antiqua"/>
                <w:sz w:val="20"/>
                <w:szCs w:val="20"/>
                <w:lang w:val="en-US" w:eastAsia="it-IT"/>
              </w:rPr>
              <w:t>. 1984; 5:525-532</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[48</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Stallard S, Prescott S. Postoperative urinary retention in general surgical patients. </w:t>
            </w:r>
            <w:r w:rsidRPr="002A26D4">
              <w:rPr>
                <w:rFonts w:ascii="Book Antiqua" w:hAnsi="Book Antiqua"/>
                <w:i/>
                <w:sz w:val="20"/>
                <w:szCs w:val="20"/>
                <w:lang w:val="en-US" w:eastAsia="it-IT"/>
              </w:rPr>
              <w:t>Br. J. Surg.</w:t>
            </w:r>
            <w:r w:rsidRPr="002A26D4">
              <w:rPr>
                <w:rFonts w:ascii="Book Antiqua" w:hAnsi="Book Antiqua"/>
                <w:sz w:val="20"/>
                <w:szCs w:val="20"/>
                <w:lang w:val="en-US" w:eastAsia="it-IT"/>
              </w:rPr>
              <w:t> 1988; 75:1141-1143</w:t>
            </w:r>
          </w:p>
        </w:tc>
      </w:tr>
      <w:tr w:rsidR="00A52489" w:rsidRPr="002A26D4" w:rsidTr="00584731">
        <w:trPr>
          <w:tblCellSpacing w:w="15" w:type="dxa"/>
        </w:trPr>
        <w:tc>
          <w:tcPr>
            <w:tcW w:w="0" w:type="auto"/>
            <w:tcBorders>
              <w:top w:val="nil"/>
              <w:left w:val="nil"/>
              <w:bottom w:val="nil"/>
              <w:right w:val="nil"/>
            </w:tcBorders>
            <w:noWrap/>
            <w:hideMark/>
          </w:tcPr>
          <w:p w:rsidR="00A52489" w:rsidRPr="002A26D4"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[49</w:t>
            </w:r>
            <w:r w:rsidRPr="002A26D4">
              <w:rPr>
                <w:rFonts w:ascii="Book Antiqua" w:hAnsi="Book Antiqua"/>
                <w:b/>
                <w:bCs/>
                <w:sz w:val="20"/>
                <w:szCs w:val="20"/>
                <w:lang w:val="en-US" w:eastAsia="it-IT"/>
              </w:rPr>
              <w:t>]</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2A26D4">
              <w:rPr>
                <w:rFonts w:ascii="Book Antiqua" w:hAnsi="Book Antiqua"/>
                <w:sz w:val="20"/>
                <w:szCs w:val="20"/>
                <w:lang w:val="en-US" w:eastAsia="it-IT"/>
              </w:rPr>
              <w:t>Burgos FJ, Romero J, Fernandez E, Perales L, Tallada M. Risk factors for developing voiding dysfunction after abdominoperineal resection for adenocarcinoma of the rectum. </w:t>
            </w:r>
            <w:r w:rsidRPr="002A26D4">
              <w:rPr>
                <w:rFonts w:ascii="Book Antiqua" w:hAnsi="Book Antiqua"/>
                <w:i/>
                <w:sz w:val="20"/>
                <w:szCs w:val="20"/>
                <w:lang w:val="en-US" w:eastAsia="it-IT"/>
              </w:rPr>
              <w:t>Dis. Colon Rectum. </w:t>
            </w:r>
            <w:r w:rsidRPr="002A26D4">
              <w:rPr>
                <w:rFonts w:ascii="Book Antiqua" w:hAnsi="Book Antiqua"/>
                <w:sz w:val="20"/>
                <w:szCs w:val="20"/>
                <w:lang w:val="en-US" w:eastAsia="it-IT"/>
              </w:rPr>
              <w:t xml:space="preserve">1988; 31:682-685 </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6F71A3">
              <w:rPr>
                <w:rFonts w:ascii="Book Antiqua" w:hAnsi="Book Antiqua"/>
                <w:sz w:val="20"/>
                <w:szCs w:val="20"/>
                <w:lang w:val="en-US" w:eastAsia="it-IT"/>
              </w:rPr>
              <w:t>Kehlet H.</w:t>
            </w:r>
            <w:r w:rsidRPr="006F71A3">
              <w:rPr>
                <w:lang w:val="en-US"/>
              </w:rPr>
              <w:t xml:space="preserve"> </w:t>
            </w:r>
            <w:r w:rsidRPr="006F71A3">
              <w:rPr>
                <w:rFonts w:ascii="Book Antiqua" w:hAnsi="Book Antiqua"/>
                <w:sz w:val="20"/>
                <w:szCs w:val="20"/>
                <w:lang w:val="en-US" w:eastAsia="it-IT"/>
              </w:rPr>
              <w:t>The surgical stress response: should it be prevented?</w:t>
            </w:r>
            <w:r w:rsidRPr="006F71A3">
              <w:rPr>
                <w:lang w:val="en-US"/>
              </w:rPr>
              <w:t xml:space="preserve"> </w:t>
            </w:r>
            <w:r w:rsidRPr="006F71A3">
              <w:rPr>
                <w:rFonts w:ascii="Book Antiqua" w:hAnsi="Book Antiqua"/>
                <w:i/>
                <w:sz w:val="20"/>
                <w:szCs w:val="20"/>
                <w:lang w:val="en-US" w:eastAsia="it-IT"/>
              </w:rPr>
              <w:t>Can J Surg.</w:t>
            </w:r>
            <w:r w:rsidRPr="006F71A3">
              <w:rPr>
                <w:rFonts w:ascii="Book Antiqua" w:hAnsi="Book Antiqua"/>
                <w:sz w:val="20"/>
                <w:szCs w:val="20"/>
                <w:lang w:val="en-US" w:eastAsia="it-IT"/>
              </w:rPr>
              <w:t xml:space="preserve"> 1991 Dec;34(6):565-7.</w:t>
            </w:r>
            <w:r>
              <w:rPr>
                <w:rFonts w:ascii="Book Antiqua" w:hAnsi="Book Antiqua"/>
                <w:sz w:val="20"/>
                <w:szCs w:val="20"/>
                <w:lang w:val="en-US" w:eastAsia="it-IT"/>
              </w:rPr>
              <w:t xml:space="preserve">  </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Pr>
                <w:rFonts w:ascii="Book Antiqua" w:hAnsi="Book Antiqua"/>
                <w:sz w:val="20"/>
                <w:szCs w:val="20"/>
                <w:lang w:val="en-US" w:eastAsia="it-IT"/>
              </w:rPr>
              <w:t>Kehlet H, Mogensen T.</w:t>
            </w:r>
            <w:r w:rsidRPr="007A72C3">
              <w:rPr>
                <w:rFonts w:ascii="Book Antiqua" w:hAnsi="Book Antiqua"/>
                <w:sz w:val="20"/>
                <w:szCs w:val="20"/>
                <w:lang w:val="en-US" w:eastAsia="it-IT"/>
              </w:rPr>
              <w:t xml:space="preserve"> Hospital stay of 2 days after opensigmoidectomy with a multimodal rehabilitation programme. </w:t>
            </w:r>
            <w:r w:rsidRPr="007A72C3">
              <w:rPr>
                <w:rFonts w:ascii="Book Antiqua" w:hAnsi="Book Antiqua"/>
                <w:i/>
                <w:sz w:val="20"/>
                <w:szCs w:val="20"/>
                <w:lang w:val="en-US" w:eastAsia="it-IT"/>
              </w:rPr>
              <w:t xml:space="preserve">Br JSurg </w:t>
            </w:r>
            <w:r>
              <w:rPr>
                <w:rFonts w:ascii="Book Antiqua" w:hAnsi="Book Antiqua"/>
                <w:sz w:val="20"/>
                <w:szCs w:val="20"/>
                <w:lang w:val="en-US" w:eastAsia="it-IT"/>
              </w:rPr>
              <w:t xml:space="preserve">1999; </w:t>
            </w:r>
            <w:r w:rsidRPr="007A72C3">
              <w:rPr>
                <w:rFonts w:ascii="Book Antiqua" w:hAnsi="Book Antiqua"/>
                <w:sz w:val="20"/>
                <w:szCs w:val="20"/>
                <w:lang w:val="en-US" w:eastAsia="it-IT"/>
              </w:rPr>
              <w:t>86(2):227–230.</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95498">
              <w:rPr>
                <w:rFonts w:ascii="Book Antiqua" w:hAnsi="Book Antiqua"/>
                <w:sz w:val="20"/>
                <w:szCs w:val="20"/>
                <w:lang w:val="en-US" w:eastAsia="it-IT"/>
              </w:rPr>
              <w:t xml:space="preserve">Delaney CP, Fazio VW, Senagore AJ. </w:t>
            </w:r>
            <w:r w:rsidRPr="005648B4">
              <w:rPr>
                <w:rFonts w:ascii="Book Antiqua" w:hAnsi="Book Antiqua"/>
                <w:i/>
                <w:sz w:val="20"/>
                <w:szCs w:val="20"/>
                <w:lang w:val="en-US" w:eastAsia="it-IT"/>
              </w:rPr>
              <w:t>et al.</w:t>
            </w:r>
            <w:r w:rsidRPr="00195498">
              <w:rPr>
                <w:rFonts w:ascii="Book Antiqua" w:hAnsi="Book Antiqua"/>
                <w:sz w:val="20"/>
                <w:szCs w:val="20"/>
                <w:lang w:val="en-US" w:eastAsia="it-IT"/>
              </w:rPr>
              <w:t xml:space="preserve"> ‘Fast track’ postoperative management protocol for patients with high co-morbidity undergoing complex abdominal and pelvic colorectal surgery. </w:t>
            </w:r>
            <w:r w:rsidRPr="00195498">
              <w:rPr>
                <w:rFonts w:ascii="Book Antiqua" w:hAnsi="Book Antiqua"/>
                <w:i/>
                <w:sz w:val="20"/>
                <w:szCs w:val="20"/>
                <w:lang w:val="en-US" w:eastAsia="it-IT"/>
              </w:rPr>
              <w:t xml:space="preserve">Br J Surg </w:t>
            </w:r>
            <w:r w:rsidRPr="00195498">
              <w:rPr>
                <w:rFonts w:ascii="Book Antiqua" w:hAnsi="Book Antiqua"/>
                <w:sz w:val="20"/>
                <w:szCs w:val="20"/>
                <w:lang w:val="en-US" w:eastAsia="it-IT"/>
              </w:rPr>
              <w:t>2001;88:1533–8.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95498">
              <w:rPr>
                <w:rFonts w:ascii="Book Antiqua" w:hAnsi="Book Antiqua"/>
                <w:sz w:val="20"/>
                <w:szCs w:val="20"/>
                <w:lang w:val="en-US" w:eastAsia="it-IT"/>
              </w:rPr>
              <w:t xml:space="preserve">Nygren J, Hausel J, Kehlet H, </w:t>
            </w:r>
            <w:r w:rsidRPr="005648B4">
              <w:rPr>
                <w:rFonts w:ascii="Book Antiqua" w:hAnsi="Book Antiqua"/>
                <w:i/>
                <w:sz w:val="20"/>
                <w:szCs w:val="20"/>
                <w:lang w:val="en-US" w:eastAsia="it-IT"/>
              </w:rPr>
              <w:t>et al.</w:t>
            </w:r>
            <w:r w:rsidRPr="00195498">
              <w:rPr>
                <w:rFonts w:ascii="Book Antiqua" w:hAnsi="Book Antiqua"/>
                <w:sz w:val="20"/>
                <w:szCs w:val="20"/>
                <w:lang w:val="en-US" w:eastAsia="it-IT"/>
              </w:rPr>
              <w:t xml:space="preserve"> A comparison in five European centres of</w:t>
            </w:r>
            <w:r>
              <w:rPr>
                <w:rFonts w:ascii="Book Antiqua" w:hAnsi="Book Antiqua"/>
                <w:sz w:val="20"/>
                <w:szCs w:val="20"/>
                <w:lang w:val="en-US" w:eastAsia="it-IT"/>
              </w:rPr>
              <w:t xml:space="preserve"> </w:t>
            </w:r>
            <w:r w:rsidRPr="00195498">
              <w:rPr>
                <w:rFonts w:ascii="Book Antiqua" w:hAnsi="Book Antiqua"/>
                <w:sz w:val="20"/>
                <w:szCs w:val="20"/>
                <w:lang w:val="en-US" w:eastAsia="it-IT"/>
              </w:rPr>
              <w:t>case mix, clinical management and outcomes following either conventional or</w:t>
            </w:r>
            <w:r>
              <w:rPr>
                <w:rFonts w:ascii="Book Antiqua" w:hAnsi="Book Antiqua"/>
                <w:sz w:val="20"/>
                <w:szCs w:val="20"/>
                <w:lang w:val="en-US" w:eastAsia="it-IT"/>
              </w:rPr>
              <w:t xml:space="preserve"> </w:t>
            </w:r>
            <w:r w:rsidRPr="00195498">
              <w:rPr>
                <w:rFonts w:ascii="Book Antiqua" w:hAnsi="Book Antiqua"/>
                <w:sz w:val="20"/>
                <w:szCs w:val="20"/>
                <w:lang w:val="en-US" w:eastAsia="it-IT"/>
              </w:rPr>
              <w:t xml:space="preserve">fast-track perioperative care in colorectal surgery. </w:t>
            </w:r>
            <w:r w:rsidRPr="00195498">
              <w:rPr>
                <w:rFonts w:ascii="Book Antiqua" w:hAnsi="Book Antiqua"/>
                <w:i/>
                <w:sz w:val="20"/>
                <w:szCs w:val="20"/>
                <w:lang w:val="en-US" w:eastAsia="it-IT"/>
              </w:rPr>
              <w:t xml:space="preserve">Clin Nutr </w:t>
            </w:r>
            <w:r w:rsidRPr="00195498">
              <w:rPr>
                <w:rFonts w:ascii="Book Antiqua" w:hAnsi="Book Antiqua"/>
                <w:sz w:val="20"/>
                <w:szCs w:val="20"/>
                <w:lang w:val="en-US" w:eastAsia="it-IT"/>
              </w:rPr>
              <w:t>2005;24:455–61.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2C5E20">
              <w:rPr>
                <w:rFonts w:ascii="Book Antiqua" w:hAnsi="Book Antiqua"/>
                <w:sz w:val="20"/>
                <w:szCs w:val="20"/>
                <w:lang w:val="en-US" w:eastAsia="it-IT"/>
              </w:rPr>
              <w:t xml:space="preserve">King PM, Blazeby JM, Ewings P. </w:t>
            </w:r>
            <w:r w:rsidRPr="005648B4">
              <w:rPr>
                <w:rFonts w:ascii="Book Antiqua" w:hAnsi="Book Antiqua"/>
                <w:i/>
                <w:sz w:val="20"/>
                <w:szCs w:val="20"/>
                <w:lang w:val="en-US" w:eastAsia="it-IT"/>
              </w:rPr>
              <w:t>et al</w:t>
            </w:r>
            <w:r w:rsidRPr="002C5E20">
              <w:rPr>
                <w:rFonts w:ascii="Book Antiqua" w:hAnsi="Book Antiqua"/>
                <w:sz w:val="20"/>
                <w:szCs w:val="20"/>
                <w:lang w:val="en-US" w:eastAsia="it-IT"/>
              </w:rPr>
              <w:t xml:space="preserve">. The influence of an enhanced recovery programme on clinical outcomes, costs and quality of life after surgery for colorectal cancer. </w:t>
            </w:r>
            <w:r w:rsidRPr="002C5E20">
              <w:rPr>
                <w:rFonts w:ascii="Book Antiqua" w:hAnsi="Book Antiqua"/>
                <w:i/>
                <w:sz w:val="20"/>
                <w:szCs w:val="20"/>
                <w:lang w:val="en-US" w:eastAsia="it-IT"/>
              </w:rPr>
              <w:t>Colorectal Dis</w:t>
            </w:r>
            <w:r w:rsidRPr="002C5E20">
              <w:rPr>
                <w:rFonts w:ascii="Book Antiqua" w:hAnsi="Book Antiqua"/>
                <w:sz w:val="20"/>
                <w:szCs w:val="20"/>
                <w:lang w:val="en-US" w:eastAsia="it-IT"/>
              </w:rPr>
              <w:t xml:space="preserve"> 2006;8:506–13.</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2C5E20">
              <w:rPr>
                <w:rFonts w:ascii="Book Antiqua" w:hAnsi="Book Antiqua"/>
                <w:sz w:val="20"/>
                <w:szCs w:val="20"/>
                <w:lang w:eastAsia="it-IT"/>
              </w:rPr>
              <w:t xml:space="preserve">Eskicioglu C, Forbes SS, Aarts MA, </w:t>
            </w:r>
            <w:r w:rsidRPr="005648B4">
              <w:rPr>
                <w:rFonts w:ascii="Book Antiqua" w:hAnsi="Book Antiqua"/>
                <w:i/>
                <w:sz w:val="20"/>
                <w:szCs w:val="20"/>
                <w:lang w:eastAsia="it-IT"/>
              </w:rPr>
              <w:t>et al</w:t>
            </w:r>
            <w:r w:rsidRPr="002C5E20">
              <w:rPr>
                <w:rFonts w:ascii="Book Antiqua" w:hAnsi="Book Antiqua"/>
                <w:sz w:val="20"/>
                <w:szCs w:val="20"/>
                <w:lang w:eastAsia="it-IT"/>
              </w:rPr>
              <w:t xml:space="preserve">. </w:t>
            </w:r>
            <w:r w:rsidRPr="002C5E20">
              <w:rPr>
                <w:rFonts w:ascii="Book Antiqua" w:hAnsi="Book Antiqua"/>
                <w:sz w:val="20"/>
                <w:szCs w:val="20"/>
                <w:lang w:val="en-US" w:eastAsia="it-IT"/>
              </w:rPr>
              <w:t xml:space="preserve">Enhanced recovery after surgery (ERAS) programs for patients having colorectal surgery: a meta-analysis of randomized trials. </w:t>
            </w:r>
            <w:r w:rsidRPr="002C5E20">
              <w:rPr>
                <w:rFonts w:ascii="Book Antiqua" w:hAnsi="Book Antiqua"/>
                <w:i/>
                <w:sz w:val="20"/>
                <w:szCs w:val="20"/>
                <w:lang w:val="en-US" w:eastAsia="it-IT"/>
              </w:rPr>
              <w:t>J Gastrointest Surg</w:t>
            </w:r>
            <w:r w:rsidRPr="002C5E20">
              <w:rPr>
                <w:rFonts w:ascii="Book Antiqua" w:hAnsi="Book Antiqua"/>
                <w:sz w:val="20"/>
                <w:szCs w:val="20"/>
                <w:lang w:val="en-US" w:eastAsia="it-IT"/>
              </w:rPr>
              <w:t xml:space="preserve"> 2009;13:2321–9.</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[56]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2C5E20">
              <w:rPr>
                <w:rFonts w:ascii="Book Antiqua" w:hAnsi="Book Antiqua"/>
                <w:sz w:val="20"/>
                <w:szCs w:val="20"/>
                <w:lang w:val="en-US" w:eastAsia="it-IT"/>
              </w:rPr>
              <w:t xml:space="preserve">.Hendry PO, Hausel J, Nygren J, </w:t>
            </w:r>
            <w:r w:rsidRPr="005648B4">
              <w:rPr>
                <w:rFonts w:ascii="Book Antiqua" w:hAnsi="Book Antiqua"/>
                <w:i/>
                <w:sz w:val="20"/>
                <w:szCs w:val="20"/>
                <w:lang w:val="en-US" w:eastAsia="it-IT"/>
              </w:rPr>
              <w:t>et al.</w:t>
            </w:r>
            <w:r w:rsidRPr="002C5E20">
              <w:rPr>
                <w:rFonts w:ascii="Book Antiqua" w:hAnsi="Book Antiqua"/>
                <w:sz w:val="20"/>
                <w:szCs w:val="20"/>
                <w:lang w:val="en-US" w:eastAsia="it-IT"/>
              </w:rPr>
              <w:t xml:space="preserve"> Determinants of outcome after colorectal resection within an enhanced recovery programme. </w:t>
            </w:r>
            <w:r w:rsidRPr="002C5E20">
              <w:rPr>
                <w:rFonts w:ascii="Book Antiqua" w:hAnsi="Book Antiqua"/>
                <w:i/>
                <w:sz w:val="20"/>
                <w:szCs w:val="20"/>
                <w:lang w:val="en-US" w:eastAsia="it-IT"/>
              </w:rPr>
              <w:t>Br J Surg</w:t>
            </w:r>
            <w:r w:rsidRPr="002C5E20">
              <w:rPr>
                <w:rFonts w:ascii="Book Antiqua" w:hAnsi="Book Antiqua"/>
                <w:sz w:val="20"/>
                <w:szCs w:val="20"/>
                <w:lang w:val="en-US" w:eastAsia="it-IT"/>
              </w:rPr>
              <w:t xml:space="preserve"> 2009;96:197–205.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E32247">
              <w:rPr>
                <w:rFonts w:ascii="Book Antiqua" w:hAnsi="Book Antiqua"/>
                <w:sz w:val="20"/>
                <w:szCs w:val="20"/>
                <w:lang w:val="en-US" w:eastAsia="it-IT"/>
              </w:rPr>
              <w:t xml:space="preserve">Fearon KC, Ljungqvist O, Von Meyenfeldt M, et al. Enhanced recovery after surgery: a consensus review of clinical care for patients undergoing colonic resection. </w:t>
            </w:r>
            <w:r w:rsidRPr="00E32247">
              <w:rPr>
                <w:rFonts w:ascii="Book Antiqua" w:hAnsi="Book Antiqua"/>
                <w:i/>
                <w:sz w:val="20"/>
                <w:szCs w:val="20"/>
                <w:lang w:val="en-US" w:eastAsia="it-IT"/>
              </w:rPr>
              <w:t xml:space="preserve">Clin Nutr </w:t>
            </w:r>
            <w:r w:rsidRPr="00E32247">
              <w:rPr>
                <w:rFonts w:ascii="Book Antiqua" w:hAnsi="Book Antiqua"/>
                <w:sz w:val="20"/>
                <w:szCs w:val="20"/>
                <w:lang w:val="en-US" w:eastAsia="it-IT"/>
              </w:rPr>
              <w:t>2005;24:466–77</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E32247">
              <w:rPr>
                <w:rFonts w:ascii="Book Antiqua" w:hAnsi="Book Antiqua"/>
                <w:sz w:val="20"/>
                <w:szCs w:val="20"/>
                <w:lang w:val="en-US" w:eastAsia="it-IT"/>
              </w:rPr>
              <w:t xml:space="preserve">Lassen K, Soop M, Nygren J, </w:t>
            </w:r>
            <w:r w:rsidRPr="005648B4">
              <w:rPr>
                <w:rFonts w:ascii="Book Antiqua" w:hAnsi="Book Antiqua"/>
                <w:i/>
                <w:sz w:val="20"/>
                <w:szCs w:val="20"/>
                <w:lang w:val="en-US" w:eastAsia="it-IT"/>
              </w:rPr>
              <w:t>et al.</w:t>
            </w:r>
            <w:r w:rsidRPr="00E32247">
              <w:rPr>
                <w:rFonts w:ascii="Book Antiqua" w:hAnsi="Book Antiqua"/>
                <w:sz w:val="20"/>
                <w:szCs w:val="20"/>
                <w:lang w:val="en-US" w:eastAsia="it-IT"/>
              </w:rPr>
              <w:t xml:space="preserve"> Consensus review of optimal perioperative care in colorectal surgery: enhanced recovery after surgery (ERAS) Group recommendations. </w:t>
            </w:r>
            <w:r w:rsidRPr="00E32247">
              <w:rPr>
                <w:rFonts w:ascii="Book Antiqua" w:hAnsi="Book Antiqua"/>
                <w:i/>
                <w:sz w:val="20"/>
                <w:szCs w:val="20"/>
                <w:lang w:val="en-US" w:eastAsia="it-IT"/>
              </w:rPr>
              <w:t>Arch Surg</w:t>
            </w:r>
            <w:r w:rsidRPr="00E32247">
              <w:rPr>
                <w:rFonts w:ascii="Book Antiqua" w:hAnsi="Book Antiqua"/>
                <w:sz w:val="20"/>
                <w:szCs w:val="20"/>
                <w:lang w:val="en-US" w:eastAsia="it-IT"/>
              </w:rPr>
              <w:t xml:space="preserve"> 2009;144:961–9.</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[59]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5D271A">
              <w:rPr>
                <w:rFonts w:ascii="Book Antiqua" w:hAnsi="Book Antiqua"/>
                <w:sz w:val="20"/>
                <w:szCs w:val="20"/>
                <w:lang w:val="en-US" w:eastAsia="it-IT"/>
              </w:rPr>
              <w:t xml:space="preserve">Kehlet H, Wilmore DW. Evidence-based surgical care and the evolution of fast-track surgery. </w:t>
            </w:r>
            <w:r w:rsidRPr="005D271A">
              <w:rPr>
                <w:rFonts w:ascii="Book Antiqua" w:hAnsi="Book Antiqua"/>
                <w:i/>
                <w:sz w:val="20"/>
                <w:szCs w:val="20"/>
                <w:lang w:val="en-US" w:eastAsia="it-IT"/>
              </w:rPr>
              <w:t xml:space="preserve">Ann Surg </w:t>
            </w:r>
            <w:r w:rsidRPr="005D271A">
              <w:rPr>
                <w:rFonts w:ascii="Book Antiqua" w:hAnsi="Book Antiqua"/>
                <w:sz w:val="20"/>
                <w:szCs w:val="20"/>
                <w:lang w:val="en-US" w:eastAsia="it-IT"/>
              </w:rPr>
              <w:t>2008;248(2):189–198.</w:t>
            </w:r>
          </w:p>
        </w:tc>
      </w:tr>
      <w:tr w:rsidR="00A52489" w:rsidRPr="00F6311E"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[60]</w:t>
            </w:r>
          </w:p>
        </w:tc>
        <w:tc>
          <w:tcPr>
            <w:tcW w:w="0" w:type="auto"/>
            <w:tcBorders>
              <w:top w:val="nil"/>
              <w:left w:val="nil"/>
              <w:bottom w:val="nil"/>
              <w:right w:val="nil"/>
            </w:tcBorders>
            <w:hideMark/>
          </w:tcPr>
          <w:p w:rsidR="00A52489" w:rsidRPr="005D271A" w:rsidRDefault="00A52489" w:rsidP="00584731">
            <w:pPr>
              <w:suppressAutoHyphens w:val="0"/>
              <w:spacing w:line="360" w:lineRule="auto"/>
              <w:jc w:val="both"/>
              <w:rPr>
                <w:rFonts w:ascii="Book Antiqua" w:hAnsi="Book Antiqua"/>
                <w:sz w:val="20"/>
                <w:szCs w:val="20"/>
                <w:lang w:val="en-GB" w:eastAsia="it-IT"/>
              </w:rPr>
            </w:pPr>
            <w:r w:rsidRPr="005D271A">
              <w:rPr>
                <w:rFonts w:ascii="Book Antiqua" w:hAnsi="Book Antiqua"/>
                <w:sz w:val="20"/>
                <w:szCs w:val="20"/>
                <w:lang w:val="en-GB" w:eastAsia="it-IT"/>
              </w:rPr>
              <w:t xml:space="preserve">Egbert LD, Battit GE, Welch CE, Bartlett MK. Reduction of postoperative pain by encouragement and instruction of patients. A study of doctor-patient rapport. </w:t>
            </w:r>
            <w:r w:rsidRPr="005D271A">
              <w:rPr>
                <w:rFonts w:ascii="Book Antiqua" w:hAnsi="Book Antiqua"/>
                <w:i/>
                <w:sz w:val="20"/>
                <w:szCs w:val="20"/>
                <w:lang w:val="en-GB" w:eastAsia="it-IT"/>
              </w:rPr>
              <w:t xml:space="preserve">N Engl J Med </w:t>
            </w:r>
            <w:r w:rsidRPr="005D271A">
              <w:rPr>
                <w:rFonts w:ascii="Book Antiqua" w:hAnsi="Book Antiqua"/>
                <w:sz w:val="20"/>
                <w:szCs w:val="20"/>
                <w:lang w:val="en-GB" w:eastAsia="it-IT"/>
              </w:rPr>
              <w:t>1964;270:825–827.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5648B4">
              <w:rPr>
                <w:rFonts w:ascii="Book Antiqua" w:hAnsi="Book Antiqua"/>
                <w:sz w:val="20"/>
                <w:szCs w:val="20"/>
                <w:lang w:val="en-US" w:eastAsia="it-IT"/>
              </w:rPr>
              <w:t>Marusch F, Koch A, Schmidt U, Steinert R, Ueber</w:t>
            </w:r>
            <w:r>
              <w:rPr>
                <w:rFonts w:ascii="Book Antiqua" w:hAnsi="Book Antiqua"/>
                <w:sz w:val="20"/>
                <w:szCs w:val="20"/>
                <w:lang w:val="en-US" w:eastAsia="it-IT"/>
              </w:rPr>
              <w:t xml:space="preserve">rueck T, Bittner R </w:t>
            </w:r>
            <w:r w:rsidRPr="005648B4">
              <w:rPr>
                <w:rFonts w:ascii="Book Antiqua" w:hAnsi="Book Antiqua"/>
                <w:i/>
                <w:sz w:val="20"/>
                <w:szCs w:val="20"/>
                <w:lang w:val="en-US" w:eastAsia="it-IT"/>
              </w:rPr>
              <w:t>et al.</w:t>
            </w:r>
            <w:r w:rsidRPr="005648B4">
              <w:rPr>
                <w:rFonts w:ascii="Book Antiqua" w:hAnsi="Book Antiqua"/>
                <w:sz w:val="20"/>
                <w:szCs w:val="20"/>
                <w:lang w:val="en-US" w:eastAsia="it-IT"/>
              </w:rPr>
              <w:t xml:space="preserve"> The impact of the risk factor “age” on the early postoperative results of surgery for colorectal carcinoma and its significance for perioperative management. </w:t>
            </w:r>
            <w:r w:rsidRPr="005648B4">
              <w:rPr>
                <w:rFonts w:ascii="Book Antiqua" w:hAnsi="Book Antiqua"/>
                <w:i/>
                <w:sz w:val="20"/>
                <w:szCs w:val="20"/>
                <w:lang w:val="en-US" w:eastAsia="it-IT"/>
              </w:rPr>
              <w:t>World J Surg</w:t>
            </w:r>
            <w:r>
              <w:rPr>
                <w:rFonts w:ascii="Book Antiqua" w:hAnsi="Book Antiqua"/>
                <w:sz w:val="20"/>
                <w:szCs w:val="20"/>
                <w:lang w:val="en-US" w:eastAsia="it-IT"/>
              </w:rPr>
              <w:t xml:space="preserve"> 2005;</w:t>
            </w:r>
            <w:r w:rsidRPr="005648B4">
              <w:rPr>
                <w:rFonts w:ascii="Book Antiqua" w:hAnsi="Book Antiqua"/>
                <w:sz w:val="20"/>
                <w:szCs w:val="20"/>
                <w:lang w:val="en-US" w:eastAsia="it-IT"/>
              </w:rPr>
              <w:t xml:space="preserve"> 29(8):1013–1021.</w:t>
            </w:r>
          </w:p>
        </w:tc>
      </w:tr>
      <w:tr w:rsidR="00A52489" w:rsidRPr="004E74D9"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[62]</w:t>
            </w:r>
          </w:p>
        </w:tc>
        <w:tc>
          <w:tcPr>
            <w:tcW w:w="0" w:type="auto"/>
            <w:tcBorders>
              <w:top w:val="nil"/>
              <w:left w:val="nil"/>
              <w:bottom w:val="nil"/>
              <w:right w:val="nil"/>
            </w:tcBorders>
            <w:hideMark/>
          </w:tcPr>
          <w:p w:rsidR="00A52489" w:rsidRPr="004E74D9" w:rsidRDefault="00A52489" w:rsidP="00584731">
            <w:pPr>
              <w:suppressAutoHyphens w:val="0"/>
              <w:spacing w:line="360" w:lineRule="auto"/>
              <w:jc w:val="both"/>
              <w:rPr>
                <w:rFonts w:ascii="Book Antiqua" w:hAnsi="Book Antiqua"/>
                <w:sz w:val="20"/>
                <w:szCs w:val="20"/>
                <w:lang w:val="en-US" w:eastAsia="it-IT"/>
              </w:rPr>
            </w:pPr>
            <w:r w:rsidRPr="00C726A5">
              <w:rPr>
                <w:rFonts w:ascii="Book Antiqua" w:hAnsi="Book Antiqua"/>
                <w:sz w:val="20"/>
                <w:szCs w:val="20"/>
                <w:lang w:val="en-US" w:eastAsia="it-IT"/>
              </w:rPr>
              <w:t>Kiecolt-Glaser JK, Page GG, Marucha PT, MacCallum RC, Glaser R. Psychological</w:t>
            </w:r>
            <w:r>
              <w:rPr>
                <w:rFonts w:ascii="Book Antiqua" w:hAnsi="Book Antiqua"/>
                <w:sz w:val="20"/>
                <w:szCs w:val="20"/>
                <w:lang w:val="en-US" w:eastAsia="it-IT"/>
              </w:rPr>
              <w:t xml:space="preserve"> </w:t>
            </w:r>
            <w:r w:rsidRPr="00C726A5">
              <w:rPr>
                <w:rFonts w:ascii="Book Antiqua" w:hAnsi="Book Antiqua"/>
                <w:sz w:val="20"/>
                <w:szCs w:val="20"/>
                <w:lang w:val="en-US" w:eastAsia="it-IT"/>
              </w:rPr>
              <w:t>influences on surgical recovery: perspectives from psychoneuroimmunology.</w:t>
            </w:r>
            <w:r>
              <w:rPr>
                <w:rFonts w:ascii="Book Antiqua" w:hAnsi="Book Antiqua"/>
                <w:sz w:val="20"/>
                <w:szCs w:val="20"/>
                <w:lang w:val="en-US" w:eastAsia="it-IT"/>
              </w:rPr>
              <w:t xml:space="preserve"> </w:t>
            </w:r>
            <w:r w:rsidRPr="00C726A5">
              <w:rPr>
                <w:rFonts w:ascii="Book Antiqua" w:hAnsi="Book Antiqua"/>
                <w:i/>
                <w:sz w:val="20"/>
                <w:szCs w:val="20"/>
                <w:lang w:val="en-US" w:eastAsia="it-IT"/>
              </w:rPr>
              <w:t>Am Psychol.</w:t>
            </w:r>
            <w:r w:rsidRPr="00C726A5">
              <w:rPr>
                <w:rFonts w:ascii="Book Antiqua" w:hAnsi="Book Antiqua"/>
                <w:sz w:val="20"/>
                <w:szCs w:val="20"/>
                <w:lang w:val="en-US" w:eastAsia="it-IT"/>
              </w:rPr>
              <w:t>1998;53(11):1209-1218.</w:t>
            </w:r>
          </w:p>
        </w:tc>
      </w:tr>
      <w:tr w:rsidR="00A52489" w:rsidRPr="004E74D9"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[63]</w:t>
            </w:r>
          </w:p>
        </w:tc>
        <w:tc>
          <w:tcPr>
            <w:tcW w:w="0" w:type="auto"/>
            <w:tcBorders>
              <w:top w:val="nil"/>
              <w:left w:val="nil"/>
              <w:bottom w:val="nil"/>
              <w:right w:val="nil"/>
            </w:tcBorders>
            <w:hideMark/>
          </w:tcPr>
          <w:p w:rsidR="00A52489" w:rsidRPr="004E74D9" w:rsidRDefault="00A52489" w:rsidP="00584731">
            <w:pPr>
              <w:suppressAutoHyphens w:val="0"/>
              <w:spacing w:line="360" w:lineRule="auto"/>
              <w:jc w:val="both"/>
              <w:rPr>
                <w:rFonts w:ascii="Book Antiqua" w:hAnsi="Book Antiqua"/>
                <w:sz w:val="20"/>
                <w:szCs w:val="20"/>
                <w:lang w:val="en-US" w:eastAsia="it-IT"/>
              </w:rPr>
            </w:pPr>
            <w:r w:rsidRPr="00C726A5">
              <w:rPr>
                <w:rFonts w:ascii="Book Antiqua" w:hAnsi="Book Antiqua"/>
                <w:sz w:val="20"/>
                <w:szCs w:val="20"/>
                <w:lang w:val="en-US" w:eastAsia="it-IT"/>
              </w:rPr>
              <w:t>Halaszynski TM, Juda R, Silverman DG. Optimizing postoperative outcomes with</w:t>
            </w:r>
            <w:r>
              <w:rPr>
                <w:rFonts w:ascii="Book Antiqua" w:hAnsi="Book Antiqua"/>
                <w:sz w:val="20"/>
                <w:szCs w:val="20"/>
                <w:lang w:val="en-US" w:eastAsia="it-IT"/>
              </w:rPr>
              <w:t xml:space="preserve"> </w:t>
            </w:r>
            <w:r w:rsidRPr="00C726A5">
              <w:rPr>
                <w:rFonts w:ascii="Book Antiqua" w:hAnsi="Book Antiqua"/>
                <w:sz w:val="20"/>
                <w:szCs w:val="20"/>
                <w:lang w:val="en-US" w:eastAsia="it-IT"/>
              </w:rPr>
              <w:t>efficient preoperative assessment and management.</w:t>
            </w:r>
            <w:r w:rsidRPr="00C726A5">
              <w:rPr>
                <w:rFonts w:ascii="Book Antiqua" w:hAnsi="Book Antiqua"/>
                <w:i/>
                <w:sz w:val="20"/>
                <w:szCs w:val="20"/>
                <w:lang w:val="en-US" w:eastAsia="it-IT"/>
              </w:rPr>
              <w:t xml:space="preserve"> Crit Care Med. </w:t>
            </w:r>
            <w:r w:rsidRPr="00C726A5">
              <w:rPr>
                <w:rFonts w:ascii="Book Antiqua" w:hAnsi="Book Antiqua"/>
                <w:sz w:val="20"/>
                <w:szCs w:val="20"/>
                <w:lang w:val="en-US" w:eastAsia="it-IT"/>
              </w:rPr>
              <w:t>2004;</w:t>
            </w:r>
            <w:r>
              <w:rPr>
                <w:rFonts w:ascii="Book Antiqua" w:hAnsi="Book Antiqua"/>
                <w:sz w:val="20"/>
                <w:szCs w:val="20"/>
                <w:lang w:val="en-US" w:eastAsia="it-IT"/>
              </w:rPr>
              <w:t xml:space="preserve"> </w:t>
            </w:r>
            <w:r w:rsidRPr="00C726A5">
              <w:rPr>
                <w:rFonts w:ascii="Book Antiqua" w:hAnsi="Book Antiqua"/>
                <w:sz w:val="20"/>
                <w:szCs w:val="20"/>
                <w:lang w:val="en-US" w:eastAsia="it-IT"/>
              </w:rPr>
              <w:t>32(4)(suppl):S76-S86.</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[64]</w:t>
            </w:r>
          </w:p>
        </w:tc>
        <w:tc>
          <w:tcPr>
            <w:tcW w:w="0" w:type="auto"/>
            <w:tcBorders>
              <w:top w:val="nil"/>
              <w:left w:val="nil"/>
              <w:bottom w:val="nil"/>
              <w:right w:val="nil"/>
            </w:tcBorders>
            <w:hideMark/>
          </w:tcPr>
          <w:p w:rsidR="00A52489" w:rsidRPr="004E74D9" w:rsidRDefault="00A52489" w:rsidP="00584731">
            <w:pPr>
              <w:suppressAutoHyphens w:val="0"/>
              <w:spacing w:line="360" w:lineRule="auto"/>
              <w:jc w:val="both"/>
              <w:rPr>
                <w:rFonts w:ascii="Book Antiqua" w:hAnsi="Book Antiqua"/>
                <w:sz w:val="20"/>
                <w:szCs w:val="20"/>
                <w:lang w:val="en-US" w:eastAsia="it-IT"/>
              </w:rPr>
            </w:pPr>
            <w:r w:rsidRPr="00C726A5">
              <w:rPr>
                <w:rFonts w:ascii="Book Antiqua" w:hAnsi="Book Antiqua"/>
                <w:sz w:val="20"/>
                <w:szCs w:val="20"/>
                <w:lang w:val="en-US" w:eastAsia="it-IT"/>
              </w:rPr>
              <w:t>Disbrow EA, Bennett HL, Owings JT. Effect of preoperative suggestion on postoperative</w:t>
            </w:r>
            <w:r>
              <w:rPr>
                <w:rFonts w:ascii="Book Antiqua" w:hAnsi="Book Antiqua"/>
                <w:sz w:val="20"/>
                <w:szCs w:val="20"/>
                <w:lang w:val="en-US" w:eastAsia="it-IT"/>
              </w:rPr>
              <w:t xml:space="preserve"> </w:t>
            </w:r>
            <w:r w:rsidRPr="00C726A5">
              <w:rPr>
                <w:rFonts w:ascii="Book Antiqua" w:hAnsi="Book Antiqua"/>
                <w:sz w:val="20"/>
                <w:szCs w:val="20"/>
                <w:lang w:val="en-US" w:eastAsia="it-IT"/>
              </w:rPr>
              <w:t xml:space="preserve">gastrointestinal motility. </w:t>
            </w:r>
            <w:r w:rsidRPr="00C726A5">
              <w:rPr>
                <w:rFonts w:ascii="Book Antiqua" w:hAnsi="Book Antiqua"/>
                <w:i/>
                <w:sz w:val="20"/>
                <w:szCs w:val="20"/>
                <w:lang w:val="en-US" w:eastAsia="it-IT"/>
              </w:rPr>
              <w:t>West J Med.</w:t>
            </w:r>
            <w:r w:rsidRPr="00C726A5">
              <w:rPr>
                <w:rFonts w:ascii="Book Antiqua" w:hAnsi="Book Antiqua"/>
                <w:sz w:val="20"/>
                <w:szCs w:val="20"/>
                <w:lang w:val="en-US" w:eastAsia="it-IT"/>
              </w:rPr>
              <w:t xml:space="preserve"> 1993;158(5):488-492.</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[65]</w:t>
            </w:r>
          </w:p>
        </w:tc>
        <w:tc>
          <w:tcPr>
            <w:tcW w:w="0" w:type="auto"/>
            <w:tcBorders>
              <w:top w:val="nil"/>
              <w:left w:val="nil"/>
              <w:bottom w:val="nil"/>
              <w:right w:val="nil"/>
            </w:tcBorders>
            <w:hideMark/>
          </w:tcPr>
          <w:p w:rsidR="00A52489" w:rsidRPr="004E74D9" w:rsidRDefault="00A52489" w:rsidP="00584731">
            <w:pPr>
              <w:suppressAutoHyphens w:val="0"/>
              <w:spacing w:line="360" w:lineRule="auto"/>
              <w:jc w:val="both"/>
              <w:rPr>
                <w:rFonts w:ascii="Book Antiqua" w:hAnsi="Book Antiqua"/>
                <w:sz w:val="20"/>
                <w:szCs w:val="20"/>
                <w:lang w:val="en-US" w:eastAsia="it-IT"/>
              </w:rPr>
            </w:pPr>
            <w:r w:rsidRPr="00C726A5">
              <w:rPr>
                <w:rFonts w:ascii="Book Antiqua" w:hAnsi="Book Antiqua"/>
                <w:sz w:val="20"/>
                <w:szCs w:val="20"/>
                <w:lang w:val="en-US" w:eastAsia="it-IT"/>
              </w:rPr>
              <w:t>Forster AJ, Clark HD, Menard A, et al. Effect of a nurse team coordinator on outcomes</w:t>
            </w:r>
            <w:r>
              <w:rPr>
                <w:rFonts w:ascii="Book Antiqua" w:hAnsi="Book Antiqua"/>
                <w:sz w:val="20"/>
                <w:szCs w:val="20"/>
                <w:lang w:val="en-US" w:eastAsia="it-IT"/>
              </w:rPr>
              <w:t xml:space="preserve"> </w:t>
            </w:r>
            <w:r w:rsidRPr="00C726A5">
              <w:rPr>
                <w:rFonts w:ascii="Book Antiqua" w:hAnsi="Book Antiqua"/>
                <w:sz w:val="20"/>
                <w:szCs w:val="20"/>
                <w:lang w:val="en-US" w:eastAsia="it-IT"/>
              </w:rPr>
              <w:t xml:space="preserve">for hospitalized medicine patients. </w:t>
            </w:r>
            <w:r w:rsidRPr="00C726A5">
              <w:rPr>
                <w:rFonts w:ascii="Book Antiqua" w:hAnsi="Book Antiqua"/>
                <w:i/>
                <w:sz w:val="20"/>
                <w:szCs w:val="20"/>
                <w:lang w:val="en-US" w:eastAsia="it-IT"/>
              </w:rPr>
              <w:t>Am J Med.</w:t>
            </w:r>
            <w:r w:rsidRPr="00C726A5">
              <w:rPr>
                <w:rFonts w:ascii="Book Antiqua" w:hAnsi="Book Antiqua"/>
                <w:sz w:val="20"/>
                <w:szCs w:val="20"/>
                <w:lang w:val="en-US" w:eastAsia="it-IT"/>
              </w:rPr>
              <w:t xml:space="preserve"> 2005;118(10):1148-1153.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E74D9">
              <w:rPr>
                <w:rFonts w:ascii="Book Antiqua" w:hAnsi="Book Antiqua"/>
                <w:sz w:val="20"/>
                <w:szCs w:val="20"/>
                <w:lang w:val="en-US" w:eastAsia="it-IT"/>
              </w:rPr>
              <w:t xml:space="preserve">Black PR, Brooks DC, Bessey PQ, Wolfe RR, Wilmore DW. Mechanisms of insulin resistance following injury. </w:t>
            </w:r>
            <w:r w:rsidRPr="00954F12">
              <w:rPr>
                <w:rFonts w:ascii="Book Antiqua" w:hAnsi="Book Antiqua"/>
                <w:i/>
                <w:sz w:val="20"/>
                <w:szCs w:val="20"/>
                <w:lang w:val="en-US" w:eastAsia="it-IT"/>
              </w:rPr>
              <w:t xml:space="preserve">Ann Surg </w:t>
            </w:r>
            <w:r w:rsidRPr="004E74D9">
              <w:rPr>
                <w:rFonts w:ascii="Book Antiqua" w:hAnsi="Book Antiqua"/>
                <w:sz w:val="20"/>
                <w:szCs w:val="20"/>
                <w:lang w:val="en-US" w:eastAsia="it-IT"/>
              </w:rPr>
              <w:t>1982;196:420–435.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[67]</w:t>
            </w:r>
          </w:p>
        </w:tc>
        <w:tc>
          <w:tcPr>
            <w:tcW w:w="0" w:type="auto"/>
            <w:tcBorders>
              <w:top w:val="nil"/>
              <w:left w:val="nil"/>
              <w:bottom w:val="nil"/>
              <w:right w:val="nil"/>
            </w:tcBorders>
            <w:hideMark/>
          </w:tcPr>
          <w:p w:rsidR="00A52489" w:rsidRPr="00F52036" w:rsidRDefault="00A52489" w:rsidP="00584731">
            <w:pPr>
              <w:spacing w:line="360" w:lineRule="auto"/>
              <w:rPr>
                <w:rFonts w:ascii="Book Antiqua" w:hAnsi="Book Antiqua"/>
                <w:sz w:val="20"/>
                <w:szCs w:val="20"/>
                <w:lang w:val="en-US" w:eastAsia="it-IT"/>
              </w:rPr>
            </w:pPr>
            <w:r w:rsidRPr="00954F12">
              <w:rPr>
                <w:rFonts w:ascii="Book Antiqua" w:hAnsi="Book Antiqua"/>
                <w:sz w:val="20"/>
                <w:szCs w:val="20"/>
                <w:lang w:val="en-US" w:eastAsia="it-IT"/>
              </w:rPr>
              <w:t xml:space="preserve">Thorell A, Nygren J, Ljungqvist O. Insulin resistance: a marker of surgical stress. </w:t>
            </w:r>
            <w:r w:rsidRPr="00954F12">
              <w:rPr>
                <w:rFonts w:ascii="Book Antiqua" w:hAnsi="Book Antiqua"/>
                <w:i/>
                <w:sz w:val="20"/>
                <w:szCs w:val="20"/>
                <w:lang w:val="en-US" w:eastAsia="it-IT"/>
              </w:rPr>
              <w:t>Curr Opin Clin Nutr Metab Care</w:t>
            </w:r>
            <w:r w:rsidRPr="00954F12">
              <w:rPr>
                <w:rFonts w:ascii="Book Antiqua" w:hAnsi="Book Antiqua"/>
                <w:sz w:val="20"/>
                <w:szCs w:val="20"/>
                <w:lang w:val="en-US" w:eastAsia="it-IT"/>
              </w:rPr>
              <w:t xml:space="preserve"> 1999;2:69–78.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954F12">
              <w:rPr>
                <w:rFonts w:ascii="Book Antiqua" w:hAnsi="Book Antiqua"/>
                <w:sz w:val="20"/>
                <w:szCs w:val="20"/>
                <w:lang w:val="en-US" w:eastAsia="it-IT"/>
              </w:rPr>
              <w:t xml:space="preserve">Aligobevic A, Ljungqvist O. Pretreatment with glucose infusion prevents fatal outcome after hemorrhage in food deprived rats. </w:t>
            </w:r>
            <w:r w:rsidRPr="00954F12">
              <w:rPr>
                <w:rFonts w:ascii="Book Antiqua" w:hAnsi="Book Antiqua"/>
                <w:i/>
                <w:sz w:val="20"/>
                <w:szCs w:val="20"/>
                <w:lang w:val="en-US" w:eastAsia="it-IT"/>
              </w:rPr>
              <w:t>Circ Shock</w:t>
            </w:r>
            <w:r w:rsidRPr="00954F12">
              <w:rPr>
                <w:rFonts w:ascii="Book Antiqua" w:hAnsi="Book Antiqua"/>
                <w:sz w:val="20"/>
                <w:szCs w:val="20"/>
                <w:lang w:val="en-US" w:eastAsia="it-IT"/>
              </w:rPr>
              <w:t xml:space="preserve"> 1993;39:1–6.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[69]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954F12">
              <w:rPr>
                <w:rFonts w:ascii="Book Antiqua" w:hAnsi="Book Antiqua"/>
                <w:sz w:val="20"/>
                <w:szCs w:val="20"/>
                <w:lang w:eastAsia="it-IT"/>
              </w:rPr>
              <w:t xml:space="preserve">Ljungqvist O, Soreide E. Perioperative fasting. </w:t>
            </w:r>
            <w:r w:rsidRPr="00954F12">
              <w:rPr>
                <w:rFonts w:ascii="Book Antiqua" w:hAnsi="Book Antiqua"/>
                <w:i/>
                <w:sz w:val="20"/>
                <w:szCs w:val="20"/>
                <w:lang w:val="en-US" w:eastAsia="it-IT"/>
              </w:rPr>
              <w:t>Br J Surg</w:t>
            </w:r>
            <w:r w:rsidRPr="00954F12">
              <w:rPr>
                <w:rFonts w:ascii="Book Antiqua" w:hAnsi="Book Antiqua"/>
                <w:sz w:val="20"/>
                <w:szCs w:val="20"/>
                <w:lang w:val="en-US" w:eastAsia="it-IT"/>
              </w:rPr>
              <w:t xml:space="preserve"> 2003;90(4):400-6.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11605">
              <w:rPr>
                <w:rFonts w:ascii="Book Antiqua" w:hAnsi="Book Antiqua"/>
                <w:sz w:val="20"/>
                <w:szCs w:val="20"/>
                <w:lang w:val="en-US" w:eastAsia="it-IT"/>
              </w:rPr>
              <w:t>Nygren J, Soop M, Thorell A, Efendic S, Nair KS, Ljungqvist O. Preoperative oral carbohydrate administration reduces postoperative insulin resistance.</w:t>
            </w:r>
            <w:r w:rsidRPr="00A11605">
              <w:rPr>
                <w:rFonts w:ascii="Book Antiqua" w:hAnsi="Book Antiqua"/>
                <w:i/>
                <w:sz w:val="20"/>
                <w:szCs w:val="20"/>
                <w:lang w:val="en-US" w:eastAsia="it-IT"/>
              </w:rPr>
              <w:t xml:space="preserve"> Clin Nutr</w:t>
            </w:r>
            <w:r w:rsidRPr="00A11605">
              <w:rPr>
                <w:rFonts w:ascii="Book Antiqua" w:hAnsi="Book Antiqua"/>
                <w:sz w:val="20"/>
                <w:szCs w:val="20"/>
                <w:lang w:val="en-US" w:eastAsia="it-IT"/>
              </w:rPr>
              <w:t xml:space="preserve"> 1998;17:65–71</w:t>
            </w:r>
          </w:p>
        </w:tc>
      </w:tr>
      <w:tr w:rsidR="00A52489" w:rsidRPr="00A11605"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[71]</w:t>
            </w:r>
          </w:p>
        </w:tc>
        <w:tc>
          <w:tcPr>
            <w:tcW w:w="0" w:type="auto"/>
            <w:tcBorders>
              <w:top w:val="nil"/>
              <w:left w:val="nil"/>
              <w:bottom w:val="nil"/>
              <w:right w:val="nil"/>
            </w:tcBorders>
            <w:hideMark/>
          </w:tcPr>
          <w:p w:rsidR="00A52489" w:rsidRPr="00A11605" w:rsidRDefault="00A52489" w:rsidP="00584731">
            <w:pPr>
              <w:suppressAutoHyphens w:val="0"/>
              <w:spacing w:line="360" w:lineRule="auto"/>
              <w:jc w:val="both"/>
              <w:rPr>
                <w:rFonts w:ascii="Book Antiqua" w:hAnsi="Book Antiqua"/>
                <w:sz w:val="20"/>
                <w:szCs w:val="20"/>
                <w:lang w:val="en-US" w:eastAsia="it-IT"/>
              </w:rPr>
            </w:pPr>
            <w:r w:rsidRPr="008F1FB9">
              <w:rPr>
                <w:rFonts w:ascii="Book Antiqua" w:hAnsi="Book Antiqua"/>
                <w:sz w:val="20"/>
                <w:szCs w:val="20"/>
                <w:lang w:val="en-US" w:eastAsia="it-IT"/>
              </w:rPr>
              <w:t>Nygren J, Thorell A, Ljungqvist O. Preoperative oral carbohydrate nutrition: an</w:t>
            </w:r>
            <w:r>
              <w:rPr>
                <w:rFonts w:ascii="Book Antiqua" w:hAnsi="Book Antiqua"/>
                <w:sz w:val="20"/>
                <w:szCs w:val="20"/>
                <w:lang w:val="en-US" w:eastAsia="it-IT"/>
              </w:rPr>
              <w:t xml:space="preserve"> </w:t>
            </w:r>
            <w:r w:rsidRPr="008F1FB9">
              <w:rPr>
                <w:rFonts w:ascii="Book Antiqua" w:hAnsi="Book Antiqua"/>
                <w:sz w:val="20"/>
                <w:szCs w:val="20"/>
                <w:lang w:val="en-US" w:eastAsia="it-IT"/>
              </w:rPr>
              <w:t xml:space="preserve">update. </w:t>
            </w:r>
            <w:r w:rsidRPr="008F1FB9">
              <w:rPr>
                <w:rFonts w:ascii="Book Antiqua" w:hAnsi="Book Antiqua"/>
                <w:i/>
                <w:sz w:val="20"/>
                <w:szCs w:val="20"/>
                <w:lang w:val="en-US" w:eastAsia="it-IT"/>
              </w:rPr>
              <w:t>Curr Opin Clin Nutr Metab Care.</w:t>
            </w:r>
            <w:r w:rsidRPr="008F1FB9">
              <w:rPr>
                <w:rFonts w:ascii="Book Antiqua" w:hAnsi="Book Antiqua"/>
                <w:sz w:val="20"/>
                <w:szCs w:val="20"/>
                <w:lang w:val="en-US" w:eastAsia="it-IT"/>
              </w:rPr>
              <w:t xml:space="preserve"> 2001;4(4):255-259.</w:t>
            </w:r>
          </w:p>
        </w:tc>
      </w:tr>
      <w:tr w:rsidR="00A52489" w:rsidRPr="00A11605"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[72]</w:t>
            </w:r>
          </w:p>
        </w:tc>
        <w:tc>
          <w:tcPr>
            <w:tcW w:w="0" w:type="auto"/>
            <w:tcBorders>
              <w:top w:val="nil"/>
              <w:left w:val="nil"/>
              <w:bottom w:val="nil"/>
              <w:right w:val="nil"/>
            </w:tcBorders>
            <w:hideMark/>
          </w:tcPr>
          <w:p w:rsidR="00A52489" w:rsidRPr="00A11605" w:rsidRDefault="00A52489" w:rsidP="00584731">
            <w:pPr>
              <w:suppressAutoHyphens w:val="0"/>
              <w:spacing w:line="360" w:lineRule="auto"/>
              <w:jc w:val="both"/>
              <w:rPr>
                <w:rFonts w:ascii="Book Antiqua" w:hAnsi="Book Antiqua"/>
                <w:sz w:val="20"/>
                <w:szCs w:val="20"/>
                <w:lang w:val="en-US" w:eastAsia="it-IT"/>
              </w:rPr>
            </w:pPr>
            <w:r w:rsidRPr="008F1FB9">
              <w:rPr>
                <w:rFonts w:ascii="Book Antiqua" w:hAnsi="Book Antiqua"/>
                <w:sz w:val="20"/>
                <w:szCs w:val="20"/>
                <w:lang w:val="en-US" w:eastAsia="it-IT"/>
              </w:rPr>
              <w:t>Noblett SE, Watson DS, Huong H, Davison B, Hainsworth PJ, Horgan AF.</w:t>
            </w:r>
            <w:r>
              <w:rPr>
                <w:rFonts w:ascii="Book Antiqua" w:hAnsi="Book Antiqua"/>
                <w:sz w:val="20"/>
                <w:szCs w:val="20"/>
                <w:lang w:val="en-US" w:eastAsia="it-IT"/>
              </w:rPr>
              <w:t xml:space="preserve"> </w:t>
            </w:r>
            <w:r w:rsidRPr="008F1FB9">
              <w:rPr>
                <w:rFonts w:ascii="Book Antiqua" w:hAnsi="Book Antiqua"/>
                <w:sz w:val="20"/>
                <w:szCs w:val="20"/>
                <w:lang w:val="en-US" w:eastAsia="it-IT"/>
              </w:rPr>
              <w:t>Pre-operative oral carbohydrate loading in colorectal surgery: a randomized controlled</w:t>
            </w:r>
            <w:r>
              <w:rPr>
                <w:rFonts w:ascii="Book Antiqua" w:hAnsi="Book Antiqua"/>
                <w:sz w:val="20"/>
                <w:szCs w:val="20"/>
                <w:lang w:val="en-US" w:eastAsia="it-IT"/>
              </w:rPr>
              <w:t xml:space="preserve"> </w:t>
            </w:r>
            <w:r w:rsidRPr="008F1FB9">
              <w:rPr>
                <w:rFonts w:ascii="Book Antiqua" w:hAnsi="Book Antiqua"/>
                <w:sz w:val="20"/>
                <w:szCs w:val="20"/>
                <w:lang w:val="en-US" w:eastAsia="it-IT"/>
              </w:rPr>
              <w:t xml:space="preserve">trial. </w:t>
            </w:r>
            <w:r w:rsidRPr="008F1FB9">
              <w:rPr>
                <w:rFonts w:ascii="Book Antiqua" w:hAnsi="Book Antiqua"/>
                <w:i/>
                <w:sz w:val="20"/>
                <w:szCs w:val="20"/>
                <w:lang w:val="en-US" w:eastAsia="it-IT"/>
              </w:rPr>
              <w:t>Colorectal Dis.</w:t>
            </w:r>
            <w:r w:rsidRPr="008F1FB9">
              <w:rPr>
                <w:rFonts w:ascii="Book Antiqua" w:hAnsi="Book Antiqua"/>
                <w:sz w:val="20"/>
                <w:szCs w:val="20"/>
                <w:lang w:val="en-US" w:eastAsia="it-IT"/>
              </w:rPr>
              <w:t xml:space="preserve"> 2006;8(7):563-569.</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[73]</w:t>
            </w:r>
          </w:p>
        </w:tc>
        <w:tc>
          <w:tcPr>
            <w:tcW w:w="0" w:type="auto"/>
            <w:tcBorders>
              <w:top w:val="nil"/>
              <w:left w:val="nil"/>
              <w:bottom w:val="nil"/>
              <w:right w:val="nil"/>
            </w:tcBorders>
            <w:hideMark/>
          </w:tcPr>
          <w:p w:rsidR="00A52489" w:rsidRPr="00A11605" w:rsidRDefault="00A52489" w:rsidP="00584731">
            <w:pPr>
              <w:suppressAutoHyphens w:val="0"/>
              <w:spacing w:line="360" w:lineRule="auto"/>
              <w:jc w:val="both"/>
              <w:rPr>
                <w:rFonts w:ascii="Book Antiqua" w:hAnsi="Book Antiqua"/>
                <w:sz w:val="20"/>
                <w:szCs w:val="20"/>
                <w:lang w:val="en-US" w:eastAsia="it-IT"/>
              </w:rPr>
            </w:pPr>
            <w:r w:rsidRPr="00A11605">
              <w:rPr>
                <w:rFonts w:ascii="Book Antiqua" w:hAnsi="Book Antiqua"/>
                <w:sz w:val="20"/>
                <w:szCs w:val="20"/>
                <w:lang w:val="en-US" w:eastAsia="it-IT"/>
              </w:rPr>
              <w:t xml:space="preserve">Nygren J, Thorell A, Jacobsson H, et al. Preoperative gastric emptying. Effects of anxiety and oral carbohydrate administration. </w:t>
            </w:r>
            <w:r w:rsidRPr="00A11605">
              <w:rPr>
                <w:rFonts w:ascii="Book Antiqua" w:hAnsi="Book Antiqua"/>
                <w:i/>
                <w:sz w:val="20"/>
                <w:szCs w:val="20"/>
                <w:lang w:val="en-US" w:eastAsia="it-IT"/>
              </w:rPr>
              <w:t xml:space="preserve">Ann Surg </w:t>
            </w:r>
            <w:r w:rsidRPr="00A11605">
              <w:rPr>
                <w:rFonts w:ascii="Book Antiqua" w:hAnsi="Book Antiqua"/>
                <w:sz w:val="20"/>
                <w:szCs w:val="20"/>
                <w:lang w:val="en-US" w:eastAsia="it-IT"/>
              </w:rPr>
              <w:t>1995;222:728–734.</w:t>
            </w:r>
          </w:p>
        </w:tc>
      </w:tr>
      <w:tr w:rsidR="00A52489" w:rsidRPr="00A11605"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[74]</w:t>
            </w:r>
          </w:p>
        </w:tc>
        <w:tc>
          <w:tcPr>
            <w:tcW w:w="0" w:type="auto"/>
            <w:tcBorders>
              <w:top w:val="nil"/>
              <w:left w:val="nil"/>
              <w:bottom w:val="nil"/>
              <w:right w:val="nil"/>
            </w:tcBorders>
            <w:hideMark/>
          </w:tcPr>
          <w:p w:rsidR="00A52489" w:rsidRPr="00A11605" w:rsidRDefault="00A52489" w:rsidP="00584731">
            <w:pPr>
              <w:suppressAutoHyphens w:val="0"/>
              <w:spacing w:line="360" w:lineRule="auto"/>
              <w:jc w:val="both"/>
              <w:rPr>
                <w:rFonts w:ascii="Book Antiqua" w:hAnsi="Book Antiqua"/>
                <w:sz w:val="20"/>
                <w:szCs w:val="20"/>
                <w:lang w:val="en-US" w:eastAsia="it-IT"/>
              </w:rPr>
            </w:pPr>
            <w:r w:rsidRPr="008F1FB9">
              <w:rPr>
                <w:rFonts w:ascii="Book Antiqua" w:hAnsi="Book Antiqua"/>
                <w:sz w:val="20"/>
                <w:szCs w:val="20"/>
                <w:lang w:val="en-US" w:eastAsia="it-IT"/>
              </w:rPr>
              <w:t>Hausel J, Nygren J, Lagerkranser M, et al. A carbohydrate-rich drink reduces</w:t>
            </w:r>
            <w:r>
              <w:rPr>
                <w:rFonts w:ascii="Book Antiqua" w:hAnsi="Book Antiqua"/>
                <w:sz w:val="20"/>
                <w:szCs w:val="20"/>
                <w:lang w:val="en-US" w:eastAsia="it-IT"/>
              </w:rPr>
              <w:t xml:space="preserve"> </w:t>
            </w:r>
            <w:r w:rsidRPr="008F1FB9">
              <w:rPr>
                <w:rFonts w:ascii="Book Antiqua" w:hAnsi="Book Antiqua"/>
                <w:sz w:val="20"/>
                <w:szCs w:val="20"/>
                <w:lang w:val="en-US" w:eastAsia="it-IT"/>
              </w:rPr>
              <w:t xml:space="preserve">preoperative discomfort in elective surgery patients. </w:t>
            </w:r>
            <w:r w:rsidRPr="008F1FB9">
              <w:rPr>
                <w:rFonts w:ascii="Book Antiqua" w:hAnsi="Book Antiqua"/>
                <w:i/>
                <w:sz w:val="20"/>
                <w:szCs w:val="20"/>
                <w:lang w:val="en-US" w:eastAsia="it-IT"/>
              </w:rPr>
              <w:t>Anesth Analg.</w:t>
            </w:r>
            <w:r w:rsidRPr="008F1FB9">
              <w:rPr>
                <w:rFonts w:ascii="Book Antiqua" w:hAnsi="Book Antiqua"/>
                <w:sz w:val="20"/>
                <w:szCs w:val="20"/>
                <w:lang w:val="en-US" w:eastAsia="it-IT"/>
              </w:rPr>
              <w:t xml:space="preserve"> 2001;93(5):1344-1350.</w:t>
            </w:r>
          </w:p>
        </w:tc>
      </w:tr>
      <w:tr w:rsidR="00A52489" w:rsidRPr="00F52036"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8F1FB9">
              <w:rPr>
                <w:rFonts w:ascii="Book Antiqua" w:hAnsi="Book Antiqua"/>
                <w:sz w:val="20"/>
                <w:szCs w:val="20"/>
                <w:lang w:val="en-US" w:eastAsia="it-IT"/>
              </w:rPr>
              <w:t xml:space="preserve">Nygren J. The metabolic effects of fasting and surgery. </w:t>
            </w:r>
            <w:r w:rsidRPr="008F1FB9">
              <w:rPr>
                <w:rFonts w:ascii="Book Antiqua" w:hAnsi="Book Antiqua"/>
                <w:i/>
                <w:sz w:val="20"/>
                <w:szCs w:val="20"/>
                <w:lang w:val="en-US" w:eastAsia="it-IT"/>
              </w:rPr>
              <w:t>Best Pract Res Clin Anaesthesiol.</w:t>
            </w:r>
            <w:r w:rsidRPr="008F1FB9">
              <w:rPr>
                <w:rFonts w:ascii="Book Antiqua" w:hAnsi="Book Antiqua"/>
                <w:sz w:val="20"/>
                <w:szCs w:val="20"/>
                <w:lang w:val="en-US" w:eastAsia="it-IT"/>
              </w:rPr>
              <w:t xml:space="preserve"> 2006;20(3):429-438.</w:t>
            </w:r>
          </w:p>
        </w:tc>
      </w:tr>
      <w:tr w:rsidR="00A52489" w:rsidRPr="00F52036"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8F1FB9">
              <w:rPr>
                <w:rFonts w:ascii="Book Antiqua" w:hAnsi="Book Antiqua"/>
                <w:sz w:val="20"/>
                <w:szCs w:val="20"/>
                <w:lang w:val="en-US" w:eastAsia="it-IT"/>
              </w:rPr>
              <w:t>Crowe PJ, Dennison A, Royle GT. The effect of pre-operative glucose loading</w:t>
            </w:r>
            <w:r>
              <w:rPr>
                <w:rFonts w:ascii="Book Antiqua" w:hAnsi="Book Antiqua"/>
                <w:sz w:val="20"/>
                <w:szCs w:val="20"/>
                <w:lang w:val="en-US" w:eastAsia="it-IT"/>
              </w:rPr>
              <w:t xml:space="preserve"> </w:t>
            </w:r>
            <w:r w:rsidRPr="008F1FB9">
              <w:rPr>
                <w:rFonts w:ascii="Book Antiqua" w:hAnsi="Book Antiqua"/>
                <w:sz w:val="20"/>
                <w:szCs w:val="20"/>
                <w:lang w:val="en-US" w:eastAsia="it-IT"/>
              </w:rPr>
              <w:t xml:space="preserve">on postoperative nitrogen metabolism. </w:t>
            </w:r>
            <w:r w:rsidRPr="008F1FB9">
              <w:rPr>
                <w:rFonts w:ascii="Book Antiqua" w:hAnsi="Book Antiqua"/>
                <w:i/>
                <w:sz w:val="20"/>
                <w:szCs w:val="20"/>
                <w:lang w:val="en-US" w:eastAsia="it-IT"/>
              </w:rPr>
              <w:t>Br J Surg.</w:t>
            </w:r>
            <w:r w:rsidRPr="008F1FB9">
              <w:rPr>
                <w:rFonts w:ascii="Book Antiqua" w:hAnsi="Book Antiqua"/>
                <w:sz w:val="20"/>
                <w:szCs w:val="20"/>
                <w:lang w:val="en-US" w:eastAsia="it-IT"/>
              </w:rPr>
              <w:t xml:space="preserve"> 1984;71(8):635-637.</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Svanfeldt M, Thorell A, Hausel J, et al. Randomized clinical trial of the effect of</w:t>
            </w:r>
            <w:r>
              <w:rPr>
                <w:rFonts w:ascii="Book Antiqua" w:hAnsi="Book Antiqua"/>
                <w:sz w:val="20"/>
                <w:szCs w:val="20"/>
                <w:lang w:val="en-US" w:eastAsia="it-IT"/>
              </w:rPr>
              <w:t xml:space="preserve"> </w:t>
            </w:r>
            <w:r w:rsidRPr="00483BDB">
              <w:rPr>
                <w:rFonts w:ascii="Book Antiqua" w:hAnsi="Book Antiqua"/>
                <w:sz w:val="20"/>
                <w:szCs w:val="20"/>
                <w:lang w:val="en-US" w:eastAsia="it-IT"/>
              </w:rPr>
              <w:t>preoperative oral carbohydrate treatment on postoperative whole-body protein</w:t>
            </w:r>
            <w:r>
              <w:rPr>
                <w:rFonts w:ascii="Book Antiqua" w:hAnsi="Book Antiqua"/>
                <w:sz w:val="20"/>
                <w:szCs w:val="20"/>
                <w:lang w:val="en-US" w:eastAsia="it-IT"/>
              </w:rPr>
              <w:t xml:space="preserve"> </w:t>
            </w:r>
            <w:r w:rsidRPr="00483BDB">
              <w:rPr>
                <w:rFonts w:ascii="Book Antiqua" w:hAnsi="Book Antiqua"/>
                <w:sz w:val="20"/>
                <w:szCs w:val="20"/>
                <w:lang w:val="en-US" w:eastAsia="it-IT"/>
              </w:rPr>
              <w:t xml:space="preserve">and glucose kinetics. </w:t>
            </w:r>
            <w:r w:rsidRPr="00483BDB">
              <w:rPr>
                <w:rFonts w:ascii="Book Antiqua" w:hAnsi="Book Antiqua"/>
                <w:i/>
                <w:sz w:val="20"/>
                <w:szCs w:val="20"/>
                <w:lang w:val="en-US" w:eastAsia="it-IT"/>
              </w:rPr>
              <w:t>Br J Surg.</w:t>
            </w:r>
            <w:r w:rsidRPr="00483BDB">
              <w:rPr>
                <w:rFonts w:ascii="Book Antiqua" w:hAnsi="Book Antiqua"/>
                <w:sz w:val="20"/>
                <w:szCs w:val="20"/>
                <w:lang w:val="en-US" w:eastAsia="it-IT"/>
              </w:rPr>
              <w:t xml:space="preserve"> 2007;94(11):1342-1350.</w:t>
            </w:r>
          </w:p>
        </w:tc>
      </w:tr>
      <w:tr w:rsidR="00A52489" w:rsidRPr="00F52036"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Yuill KA, Richardson RA, Davidson HIM, Garden OJ, Parks RW. The administration</w:t>
            </w:r>
            <w:r>
              <w:rPr>
                <w:rFonts w:ascii="Book Antiqua" w:hAnsi="Book Antiqua"/>
                <w:sz w:val="20"/>
                <w:szCs w:val="20"/>
                <w:lang w:val="en-US" w:eastAsia="it-IT"/>
              </w:rPr>
              <w:t xml:space="preserve"> </w:t>
            </w:r>
            <w:r w:rsidRPr="00483BDB">
              <w:rPr>
                <w:rFonts w:ascii="Book Antiqua" w:hAnsi="Book Antiqua"/>
                <w:sz w:val="20"/>
                <w:szCs w:val="20"/>
                <w:lang w:val="en-US" w:eastAsia="it-IT"/>
              </w:rPr>
              <w:t>of an oral carbohydrate-containing fluid prior to major elective uppergastrointestinal</w:t>
            </w:r>
            <w:r>
              <w:rPr>
                <w:rFonts w:ascii="Book Antiqua" w:hAnsi="Book Antiqua"/>
                <w:sz w:val="20"/>
                <w:szCs w:val="20"/>
                <w:lang w:val="en-US" w:eastAsia="it-IT"/>
              </w:rPr>
              <w:t xml:space="preserve"> </w:t>
            </w:r>
            <w:r w:rsidRPr="00483BDB">
              <w:rPr>
                <w:rFonts w:ascii="Book Antiqua" w:hAnsi="Book Antiqua"/>
                <w:sz w:val="20"/>
                <w:szCs w:val="20"/>
                <w:lang w:val="en-US" w:eastAsia="it-IT"/>
              </w:rPr>
              <w:t xml:space="preserve">surgery preserves skeletal muscle mass postoperatively: a </w:t>
            </w:r>
            <w:r>
              <w:rPr>
                <w:rFonts w:ascii="Book Antiqua" w:hAnsi="Book Antiqua"/>
                <w:sz w:val="20"/>
                <w:szCs w:val="20"/>
                <w:lang w:val="en-US" w:eastAsia="it-IT"/>
              </w:rPr>
              <w:t xml:space="preserve">randomized </w:t>
            </w:r>
            <w:r w:rsidRPr="00483BDB">
              <w:rPr>
                <w:rFonts w:ascii="Book Antiqua" w:hAnsi="Book Antiqua"/>
                <w:sz w:val="20"/>
                <w:szCs w:val="20"/>
                <w:lang w:val="en-US" w:eastAsia="it-IT"/>
              </w:rPr>
              <w:t>clinical trial.</w:t>
            </w:r>
            <w:r w:rsidRPr="00483BDB">
              <w:rPr>
                <w:rFonts w:ascii="Book Antiqua" w:hAnsi="Book Antiqua"/>
                <w:i/>
                <w:sz w:val="20"/>
                <w:szCs w:val="20"/>
                <w:lang w:val="en-US" w:eastAsia="it-IT"/>
              </w:rPr>
              <w:t xml:space="preserve"> Clin Nutr.</w:t>
            </w:r>
            <w:r w:rsidRPr="00483BDB">
              <w:rPr>
                <w:rFonts w:ascii="Book Antiqua" w:hAnsi="Book Antiqua"/>
                <w:sz w:val="20"/>
                <w:szCs w:val="20"/>
                <w:lang w:val="en-US" w:eastAsia="it-IT"/>
              </w:rPr>
              <w:t xml:space="preserve"> 2005;24(1):32-37.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[79]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Henriksen MG, Hessov I, Dela F, Hansen HV, Haraldsted V, Rodt SA. Effects of</w:t>
            </w:r>
            <w:r>
              <w:rPr>
                <w:rFonts w:ascii="Book Antiqua" w:hAnsi="Book Antiqua"/>
                <w:sz w:val="20"/>
                <w:szCs w:val="20"/>
                <w:lang w:val="en-US" w:eastAsia="it-IT"/>
              </w:rPr>
              <w:t xml:space="preserve"> </w:t>
            </w:r>
            <w:r w:rsidRPr="00483BDB">
              <w:rPr>
                <w:rFonts w:ascii="Book Antiqua" w:hAnsi="Book Antiqua"/>
                <w:sz w:val="20"/>
                <w:szCs w:val="20"/>
                <w:lang w:val="en-US" w:eastAsia="it-IT"/>
              </w:rPr>
              <w:t>preoperative oral carbohydrates and peptides on postoperative endocrine response,</w:t>
            </w:r>
            <w:r>
              <w:rPr>
                <w:rFonts w:ascii="Book Antiqua" w:hAnsi="Book Antiqua"/>
                <w:sz w:val="20"/>
                <w:szCs w:val="20"/>
                <w:lang w:val="en-US" w:eastAsia="it-IT"/>
              </w:rPr>
              <w:t xml:space="preserve"> </w:t>
            </w:r>
            <w:r w:rsidRPr="00483BDB">
              <w:rPr>
                <w:rFonts w:ascii="Book Antiqua" w:hAnsi="Book Antiqua"/>
                <w:sz w:val="20"/>
                <w:szCs w:val="20"/>
                <w:lang w:val="en-US" w:eastAsia="it-IT"/>
              </w:rPr>
              <w:t xml:space="preserve">mobilization, nutrition and muscle function in abdominal surgery. </w:t>
            </w:r>
            <w:r w:rsidRPr="00483BDB">
              <w:rPr>
                <w:rFonts w:ascii="Book Antiqua" w:hAnsi="Book Antiqua"/>
                <w:i/>
                <w:sz w:val="20"/>
                <w:szCs w:val="20"/>
                <w:lang w:val="en-US" w:eastAsia="it-IT"/>
              </w:rPr>
              <w:t xml:space="preserve">Acta Anaesthesiol Scand. </w:t>
            </w:r>
            <w:r w:rsidRPr="00483BDB">
              <w:rPr>
                <w:rFonts w:ascii="Book Antiqua" w:hAnsi="Book Antiqua"/>
                <w:sz w:val="20"/>
                <w:szCs w:val="20"/>
                <w:lang w:val="en-US" w:eastAsia="it-IT"/>
              </w:rPr>
              <w:t>2003;47(2):191-199.</w:t>
            </w:r>
          </w:p>
        </w:tc>
      </w:tr>
      <w:tr w:rsidR="00A52489" w:rsidRPr="00494C04"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[80]</w:t>
            </w:r>
          </w:p>
        </w:tc>
        <w:tc>
          <w:tcPr>
            <w:tcW w:w="0" w:type="auto"/>
            <w:tcBorders>
              <w:top w:val="nil"/>
              <w:left w:val="nil"/>
              <w:bottom w:val="nil"/>
              <w:right w:val="nil"/>
            </w:tcBorders>
            <w:hideMark/>
          </w:tcPr>
          <w:p w:rsidR="00A52489" w:rsidRPr="00494C04"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Brady M, Kinn S, Stuart P. Preoperative fasting for adults to prevent perioperative</w:t>
            </w:r>
            <w:r>
              <w:rPr>
                <w:rFonts w:ascii="Book Antiqua" w:hAnsi="Book Antiqua"/>
                <w:sz w:val="20"/>
                <w:szCs w:val="20"/>
                <w:lang w:val="en-US" w:eastAsia="it-IT"/>
              </w:rPr>
              <w:t xml:space="preserve"> </w:t>
            </w:r>
            <w:r w:rsidRPr="00483BDB">
              <w:rPr>
                <w:rFonts w:ascii="Book Antiqua" w:hAnsi="Book Antiqua"/>
                <w:sz w:val="20"/>
                <w:szCs w:val="20"/>
                <w:lang w:val="en-US" w:eastAsia="it-IT"/>
              </w:rPr>
              <w:t>complications.</w:t>
            </w:r>
            <w:r w:rsidRPr="00483BDB">
              <w:rPr>
                <w:rFonts w:ascii="Book Antiqua" w:hAnsi="Book Antiqua"/>
                <w:i/>
                <w:sz w:val="20"/>
                <w:szCs w:val="20"/>
                <w:lang w:val="en-US" w:eastAsia="it-IT"/>
              </w:rPr>
              <w:t xml:space="preserve"> Cochrane Database Syst Rev</w:t>
            </w:r>
            <w:r w:rsidRPr="00483BDB">
              <w:rPr>
                <w:rFonts w:ascii="Book Antiqua" w:hAnsi="Book Antiqua"/>
                <w:sz w:val="20"/>
                <w:szCs w:val="20"/>
                <w:lang w:val="en-US" w:eastAsia="it-IT"/>
              </w:rPr>
              <w:t>. 2003;(4):CD004423.</w:t>
            </w:r>
          </w:p>
        </w:tc>
      </w:tr>
      <w:tr w:rsidR="00A52489" w:rsidRPr="00494C04"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[81]</w:t>
            </w:r>
          </w:p>
        </w:tc>
        <w:tc>
          <w:tcPr>
            <w:tcW w:w="0" w:type="auto"/>
            <w:tcBorders>
              <w:top w:val="nil"/>
              <w:left w:val="nil"/>
              <w:bottom w:val="nil"/>
              <w:right w:val="nil"/>
            </w:tcBorders>
            <w:hideMark/>
          </w:tcPr>
          <w:p w:rsidR="00A52489" w:rsidRPr="00494C04"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Maltby JR, Pytka S, Watson NC, Cowan RA, Fick GH. Drinking 300 mL of clear</w:t>
            </w:r>
            <w:r>
              <w:rPr>
                <w:rFonts w:ascii="Book Antiqua" w:hAnsi="Book Antiqua"/>
                <w:sz w:val="20"/>
                <w:szCs w:val="20"/>
                <w:lang w:val="en-US" w:eastAsia="it-IT"/>
              </w:rPr>
              <w:t xml:space="preserve"> </w:t>
            </w:r>
            <w:r w:rsidRPr="00483BDB">
              <w:rPr>
                <w:rFonts w:ascii="Book Antiqua" w:hAnsi="Book Antiqua"/>
                <w:sz w:val="20"/>
                <w:szCs w:val="20"/>
                <w:lang w:val="en-US" w:eastAsia="it-IT"/>
              </w:rPr>
              <w:t>fluid two hours before surgery has no effect on gastric fluid volume and pH in</w:t>
            </w:r>
            <w:r>
              <w:rPr>
                <w:rFonts w:ascii="Book Antiqua" w:hAnsi="Book Antiqua"/>
                <w:sz w:val="20"/>
                <w:szCs w:val="20"/>
                <w:lang w:val="en-US" w:eastAsia="it-IT"/>
              </w:rPr>
              <w:t xml:space="preserve"> </w:t>
            </w:r>
            <w:r w:rsidRPr="00483BDB">
              <w:rPr>
                <w:rFonts w:ascii="Book Antiqua" w:hAnsi="Book Antiqua"/>
                <w:sz w:val="20"/>
                <w:szCs w:val="20"/>
                <w:lang w:val="en-US" w:eastAsia="it-IT"/>
              </w:rPr>
              <w:t xml:space="preserve">fasting and non-fasting obese patients. </w:t>
            </w:r>
            <w:r w:rsidRPr="00483BDB">
              <w:rPr>
                <w:rFonts w:ascii="Book Antiqua" w:hAnsi="Book Antiqua"/>
                <w:i/>
                <w:sz w:val="20"/>
                <w:szCs w:val="20"/>
                <w:lang w:val="en-US" w:eastAsia="it-IT"/>
              </w:rPr>
              <w:t>Can J Anaesth.</w:t>
            </w:r>
            <w:r w:rsidRPr="00483BDB">
              <w:rPr>
                <w:rFonts w:ascii="Book Antiqua" w:hAnsi="Book Antiqua"/>
                <w:sz w:val="20"/>
                <w:szCs w:val="20"/>
                <w:lang w:val="en-US" w:eastAsia="it-IT"/>
              </w:rPr>
              <w:t xml:space="preserve"> 2004;51(2):111-115.</w:t>
            </w:r>
          </w:p>
        </w:tc>
      </w:tr>
      <w:tr w:rsidR="00A52489" w:rsidRPr="00494C04"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[82]</w:t>
            </w:r>
          </w:p>
        </w:tc>
        <w:tc>
          <w:tcPr>
            <w:tcW w:w="0" w:type="auto"/>
            <w:tcBorders>
              <w:top w:val="nil"/>
              <w:left w:val="nil"/>
              <w:bottom w:val="nil"/>
              <w:right w:val="nil"/>
            </w:tcBorders>
            <w:hideMark/>
          </w:tcPr>
          <w:p w:rsidR="00A52489" w:rsidRPr="00494C04"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Harter RL, Kelly WB, Kramer MG, Perez CE, Dzwonczyk RR. A comparison of</w:t>
            </w:r>
            <w:r>
              <w:rPr>
                <w:rFonts w:ascii="Book Antiqua" w:hAnsi="Book Antiqua"/>
                <w:sz w:val="20"/>
                <w:szCs w:val="20"/>
                <w:lang w:val="en-US" w:eastAsia="it-IT"/>
              </w:rPr>
              <w:t xml:space="preserve"> </w:t>
            </w:r>
            <w:r w:rsidRPr="00483BDB">
              <w:rPr>
                <w:rFonts w:ascii="Book Antiqua" w:hAnsi="Book Antiqua"/>
                <w:sz w:val="20"/>
                <w:szCs w:val="20"/>
                <w:lang w:val="en-US" w:eastAsia="it-IT"/>
              </w:rPr>
              <w:t xml:space="preserve">the volume and pH of gastric contents of obese and lean surgical patients. </w:t>
            </w:r>
            <w:r w:rsidRPr="00483BDB">
              <w:rPr>
                <w:rFonts w:ascii="Book Antiqua" w:hAnsi="Book Antiqua"/>
                <w:i/>
                <w:sz w:val="20"/>
                <w:szCs w:val="20"/>
                <w:lang w:val="en-US" w:eastAsia="it-IT"/>
              </w:rPr>
              <w:t>Anesth Analg.</w:t>
            </w:r>
            <w:r w:rsidRPr="00483BDB">
              <w:rPr>
                <w:rFonts w:ascii="Book Antiqua" w:hAnsi="Book Antiqua"/>
                <w:sz w:val="20"/>
                <w:szCs w:val="20"/>
                <w:lang w:val="en-US" w:eastAsia="it-IT"/>
              </w:rPr>
              <w:t xml:space="preserve"> 1998;86(1):147-152.</w:t>
            </w:r>
          </w:p>
        </w:tc>
      </w:tr>
      <w:tr w:rsidR="00A52489" w:rsidRPr="00494C04"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[83]</w:t>
            </w:r>
          </w:p>
        </w:tc>
        <w:tc>
          <w:tcPr>
            <w:tcW w:w="0" w:type="auto"/>
            <w:tcBorders>
              <w:top w:val="nil"/>
              <w:left w:val="nil"/>
              <w:bottom w:val="nil"/>
              <w:right w:val="nil"/>
            </w:tcBorders>
            <w:hideMark/>
          </w:tcPr>
          <w:p w:rsidR="00A52489" w:rsidRPr="00494C04" w:rsidRDefault="00A52489" w:rsidP="00584731">
            <w:pPr>
              <w:suppressAutoHyphens w:val="0"/>
              <w:spacing w:line="360" w:lineRule="auto"/>
              <w:jc w:val="both"/>
              <w:rPr>
                <w:rFonts w:ascii="Book Antiqua" w:hAnsi="Book Antiqua"/>
                <w:sz w:val="20"/>
                <w:szCs w:val="20"/>
                <w:lang w:val="en-US" w:eastAsia="it-IT"/>
              </w:rPr>
            </w:pPr>
            <w:r w:rsidRPr="00483BDB">
              <w:rPr>
                <w:rFonts w:ascii="Book Antiqua" w:hAnsi="Book Antiqua"/>
                <w:sz w:val="20"/>
                <w:szCs w:val="20"/>
                <w:lang w:val="en-US" w:eastAsia="it-IT"/>
              </w:rPr>
              <w:t xml:space="preserve">Kong MF, Horowitz M. Diabetic gastroparesis. </w:t>
            </w:r>
            <w:r w:rsidRPr="00483BDB">
              <w:rPr>
                <w:rFonts w:ascii="Book Antiqua" w:hAnsi="Book Antiqua"/>
                <w:i/>
                <w:sz w:val="20"/>
                <w:szCs w:val="20"/>
                <w:lang w:val="en-US" w:eastAsia="it-IT"/>
              </w:rPr>
              <w:t>Diabet Med.</w:t>
            </w:r>
            <w:r w:rsidRPr="00483BDB">
              <w:rPr>
                <w:rFonts w:ascii="Book Antiqua" w:hAnsi="Book Antiqua"/>
                <w:sz w:val="20"/>
                <w:szCs w:val="20"/>
                <w:lang w:val="en-US" w:eastAsia="it-IT"/>
              </w:rPr>
              <w:t xml:space="preserve"> 2005;22(suppl 4):</w:t>
            </w:r>
            <w:r>
              <w:rPr>
                <w:rFonts w:ascii="Book Antiqua" w:hAnsi="Book Antiqua"/>
                <w:sz w:val="20"/>
                <w:szCs w:val="20"/>
                <w:lang w:val="en-US" w:eastAsia="it-IT"/>
              </w:rPr>
              <w:t xml:space="preserve"> </w:t>
            </w:r>
            <w:r w:rsidRPr="00483BDB">
              <w:rPr>
                <w:rFonts w:ascii="Book Antiqua" w:hAnsi="Book Antiqua"/>
                <w:sz w:val="20"/>
                <w:szCs w:val="20"/>
                <w:lang w:val="en-US" w:eastAsia="it-IT"/>
              </w:rPr>
              <w:t>13-18.</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[84]</w:t>
            </w:r>
          </w:p>
        </w:tc>
        <w:tc>
          <w:tcPr>
            <w:tcW w:w="0" w:type="auto"/>
            <w:tcBorders>
              <w:top w:val="nil"/>
              <w:left w:val="nil"/>
              <w:bottom w:val="nil"/>
              <w:right w:val="nil"/>
            </w:tcBorders>
            <w:hideMark/>
          </w:tcPr>
          <w:p w:rsidR="00A52489" w:rsidRPr="00494C04" w:rsidRDefault="00A52489" w:rsidP="00584731">
            <w:pPr>
              <w:suppressAutoHyphens w:val="0"/>
              <w:spacing w:line="360" w:lineRule="auto"/>
              <w:jc w:val="both"/>
              <w:rPr>
                <w:rFonts w:ascii="Book Antiqua" w:hAnsi="Book Antiqua"/>
                <w:sz w:val="20"/>
                <w:szCs w:val="20"/>
                <w:lang w:val="en-US" w:eastAsia="it-IT"/>
              </w:rPr>
            </w:pPr>
            <w:r w:rsidRPr="0076723F">
              <w:rPr>
                <w:rFonts w:ascii="Book Antiqua" w:hAnsi="Book Antiqua"/>
                <w:sz w:val="20"/>
                <w:szCs w:val="20"/>
                <w:lang w:val="en-US" w:eastAsia="it-IT"/>
              </w:rPr>
              <w:t xml:space="preserve">Breuer JP, von Dossow V, von Heymann C, et al. </w:t>
            </w:r>
            <w:r w:rsidRPr="00483BDB">
              <w:rPr>
                <w:rFonts w:ascii="Book Antiqua" w:hAnsi="Book Antiqua"/>
                <w:sz w:val="20"/>
                <w:szCs w:val="20"/>
                <w:lang w:val="en-US" w:eastAsia="it-IT"/>
              </w:rPr>
              <w:t>Preoperative oral carbohydrate administration to ASA III-IV patients undergoing elective cardiac surgery.</w:t>
            </w:r>
            <w:r>
              <w:rPr>
                <w:rFonts w:ascii="Book Antiqua" w:hAnsi="Book Antiqua"/>
                <w:sz w:val="20"/>
                <w:szCs w:val="20"/>
                <w:lang w:val="en-US" w:eastAsia="it-IT"/>
              </w:rPr>
              <w:t xml:space="preserve"> </w:t>
            </w:r>
            <w:r w:rsidRPr="00483BDB">
              <w:rPr>
                <w:rFonts w:ascii="Book Antiqua" w:hAnsi="Book Antiqua"/>
                <w:i/>
                <w:sz w:val="20"/>
                <w:szCs w:val="20"/>
                <w:lang w:val="en-US" w:eastAsia="it-IT"/>
              </w:rPr>
              <w:t>Anesth Analg.</w:t>
            </w:r>
            <w:r w:rsidRPr="00483BDB">
              <w:rPr>
                <w:rFonts w:ascii="Book Antiqua" w:hAnsi="Book Antiqua"/>
                <w:sz w:val="20"/>
                <w:szCs w:val="20"/>
                <w:lang w:val="en-US" w:eastAsia="it-IT"/>
              </w:rPr>
              <w:t xml:space="preserve"> 2006;103(5):1099-1108.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4C04">
              <w:rPr>
                <w:rFonts w:ascii="Book Antiqua" w:hAnsi="Book Antiqua"/>
                <w:sz w:val="20"/>
                <w:szCs w:val="20"/>
                <w:lang w:val="en-US" w:eastAsia="it-IT"/>
              </w:rPr>
              <w:t>Holte K, Nielsen KG, Madsen JL, Kehlet H. Physiologic effects of bowel preparation.</w:t>
            </w:r>
            <w:r>
              <w:rPr>
                <w:rFonts w:ascii="Book Antiqua" w:hAnsi="Book Antiqua"/>
                <w:sz w:val="20"/>
                <w:szCs w:val="20"/>
                <w:lang w:val="en-US" w:eastAsia="it-IT"/>
              </w:rPr>
              <w:t xml:space="preserve"> </w:t>
            </w:r>
            <w:r w:rsidRPr="00494C04">
              <w:rPr>
                <w:rFonts w:ascii="Book Antiqua" w:hAnsi="Book Antiqua"/>
                <w:i/>
                <w:sz w:val="20"/>
                <w:szCs w:val="20"/>
                <w:lang w:val="en-US" w:eastAsia="it-IT"/>
              </w:rPr>
              <w:t xml:space="preserve">Dis Colon </w:t>
            </w:r>
            <w:r w:rsidRPr="00494C04">
              <w:rPr>
                <w:rFonts w:ascii="Book Antiqua" w:hAnsi="Book Antiqua"/>
                <w:i/>
                <w:sz w:val="20"/>
                <w:szCs w:val="20"/>
                <w:lang w:val="en-US" w:eastAsia="it-IT"/>
              </w:rPr>
              <w:lastRenderedPageBreak/>
              <w:t>Rectum.</w:t>
            </w:r>
            <w:r w:rsidRPr="00494C04">
              <w:rPr>
                <w:rFonts w:ascii="Book Antiqua" w:hAnsi="Book Antiqua"/>
                <w:sz w:val="20"/>
                <w:szCs w:val="20"/>
                <w:lang w:val="en-US" w:eastAsia="it-IT"/>
              </w:rPr>
              <w:t xml:space="preserve"> 2004;47(8):1397-1402.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[86]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4C04">
              <w:rPr>
                <w:rFonts w:ascii="Book Antiqua" w:hAnsi="Book Antiqua"/>
                <w:sz w:val="20"/>
                <w:szCs w:val="20"/>
                <w:lang w:val="en-US" w:eastAsia="it-IT"/>
              </w:rPr>
              <w:t>Jung B, Pa°hlman L, Nyström P-O, Nilsson E; Mechanical Bowel Preparation Study</w:t>
            </w:r>
            <w:r>
              <w:rPr>
                <w:rFonts w:ascii="Book Antiqua" w:hAnsi="Book Antiqua"/>
                <w:sz w:val="20"/>
                <w:szCs w:val="20"/>
                <w:lang w:val="en-US" w:eastAsia="it-IT"/>
              </w:rPr>
              <w:t xml:space="preserve"> </w:t>
            </w:r>
            <w:r w:rsidRPr="00494C04">
              <w:rPr>
                <w:rFonts w:ascii="Book Antiqua" w:hAnsi="Book Antiqua"/>
                <w:sz w:val="20"/>
                <w:szCs w:val="20"/>
                <w:lang w:val="en-US" w:eastAsia="it-IT"/>
              </w:rPr>
              <w:t>Group. Multicentre randomized clinical trial of mechanical bowel preparation</w:t>
            </w:r>
            <w:r>
              <w:rPr>
                <w:rFonts w:ascii="Book Antiqua" w:hAnsi="Book Antiqua"/>
                <w:sz w:val="20"/>
                <w:szCs w:val="20"/>
                <w:lang w:val="en-US" w:eastAsia="it-IT"/>
              </w:rPr>
              <w:t xml:space="preserve"> </w:t>
            </w:r>
            <w:r w:rsidRPr="00494C04">
              <w:rPr>
                <w:rFonts w:ascii="Book Antiqua" w:hAnsi="Book Antiqua"/>
                <w:sz w:val="20"/>
                <w:szCs w:val="20"/>
                <w:lang w:val="en-US" w:eastAsia="it-IT"/>
              </w:rPr>
              <w:t xml:space="preserve">in elective colonic resection. </w:t>
            </w:r>
            <w:r w:rsidRPr="00494C04">
              <w:rPr>
                <w:rFonts w:ascii="Book Antiqua" w:hAnsi="Book Antiqua"/>
                <w:i/>
                <w:sz w:val="20"/>
                <w:szCs w:val="20"/>
                <w:lang w:val="en-US" w:eastAsia="it-IT"/>
              </w:rPr>
              <w:t>Br J Surg.</w:t>
            </w:r>
            <w:r w:rsidRPr="00494C04">
              <w:rPr>
                <w:rFonts w:ascii="Book Antiqua" w:hAnsi="Book Antiqua"/>
                <w:sz w:val="20"/>
                <w:szCs w:val="20"/>
                <w:lang w:val="en-US" w:eastAsia="it-IT"/>
              </w:rPr>
              <w:t xml:space="preserve"> 2007;94(6):689-695.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4C04">
              <w:rPr>
                <w:rFonts w:ascii="Book Antiqua" w:hAnsi="Book Antiqua"/>
                <w:sz w:val="20"/>
                <w:szCs w:val="20"/>
                <w:lang w:val="en-US" w:eastAsia="it-IT"/>
              </w:rPr>
              <w:t>Contant CM, Hop WC, van’t Sant HP, et al. Mechanical bowel preparation for</w:t>
            </w:r>
            <w:r>
              <w:rPr>
                <w:rFonts w:ascii="Book Antiqua" w:hAnsi="Book Antiqua"/>
                <w:sz w:val="20"/>
                <w:szCs w:val="20"/>
                <w:lang w:val="en-US" w:eastAsia="it-IT"/>
              </w:rPr>
              <w:t xml:space="preserve"> </w:t>
            </w:r>
            <w:r w:rsidRPr="00494C04">
              <w:rPr>
                <w:rFonts w:ascii="Book Antiqua" w:hAnsi="Book Antiqua"/>
                <w:sz w:val="20"/>
                <w:szCs w:val="20"/>
                <w:lang w:val="en-US" w:eastAsia="it-IT"/>
              </w:rPr>
              <w:t xml:space="preserve">elective colorectal surgery: a multicentre randomised trial. </w:t>
            </w:r>
            <w:r w:rsidRPr="00494C04">
              <w:rPr>
                <w:rFonts w:ascii="Book Antiqua" w:hAnsi="Book Antiqua"/>
                <w:i/>
                <w:sz w:val="20"/>
                <w:szCs w:val="20"/>
                <w:lang w:val="en-US" w:eastAsia="it-IT"/>
              </w:rPr>
              <w:t>Lancet.</w:t>
            </w:r>
            <w:r w:rsidRPr="00494C04">
              <w:rPr>
                <w:rFonts w:ascii="Book Antiqua" w:hAnsi="Book Antiqua"/>
                <w:sz w:val="20"/>
                <w:szCs w:val="20"/>
                <w:lang w:val="en-US" w:eastAsia="it-IT"/>
              </w:rPr>
              <w:t xml:space="preserve"> 2007;</w:t>
            </w:r>
            <w:r>
              <w:rPr>
                <w:rFonts w:ascii="Book Antiqua" w:hAnsi="Book Antiqua"/>
                <w:sz w:val="20"/>
                <w:szCs w:val="20"/>
                <w:lang w:val="en-US" w:eastAsia="it-IT"/>
              </w:rPr>
              <w:t xml:space="preserve"> </w:t>
            </w:r>
            <w:r w:rsidRPr="00494C04">
              <w:rPr>
                <w:rFonts w:ascii="Book Antiqua" w:hAnsi="Book Antiqua"/>
                <w:sz w:val="20"/>
                <w:szCs w:val="20"/>
                <w:lang w:val="en-US" w:eastAsia="it-IT"/>
              </w:rPr>
              <w:t>370(9605):2112-2117.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4C04">
              <w:rPr>
                <w:rFonts w:ascii="Book Antiqua" w:hAnsi="Book Antiqua"/>
                <w:sz w:val="20"/>
                <w:szCs w:val="20"/>
                <w:lang w:val="en-US" w:eastAsia="it-IT"/>
              </w:rPr>
              <w:t>Wille-Jørgensen P, Guenaga KF, Castro AA, Matos D. Clinical value of preoperative</w:t>
            </w:r>
            <w:r>
              <w:rPr>
                <w:rFonts w:ascii="Book Antiqua" w:hAnsi="Book Antiqua"/>
                <w:sz w:val="20"/>
                <w:szCs w:val="20"/>
                <w:lang w:val="en-US" w:eastAsia="it-IT"/>
              </w:rPr>
              <w:t xml:space="preserve"> </w:t>
            </w:r>
            <w:r w:rsidRPr="00494C04">
              <w:rPr>
                <w:rFonts w:ascii="Book Antiqua" w:hAnsi="Book Antiqua"/>
                <w:sz w:val="20"/>
                <w:szCs w:val="20"/>
                <w:lang w:val="en-US" w:eastAsia="it-IT"/>
              </w:rPr>
              <w:t>mechanical bowel cleansing in elective colorectal surgery: a systematic</w:t>
            </w:r>
            <w:r>
              <w:rPr>
                <w:rFonts w:ascii="Book Antiqua" w:hAnsi="Book Antiqua"/>
                <w:sz w:val="20"/>
                <w:szCs w:val="20"/>
                <w:lang w:val="en-US" w:eastAsia="it-IT"/>
              </w:rPr>
              <w:t xml:space="preserve"> </w:t>
            </w:r>
            <w:r w:rsidRPr="00494C04">
              <w:rPr>
                <w:rFonts w:ascii="Book Antiqua" w:hAnsi="Book Antiqua"/>
                <w:sz w:val="20"/>
                <w:szCs w:val="20"/>
                <w:lang w:val="en-US" w:eastAsia="it-IT"/>
              </w:rPr>
              <w:t xml:space="preserve">review. </w:t>
            </w:r>
            <w:r w:rsidRPr="00494C04">
              <w:rPr>
                <w:rFonts w:ascii="Book Antiqua" w:hAnsi="Book Antiqua"/>
                <w:i/>
                <w:sz w:val="20"/>
                <w:szCs w:val="20"/>
                <w:lang w:val="en-US" w:eastAsia="it-IT"/>
              </w:rPr>
              <w:t>Dis Colon Rectum.</w:t>
            </w:r>
            <w:r w:rsidRPr="00494C04">
              <w:rPr>
                <w:rFonts w:ascii="Book Antiqua" w:hAnsi="Book Antiqua"/>
                <w:sz w:val="20"/>
                <w:szCs w:val="20"/>
                <w:lang w:val="en-US" w:eastAsia="it-IT"/>
              </w:rPr>
              <w:t xml:space="preserve"> 2003;46(8):1013-1020.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[89]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D36EB">
              <w:rPr>
                <w:rFonts w:ascii="Book Antiqua" w:hAnsi="Book Antiqua"/>
                <w:sz w:val="20"/>
                <w:szCs w:val="20"/>
                <w:lang w:val="en-US" w:eastAsia="it-IT"/>
              </w:rPr>
              <w:t>Ram E, Sherman Y, Weil R, Vishne T, Kravarusic D, Dreznik Z. Is mechanical</w:t>
            </w:r>
            <w:r>
              <w:rPr>
                <w:rFonts w:ascii="Book Antiqua" w:hAnsi="Book Antiqua"/>
                <w:sz w:val="20"/>
                <w:szCs w:val="20"/>
                <w:lang w:val="en-US" w:eastAsia="it-IT"/>
              </w:rPr>
              <w:t xml:space="preserve"> </w:t>
            </w:r>
            <w:r w:rsidRPr="00CD36EB">
              <w:rPr>
                <w:rFonts w:ascii="Book Antiqua" w:hAnsi="Book Antiqua"/>
                <w:sz w:val="20"/>
                <w:szCs w:val="20"/>
                <w:lang w:val="en-US" w:eastAsia="it-IT"/>
              </w:rPr>
              <w:t>bowel preparation mandatory for elective colon surgery? a prospective randomized</w:t>
            </w:r>
            <w:r>
              <w:rPr>
                <w:rFonts w:ascii="Book Antiqua" w:hAnsi="Book Antiqua"/>
                <w:sz w:val="20"/>
                <w:szCs w:val="20"/>
                <w:lang w:val="en-US" w:eastAsia="it-IT"/>
              </w:rPr>
              <w:t xml:space="preserve"> </w:t>
            </w:r>
            <w:r w:rsidRPr="00CD36EB">
              <w:rPr>
                <w:rFonts w:ascii="Book Antiqua" w:hAnsi="Book Antiqua"/>
                <w:sz w:val="20"/>
                <w:szCs w:val="20"/>
                <w:lang w:val="en-US" w:eastAsia="it-IT"/>
              </w:rPr>
              <w:t xml:space="preserve">study. </w:t>
            </w:r>
            <w:r w:rsidRPr="00CD36EB">
              <w:rPr>
                <w:rFonts w:ascii="Book Antiqua" w:hAnsi="Book Antiqua"/>
                <w:i/>
                <w:sz w:val="20"/>
                <w:szCs w:val="20"/>
                <w:lang w:val="en-US" w:eastAsia="it-IT"/>
              </w:rPr>
              <w:t>Arch Surg</w:t>
            </w:r>
            <w:r w:rsidRPr="00CD36EB">
              <w:rPr>
                <w:rFonts w:ascii="Book Antiqua" w:hAnsi="Book Antiqua"/>
                <w:sz w:val="20"/>
                <w:szCs w:val="20"/>
                <w:lang w:val="en-US" w:eastAsia="it-IT"/>
              </w:rPr>
              <w:t>. 2005;140(3):285-288.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D36EB">
              <w:rPr>
                <w:rFonts w:ascii="Book Antiqua" w:hAnsi="Book Antiqua"/>
                <w:sz w:val="20"/>
                <w:szCs w:val="20"/>
                <w:lang w:val="en-US" w:eastAsia="it-IT"/>
              </w:rPr>
              <w:t>Jung B, Lannerstad O, Pa°hlman L, Arodell M, Unosson M, Nilsson E. Preoperative</w:t>
            </w:r>
            <w:r>
              <w:rPr>
                <w:rFonts w:ascii="Book Antiqua" w:hAnsi="Book Antiqua"/>
                <w:sz w:val="20"/>
                <w:szCs w:val="20"/>
                <w:lang w:val="en-US" w:eastAsia="it-IT"/>
              </w:rPr>
              <w:t xml:space="preserve"> </w:t>
            </w:r>
            <w:r w:rsidRPr="00CD36EB">
              <w:rPr>
                <w:rFonts w:ascii="Book Antiqua" w:hAnsi="Book Antiqua"/>
                <w:sz w:val="20"/>
                <w:szCs w:val="20"/>
                <w:lang w:val="en-US" w:eastAsia="it-IT"/>
              </w:rPr>
              <w:t xml:space="preserve">mechanical preparation of the colon: the patient’s experience. </w:t>
            </w:r>
            <w:r w:rsidRPr="00CD36EB">
              <w:rPr>
                <w:rFonts w:ascii="Book Antiqua" w:hAnsi="Book Antiqua"/>
                <w:i/>
                <w:sz w:val="20"/>
                <w:szCs w:val="20"/>
                <w:lang w:val="en-US" w:eastAsia="it-IT"/>
              </w:rPr>
              <w:t>BMC Surg.</w:t>
            </w:r>
            <w:r>
              <w:rPr>
                <w:rFonts w:ascii="Book Antiqua" w:hAnsi="Book Antiqua"/>
                <w:sz w:val="20"/>
                <w:szCs w:val="20"/>
                <w:lang w:val="en-US" w:eastAsia="it-IT"/>
              </w:rPr>
              <w:t xml:space="preserve"> </w:t>
            </w:r>
            <w:r w:rsidRPr="00CD36EB">
              <w:rPr>
                <w:rFonts w:ascii="Book Antiqua" w:hAnsi="Book Antiqua"/>
                <w:sz w:val="20"/>
                <w:szCs w:val="20"/>
                <w:lang w:val="en-US" w:eastAsia="it-IT"/>
              </w:rPr>
              <w:t>2007;7:5.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D36EB">
              <w:rPr>
                <w:rFonts w:ascii="Book Antiqua" w:hAnsi="Book Antiqua"/>
                <w:sz w:val="20"/>
                <w:szCs w:val="20"/>
                <w:lang w:val="en-US" w:eastAsia="it-IT"/>
              </w:rPr>
              <w:t>Platell C, Barwood N, Makin G. Randomized clinical trial of bowel preparation</w:t>
            </w:r>
            <w:r>
              <w:rPr>
                <w:rFonts w:ascii="Book Antiqua" w:hAnsi="Book Antiqua"/>
                <w:sz w:val="20"/>
                <w:szCs w:val="20"/>
                <w:lang w:val="en-US" w:eastAsia="it-IT"/>
              </w:rPr>
              <w:t xml:space="preserve"> </w:t>
            </w:r>
            <w:r w:rsidRPr="00CD36EB">
              <w:rPr>
                <w:rFonts w:ascii="Book Antiqua" w:hAnsi="Book Antiqua"/>
                <w:sz w:val="20"/>
                <w:szCs w:val="20"/>
                <w:lang w:val="en-US" w:eastAsia="it-IT"/>
              </w:rPr>
              <w:t>with a single phosphate enema or polyethylene glycol before elective colorectal</w:t>
            </w:r>
            <w:r>
              <w:rPr>
                <w:rFonts w:ascii="Book Antiqua" w:hAnsi="Book Antiqua"/>
                <w:sz w:val="20"/>
                <w:szCs w:val="20"/>
                <w:lang w:val="en-US" w:eastAsia="it-IT"/>
              </w:rPr>
              <w:t xml:space="preserve"> </w:t>
            </w:r>
            <w:r w:rsidRPr="00CD36EB">
              <w:rPr>
                <w:rFonts w:ascii="Book Antiqua" w:hAnsi="Book Antiqua"/>
                <w:sz w:val="20"/>
                <w:szCs w:val="20"/>
                <w:lang w:val="en-US" w:eastAsia="it-IT"/>
              </w:rPr>
              <w:t xml:space="preserve">surgery. </w:t>
            </w:r>
            <w:r w:rsidRPr="00CD36EB">
              <w:rPr>
                <w:rFonts w:ascii="Book Antiqua" w:hAnsi="Book Antiqua"/>
                <w:i/>
                <w:sz w:val="20"/>
                <w:szCs w:val="20"/>
                <w:lang w:val="en-US" w:eastAsia="it-IT"/>
              </w:rPr>
              <w:t>Br J Surg.</w:t>
            </w:r>
            <w:r w:rsidRPr="00CD36EB">
              <w:rPr>
                <w:rFonts w:ascii="Book Antiqua" w:hAnsi="Book Antiqua"/>
                <w:sz w:val="20"/>
                <w:szCs w:val="20"/>
                <w:lang w:val="en-US" w:eastAsia="it-IT"/>
              </w:rPr>
              <w:t xml:space="preserve"> 2006;93(4):427-433.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Hannemann P, Lassen K, Hausel J, et al. Patterns in current anaesthesiological</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peri-operative practice for colonic resections: a survey in five northern-European countries. </w:t>
            </w:r>
            <w:r w:rsidRPr="00163E79">
              <w:rPr>
                <w:rFonts w:ascii="Book Antiqua" w:hAnsi="Book Antiqua"/>
                <w:i/>
                <w:sz w:val="20"/>
                <w:szCs w:val="20"/>
                <w:lang w:val="en-US" w:eastAsia="it-IT"/>
              </w:rPr>
              <w:t>Acta Anaesthesiol Scand.</w:t>
            </w:r>
            <w:r w:rsidRPr="00163E79">
              <w:rPr>
                <w:rFonts w:ascii="Book Antiqua" w:hAnsi="Book Antiqua"/>
                <w:sz w:val="20"/>
                <w:szCs w:val="20"/>
                <w:lang w:val="en-US" w:eastAsia="it-IT"/>
              </w:rPr>
              <w:t xml:space="preserve"> 2006;50(9):1152-1160.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Lobo DN, Bostock KA, Nea</w:t>
            </w:r>
            <w:r>
              <w:rPr>
                <w:rFonts w:ascii="Book Antiqua" w:hAnsi="Book Antiqua"/>
                <w:sz w:val="20"/>
                <w:szCs w:val="20"/>
                <w:lang w:val="en-US" w:eastAsia="it-IT"/>
              </w:rPr>
              <w:t xml:space="preserve">l KR, et al. Effect of salt and </w:t>
            </w:r>
            <w:r w:rsidRPr="00163E79">
              <w:rPr>
                <w:rFonts w:ascii="Book Antiqua" w:hAnsi="Book Antiqua"/>
                <w:sz w:val="20"/>
                <w:szCs w:val="20"/>
                <w:lang w:val="en-US" w:eastAsia="it-IT"/>
              </w:rPr>
              <w:t xml:space="preserve">water balance on recovery of </w:t>
            </w:r>
            <w:r>
              <w:rPr>
                <w:rFonts w:ascii="Book Antiqua" w:hAnsi="Book Antiqua"/>
                <w:sz w:val="20"/>
                <w:szCs w:val="20"/>
                <w:lang w:val="en-US" w:eastAsia="it-IT"/>
              </w:rPr>
              <w:t xml:space="preserve">gastrointestinal function after </w:t>
            </w:r>
            <w:r w:rsidRPr="00163E79">
              <w:rPr>
                <w:rFonts w:ascii="Book Antiqua" w:hAnsi="Book Antiqua"/>
                <w:sz w:val="20"/>
                <w:szCs w:val="20"/>
                <w:lang w:val="en-US" w:eastAsia="it-IT"/>
              </w:rPr>
              <w:t>elective colonic resection: a randomized controlled trial.</w:t>
            </w:r>
            <w:r>
              <w:rPr>
                <w:rFonts w:ascii="Book Antiqua" w:hAnsi="Book Antiqua"/>
                <w:sz w:val="20"/>
                <w:szCs w:val="20"/>
                <w:lang w:val="en-US" w:eastAsia="it-IT"/>
              </w:rPr>
              <w:t xml:space="preserve"> </w:t>
            </w:r>
            <w:r w:rsidRPr="00163E79">
              <w:rPr>
                <w:rFonts w:ascii="Book Antiqua" w:hAnsi="Book Antiqua"/>
                <w:i/>
                <w:sz w:val="20"/>
                <w:szCs w:val="20"/>
                <w:lang w:val="en-US" w:eastAsia="it-IT"/>
              </w:rPr>
              <w:t xml:space="preserve">Lancet </w:t>
            </w:r>
            <w:r w:rsidRPr="00163E79">
              <w:rPr>
                <w:rFonts w:ascii="Book Antiqua" w:hAnsi="Book Antiqua"/>
                <w:sz w:val="20"/>
                <w:szCs w:val="20"/>
                <w:lang w:val="en-US" w:eastAsia="it-IT"/>
              </w:rPr>
              <w:t>2002;359:1812–1818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Tambyraja AL, Sengupta F, MacGregor AB, Bartolo DCC, Fearon KCH. Patterns</w:t>
            </w:r>
            <w:r>
              <w:rPr>
                <w:rFonts w:ascii="Book Antiqua" w:hAnsi="Book Antiqua"/>
                <w:sz w:val="20"/>
                <w:szCs w:val="20"/>
                <w:lang w:val="en-US" w:eastAsia="it-IT"/>
              </w:rPr>
              <w:t xml:space="preserve"> </w:t>
            </w:r>
            <w:r w:rsidRPr="00163E79">
              <w:rPr>
                <w:rFonts w:ascii="Book Antiqua" w:hAnsi="Book Antiqua"/>
                <w:sz w:val="20"/>
                <w:szCs w:val="20"/>
                <w:lang w:val="en-US" w:eastAsia="it-IT"/>
              </w:rPr>
              <w:t>and clinical outcomes associated with routine intravenous sodium and fluid administration</w:t>
            </w:r>
            <w:r>
              <w:rPr>
                <w:rFonts w:ascii="Book Antiqua" w:hAnsi="Book Antiqua"/>
                <w:sz w:val="20"/>
                <w:szCs w:val="20"/>
                <w:lang w:val="en-US" w:eastAsia="it-IT"/>
              </w:rPr>
              <w:t xml:space="preserve"> </w:t>
            </w:r>
            <w:r w:rsidRPr="00163E79">
              <w:rPr>
                <w:rFonts w:ascii="Book Antiqua" w:hAnsi="Book Antiqua"/>
                <w:sz w:val="20"/>
                <w:szCs w:val="20"/>
                <w:lang w:val="en-US" w:eastAsia="it-IT"/>
              </w:rPr>
              <w:t>after colorectal resection. World J Surg. 2004;28(10):1046-1051, discussion 1051-1052.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Brandstrup B, Tonnesen H, Beier-Holgersen R, et al; Danish Study Group on</w:t>
            </w:r>
            <w:r>
              <w:rPr>
                <w:rFonts w:ascii="Book Antiqua" w:hAnsi="Book Antiqua"/>
                <w:sz w:val="20"/>
                <w:szCs w:val="20"/>
                <w:lang w:val="en-US" w:eastAsia="it-IT"/>
              </w:rPr>
              <w:t xml:space="preserve"> </w:t>
            </w:r>
            <w:r w:rsidRPr="00163E79">
              <w:rPr>
                <w:rFonts w:ascii="Book Antiqua" w:hAnsi="Book Antiqua"/>
                <w:sz w:val="20"/>
                <w:szCs w:val="20"/>
                <w:lang w:val="en-US" w:eastAsia="it-IT"/>
              </w:rPr>
              <w:t>Perioperative Fluid Therapy. Effects of intravenous fluid restriction on postoperative</w:t>
            </w:r>
            <w:r>
              <w:rPr>
                <w:rFonts w:ascii="Book Antiqua" w:hAnsi="Book Antiqua"/>
                <w:sz w:val="20"/>
                <w:szCs w:val="20"/>
                <w:lang w:val="en-US" w:eastAsia="it-IT"/>
              </w:rPr>
              <w:t xml:space="preserve"> </w:t>
            </w:r>
            <w:r w:rsidRPr="00163E79">
              <w:rPr>
                <w:rFonts w:ascii="Book Antiqua" w:hAnsi="Book Antiqua"/>
                <w:sz w:val="20"/>
                <w:szCs w:val="20"/>
                <w:lang w:val="en-US" w:eastAsia="it-IT"/>
              </w:rPr>
              <w:t>complications: comparison of two perioperative fluid regimens: a randomized</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assessor-blinded multicenter trial. </w:t>
            </w:r>
            <w:r w:rsidRPr="00163E79">
              <w:rPr>
                <w:rFonts w:ascii="Book Antiqua" w:hAnsi="Book Antiqua"/>
                <w:i/>
                <w:sz w:val="20"/>
                <w:szCs w:val="20"/>
                <w:lang w:val="en-US" w:eastAsia="it-IT"/>
              </w:rPr>
              <w:t>Ann Surg.</w:t>
            </w:r>
            <w:r w:rsidRPr="00163E79">
              <w:rPr>
                <w:rFonts w:ascii="Book Antiqua" w:hAnsi="Book Antiqua"/>
                <w:sz w:val="20"/>
                <w:szCs w:val="20"/>
                <w:lang w:val="en-US" w:eastAsia="it-IT"/>
              </w:rPr>
              <w:t xml:space="preserve"> 2003;238(5):641-</w:t>
            </w:r>
            <w:r>
              <w:rPr>
                <w:rFonts w:ascii="Book Antiqua" w:hAnsi="Book Antiqua"/>
                <w:sz w:val="20"/>
                <w:szCs w:val="20"/>
                <w:lang w:val="en-US" w:eastAsia="it-IT"/>
              </w:rPr>
              <w:t xml:space="preserve"> </w:t>
            </w:r>
            <w:r w:rsidRPr="00163E79">
              <w:rPr>
                <w:rFonts w:ascii="Book Antiqua" w:hAnsi="Book Antiqua"/>
                <w:sz w:val="20"/>
                <w:szCs w:val="20"/>
                <w:lang w:val="en-US" w:eastAsia="it-IT"/>
              </w:rPr>
              <w:t>648.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Nisanevich V, Felsenstein I, Almogy G, Weissman C, Einav S, Matot I. Effect of</w:t>
            </w:r>
            <w:r>
              <w:rPr>
                <w:rFonts w:ascii="Book Antiqua" w:hAnsi="Book Antiqua"/>
                <w:sz w:val="20"/>
                <w:szCs w:val="20"/>
                <w:lang w:val="en-US" w:eastAsia="it-IT"/>
              </w:rPr>
              <w:t xml:space="preserve"> </w:t>
            </w:r>
            <w:r w:rsidRPr="00163E79">
              <w:rPr>
                <w:rFonts w:ascii="Book Antiqua" w:hAnsi="Book Antiqua"/>
                <w:sz w:val="20"/>
                <w:szCs w:val="20"/>
                <w:lang w:val="en-US" w:eastAsia="it-IT"/>
              </w:rPr>
              <w:t>intraoperative fluid management on outcome after intraabdominal surgery.</w:t>
            </w:r>
            <w:r>
              <w:rPr>
                <w:rFonts w:ascii="Book Antiqua" w:hAnsi="Book Antiqua"/>
                <w:sz w:val="20"/>
                <w:szCs w:val="20"/>
                <w:lang w:val="en-US" w:eastAsia="it-IT"/>
              </w:rPr>
              <w:t xml:space="preserve"> </w:t>
            </w:r>
            <w:r w:rsidRPr="00163E79">
              <w:rPr>
                <w:rFonts w:ascii="Book Antiqua" w:hAnsi="Book Antiqua"/>
                <w:i/>
                <w:sz w:val="20"/>
                <w:szCs w:val="20"/>
                <w:lang w:val="en-US" w:eastAsia="it-IT"/>
              </w:rPr>
              <w:t>Anesthesiology.</w:t>
            </w:r>
            <w:r w:rsidRPr="00163E79">
              <w:rPr>
                <w:rFonts w:ascii="Book Antiqua" w:hAnsi="Book Antiqua"/>
                <w:sz w:val="20"/>
                <w:szCs w:val="20"/>
                <w:lang w:val="en-US" w:eastAsia="it-IT"/>
              </w:rPr>
              <w:t xml:space="preserve"> 2005;103(1):25-32.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MacKay G, Fearon K, McConnachie A, Serpell MG, Molloy RG, O’Dwyer PJ.</w:t>
            </w:r>
            <w:r>
              <w:rPr>
                <w:rFonts w:ascii="Book Antiqua" w:hAnsi="Book Antiqua"/>
                <w:sz w:val="20"/>
                <w:szCs w:val="20"/>
                <w:lang w:val="en-US" w:eastAsia="it-IT"/>
              </w:rPr>
              <w:t xml:space="preserve"> </w:t>
            </w:r>
            <w:r w:rsidRPr="00163E79">
              <w:rPr>
                <w:rFonts w:ascii="Book Antiqua" w:hAnsi="Book Antiqua"/>
                <w:sz w:val="20"/>
                <w:szCs w:val="20"/>
                <w:lang w:val="en-US" w:eastAsia="it-IT"/>
              </w:rPr>
              <w:t>Randomized clinical trial of the effect of postoperative intravenous fluid restriction</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on recovery after elective </w:t>
            </w:r>
            <w:r w:rsidRPr="00163E79">
              <w:rPr>
                <w:rFonts w:ascii="Book Antiqua" w:hAnsi="Book Antiqua"/>
                <w:sz w:val="20"/>
                <w:szCs w:val="20"/>
                <w:lang w:val="en-US" w:eastAsia="it-IT"/>
              </w:rPr>
              <w:lastRenderedPageBreak/>
              <w:t>colorectal surgery.</w:t>
            </w:r>
            <w:r w:rsidRPr="00163E79">
              <w:rPr>
                <w:rFonts w:ascii="Book Antiqua" w:hAnsi="Book Antiqua"/>
                <w:i/>
                <w:sz w:val="20"/>
                <w:szCs w:val="20"/>
                <w:lang w:val="en-US" w:eastAsia="it-IT"/>
              </w:rPr>
              <w:t xml:space="preserve"> Br J Surg.</w:t>
            </w:r>
            <w:r w:rsidRPr="00163E79">
              <w:rPr>
                <w:rFonts w:ascii="Book Antiqua" w:hAnsi="Book Antiqua"/>
                <w:sz w:val="20"/>
                <w:szCs w:val="20"/>
                <w:lang w:val="en-US" w:eastAsia="it-IT"/>
              </w:rPr>
              <w:t xml:space="preserve"> 2006;93(12):1469-1474.</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[98]</w:t>
            </w:r>
          </w:p>
        </w:tc>
        <w:tc>
          <w:tcPr>
            <w:tcW w:w="0" w:type="auto"/>
            <w:tcBorders>
              <w:top w:val="nil"/>
              <w:left w:val="nil"/>
              <w:bottom w:val="nil"/>
              <w:right w:val="nil"/>
            </w:tcBorders>
            <w:hideMark/>
          </w:tcPr>
          <w:p w:rsidR="00A52489" w:rsidRPr="00163E79" w:rsidRDefault="00A52489" w:rsidP="00584731">
            <w:pPr>
              <w:suppressAutoHyphens w:val="0"/>
              <w:spacing w:line="360" w:lineRule="auto"/>
              <w:jc w:val="both"/>
              <w:rPr>
                <w:rFonts w:ascii="Book Antiqua" w:hAnsi="Book Antiqua"/>
                <w:sz w:val="20"/>
                <w:szCs w:val="20"/>
                <w:lang w:val="en-US" w:eastAsia="it-IT"/>
              </w:rPr>
            </w:pPr>
            <w:r w:rsidRPr="00756447">
              <w:rPr>
                <w:rFonts w:ascii="Book Antiqua" w:hAnsi="Book Antiqua"/>
                <w:sz w:val="20"/>
                <w:szCs w:val="20"/>
                <w:lang w:val="en-US" w:eastAsia="it-IT"/>
              </w:rPr>
              <w:t>Lobo DN. Fluid, electrolytes and nutrition: physiological and clinical aspects.</w:t>
            </w:r>
            <w:r>
              <w:rPr>
                <w:rFonts w:ascii="Book Antiqua" w:hAnsi="Book Antiqua"/>
                <w:sz w:val="20"/>
                <w:szCs w:val="20"/>
                <w:lang w:val="en-US" w:eastAsia="it-IT"/>
              </w:rPr>
              <w:t xml:space="preserve"> </w:t>
            </w:r>
            <w:r w:rsidRPr="00756447">
              <w:rPr>
                <w:rFonts w:ascii="Book Antiqua" w:hAnsi="Book Antiqua"/>
                <w:i/>
                <w:sz w:val="20"/>
                <w:szCs w:val="20"/>
                <w:lang w:val="en-US" w:eastAsia="it-IT"/>
              </w:rPr>
              <w:t>Proc Nutr Soc</w:t>
            </w:r>
            <w:r w:rsidRPr="00756447">
              <w:rPr>
                <w:rFonts w:ascii="Book Antiqua" w:hAnsi="Book Antiqua"/>
                <w:sz w:val="20"/>
                <w:szCs w:val="20"/>
                <w:lang w:val="en-US" w:eastAsia="it-IT"/>
              </w:rPr>
              <w:t xml:space="preserve"> 2004;63:453–66.</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[99]</w:t>
            </w:r>
          </w:p>
        </w:tc>
        <w:tc>
          <w:tcPr>
            <w:tcW w:w="0" w:type="auto"/>
            <w:tcBorders>
              <w:top w:val="nil"/>
              <w:left w:val="nil"/>
              <w:bottom w:val="nil"/>
              <w:right w:val="nil"/>
            </w:tcBorders>
            <w:hideMark/>
          </w:tcPr>
          <w:p w:rsidR="00A52489" w:rsidRPr="00163E79" w:rsidRDefault="00A52489" w:rsidP="00584731">
            <w:pPr>
              <w:suppressAutoHyphens w:val="0"/>
              <w:spacing w:line="360" w:lineRule="auto"/>
              <w:jc w:val="both"/>
              <w:rPr>
                <w:rFonts w:ascii="Book Antiqua" w:hAnsi="Book Antiqua"/>
                <w:sz w:val="20"/>
                <w:szCs w:val="20"/>
                <w:lang w:val="en-US" w:eastAsia="it-IT"/>
              </w:rPr>
            </w:pPr>
            <w:r w:rsidRPr="00756447">
              <w:rPr>
                <w:rFonts w:ascii="Book Antiqua" w:hAnsi="Book Antiqua"/>
                <w:sz w:val="20"/>
                <w:szCs w:val="20"/>
                <w:lang w:val="en-US" w:eastAsia="it-IT"/>
              </w:rPr>
              <w:t xml:space="preserve">Lobo DN. Fluid overload and surgical outcome: another piece in the jigsaw. </w:t>
            </w:r>
            <w:r w:rsidRPr="00756447">
              <w:rPr>
                <w:rFonts w:ascii="Book Antiqua" w:hAnsi="Book Antiqua"/>
                <w:i/>
                <w:sz w:val="20"/>
                <w:szCs w:val="20"/>
                <w:lang w:val="en-US" w:eastAsia="it-IT"/>
              </w:rPr>
              <w:t>Ann Surg 2</w:t>
            </w:r>
            <w:r w:rsidRPr="00756447">
              <w:rPr>
                <w:rFonts w:ascii="Book Antiqua" w:hAnsi="Book Antiqua"/>
                <w:sz w:val="20"/>
                <w:szCs w:val="20"/>
                <w:lang w:val="en-US" w:eastAsia="it-IT"/>
              </w:rPr>
              <w:t>009;249:186–8.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Holte K, Foss NB, Svensen C, Lund C, Madsen JL, Kehlet H. Epidural anesthesia,</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hypotension, and changes in intravascular volume. </w:t>
            </w:r>
            <w:r w:rsidRPr="00163E79">
              <w:rPr>
                <w:rFonts w:ascii="Book Antiqua" w:hAnsi="Book Antiqua"/>
                <w:i/>
                <w:sz w:val="20"/>
                <w:szCs w:val="20"/>
                <w:lang w:val="en-US" w:eastAsia="it-IT"/>
              </w:rPr>
              <w:t>Anesthesiology.</w:t>
            </w:r>
            <w:r w:rsidRPr="00163E79">
              <w:rPr>
                <w:rFonts w:ascii="Book Antiqua" w:hAnsi="Book Antiqua"/>
                <w:sz w:val="20"/>
                <w:szCs w:val="20"/>
                <w:lang w:val="en-US" w:eastAsia="it-IT"/>
              </w:rPr>
              <w:t xml:space="preserve"> 2004;</w:t>
            </w:r>
            <w:r>
              <w:rPr>
                <w:rFonts w:ascii="Book Antiqua" w:hAnsi="Book Antiqua"/>
                <w:sz w:val="20"/>
                <w:szCs w:val="20"/>
                <w:lang w:val="en-US" w:eastAsia="it-IT"/>
              </w:rPr>
              <w:t xml:space="preserve"> </w:t>
            </w:r>
            <w:r w:rsidRPr="00163E79">
              <w:rPr>
                <w:rFonts w:ascii="Book Antiqua" w:hAnsi="Book Antiqua"/>
                <w:sz w:val="20"/>
                <w:szCs w:val="20"/>
                <w:lang w:val="en-US" w:eastAsia="it-IT"/>
              </w:rPr>
              <w:t>100(2):281-286.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Gan TJ, Soppitt A, Maroof M, et al. Goal-directed intraoperative fluid administration</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reduces length of hospital stay after major surgery. </w:t>
            </w:r>
            <w:r w:rsidRPr="00163E79">
              <w:rPr>
                <w:rFonts w:ascii="Book Antiqua" w:hAnsi="Book Antiqua"/>
                <w:i/>
                <w:sz w:val="20"/>
                <w:szCs w:val="20"/>
                <w:lang w:val="en-US" w:eastAsia="it-IT"/>
              </w:rPr>
              <w:t>Anesthesiology</w:t>
            </w:r>
            <w:r w:rsidRPr="00163E79">
              <w:rPr>
                <w:rFonts w:ascii="Book Antiqua" w:hAnsi="Book Antiqua"/>
                <w:sz w:val="20"/>
                <w:szCs w:val="20"/>
                <w:lang w:val="en-US" w:eastAsia="it-IT"/>
              </w:rPr>
              <w:t>. 2002;</w:t>
            </w:r>
            <w:r>
              <w:rPr>
                <w:rFonts w:ascii="Book Antiqua" w:hAnsi="Book Antiqua"/>
                <w:sz w:val="20"/>
                <w:szCs w:val="20"/>
                <w:lang w:val="en-US" w:eastAsia="it-IT"/>
              </w:rPr>
              <w:t xml:space="preserve"> </w:t>
            </w:r>
            <w:r w:rsidRPr="00163E79">
              <w:rPr>
                <w:rFonts w:ascii="Book Antiqua" w:hAnsi="Book Antiqua"/>
                <w:sz w:val="20"/>
                <w:szCs w:val="20"/>
                <w:lang w:val="en-US" w:eastAsia="it-IT"/>
              </w:rPr>
              <w:t>97(4):820-826.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Conway DH, Mayall R, Abdul-Latif MS, Gilligan S, Tackaberry C. Randomised</w:t>
            </w:r>
            <w:r>
              <w:rPr>
                <w:rFonts w:ascii="Book Antiqua" w:hAnsi="Book Antiqua"/>
                <w:sz w:val="20"/>
                <w:szCs w:val="20"/>
                <w:lang w:val="en-US" w:eastAsia="it-IT"/>
              </w:rPr>
              <w:t xml:space="preserve"> </w:t>
            </w:r>
            <w:r w:rsidRPr="00163E79">
              <w:rPr>
                <w:rFonts w:ascii="Book Antiqua" w:hAnsi="Book Antiqua"/>
                <w:sz w:val="20"/>
                <w:szCs w:val="20"/>
                <w:lang w:val="en-US" w:eastAsia="it-IT"/>
              </w:rPr>
              <w:t>controlled trial investigating the influence of intravenous fluid titration using</w:t>
            </w:r>
            <w:r>
              <w:rPr>
                <w:rFonts w:ascii="Book Antiqua" w:hAnsi="Book Antiqua"/>
                <w:sz w:val="20"/>
                <w:szCs w:val="20"/>
                <w:lang w:val="en-US" w:eastAsia="it-IT"/>
              </w:rPr>
              <w:t xml:space="preserve"> </w:t>
            </w:r>
            <w:r w:rsidRPr="00163E79">
              <w:rPr>
                <w:rFonts w:ascii="Book Antiqua" w:hAnsi="Book Antiqua"/>
                <w:sz w:val="20"/>
                <w:szCs w:val="20"/>
                <w:lang w:val="en-US" w:eastAsia="it-IT"/>
              </w:rPr>
              <w:t>oesophageal Doppler monitoring during bowel surgery.</w:t>
            </w:r>
            <w:r w:rsidRPr="00163E79">
              <w:rPr>
                <w:rFonts w:ascii="Book Antiqua" w:hAnsi="Book Antiqua"/>
                <w:i/>
                <w:sz w:val="20"/>
                <w:szCs w:val="20"/>
                <w:lang w:val="en-US" w:eastAsia="it-IT"/>
              </w:rPr>
              <w:t xml:space="preserve"> Anaesthesia.</w:t>
            </w:r>
            <w:r w:rsidRPr="00163E79">
              <w:rPr>
                <w:rFonts w:ascii="Book Antiqua" w:hAnsi="Book Antiqua"/>
                <w:sz w:val="20"/>
                <w:szCs w:val="20"/>
                <w:lang w:val="en-US" w:eastAsia="it-IT"/>
              </w:rPr>
              <w:t xml:space="preserve"> 2002;</w:t>
            </w:r>
            <w:r>
              <w:rPr>
                <w:rFonts w:ascii="Book Antiqua" w:hAnsi="Book Antiqua"/>
                <w:sz w:val="20"/>
                <w:szCs w:val="20"/>
                <w:lang w:val="en-US" w:eastAsia="it-IT"/>
              </w:rPr>
              <w:t xml:space="preserve"> </w:t>
            </w:r>
            <w:r w:rsidRPr="00163E79">
              <w:rPr>
                <w:rFonts w:ascii="Book Antiqua" w:hAnsi="Book Antiqua"/>
                <w:sz w:val="20"/>
                <w:szCs w:val="20"/>
                <w:lang w:val="en-US" w:eastAsia="it-IT"/>
              </w:rPr>
              <w:t>57(9):845-849.</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Wakeling HG, McFall MR, Jenkins CS, et al. Intraoperative oesophageal Doppler</w:t>
            </w:r>
            <w:r>
              <w:rPr>
                <w:rFonts w:ascii="Book Antiqua" w:hAnsi="Book Antiqua"/>
                <w:sz w:val="20"/>
                <w:szCs w:val="20"/>
                <w:lang w:val="en-US" w:eastAsia="it-IT"/>
              </w:rPr>
              <w:t xml:space="preserve"> </w:t>
            </w:r>
            <w:r w:rsidRPr="00163E79">
              <w:rPr>
                <w:rFonts w:ascii="Book Antiqua" w:hAnsi="Book Antiqua"/>
                <w:sz w:val="20"/>
                <w:szCs w:val="20"/>
                <w:lang w:val="en-US" w:eastAsia="it-IT"/>
              </w:rPr>
              <w:t>guided fluid management shortens postoperative hospital stay after major</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bowel surgery. </w:t>
            </w:r>
            <w:r w:rsidRPr="00163E79">
              <w:rPr>
                <w:rFonts w:ascii="Book Antiqua" w:hAnsi="Book Antiqua"/>
                <w:i/>
                <w:sz w:val="20"/>
                <w:szCs w:val="20"/>
                <w:lang w:val="en-US" w:eastAsia="it-IT"/>
              </w:rPr>
              <w:t>Br J Anaesth.</w:t>
            </w:r>
            <w:r w:rsidRPr="00163E79">
              <w:rPr>
                <w:rFonts w:ascii="Book Antiqua" w:hAnsi="Book Antiqua"/>
                <w:sz w:val="20"/>
                <w:szCs w:val="20"/>
                <w:lang w:val="en-US" w:eastAsia="it-IT"/>
              </w:rPr>
              <w:t xml:space="preserve"> 2005;95(5):634-642.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63E79">
              <w:rPr>
                <w:rFonts w:ascii="Book Antiqua" w:hAnsi="Book Antiqua"/>
                <w:sz w:val="20"/>
                <w:szCs w:val="20"/>
                <w:lang w:val="en-US" w:eastAsia="it-IT"/>
              </w:rPr>
              <w:t>Noblett SE, Snowden CP, Shenton BK, Horgan AF. Randomized clinical trial assessing</w:t>
            </w:r>
            <w:r>
              <w:rPr>
                <w:rFonts w:ascii="Book Antiqua" w:hAnsi="Book Antiqua"/>
                <w:sz w:val="20"/>
                <w:szCs w:val="20"/>
                <w:lang w:val="en-US" w:eastAsia="it-IT"/>
              </w:rPr>
              <w:t xml:space="preserve"> </w:t>
            </w:r>
            <w:r w:rsidRPr="00163E79">
              <w:rPr>
                <w:rFonts w:ascii="Book Antiqua" w:hAnsi="Book Antiqua"/>
                <w:sz w:val="20"/>
                <w:szCs w:val="20"/>
                <w:lang w:val="en-US" w:eastAsia="it-IT"/>
              </w:rPr>
              <w:t>the effect of Doppler-optimized fluid management on outcome after elective</w:t>
            </w:r>
            <w:r>
              <w:rPr>
                <w:rFonts w:ascii="Book Antiqua" w:hAnsi="Book Antiqua"/>
                <w:sz w:val="20"/>
                <w:szCs w:val="20"/>
                <w:lang w:val="en-US" w:eastAsia="it-IT"/>
              </w:rPr>
              <w:t xml:space="preserve"> </w:t>
            </w:r>
            <w:r w:rsidRPr="00163E79">
              <w:rPr>
                <w:rFonts w:ascii="Book Antiqua" w:hAnsi="Book Antiqua"/>
                <w:sz w:val="20"/>
                <w:szCs w:val="20"/>
                <w:lang w:val="en-US" w:eastAsia="it-IT"/>
              </w:rPr>
              <w:t xml:space="preserve">colorectal resection. </w:t>
            </w:r>
            <w:r w:rsidRPr="00163E79">
              <w:rPr>
                <w:rFonts w:ascii="Book Antiqua" w:hAnsi="Book Antiqua"/>
                <w:i/>
                <w:sz w:val="20"/>
                <w:szCs w:val="20"/>
                <w:lang w:val="en-US" w:eastAsia="it-IT"/>
              </w:rPr>
              <w:t>Br J Surg</w:t>
            </w:r>
            <w:r w:rsidRPr="00163E79">
              <w:rPr>
                <w:rFonts w:ascii="Book Antiqua" w:hAnsi="Book Antiqua"/>
                <w:sz w:val="20"/>
                <w:szCs w:val="20"/>
                <w:lang w:val="en-US" w:eastAsia="it-IT"/>
              </w:rPr>
              <w:t>. 2006;93(9):1069-1076.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A2835">
              <w:rPr>
                <w:rFonts w:ascii="Book Antiqua" w:hAnsi="Book Antiqua"/>
                <w:sz w:val="20"/>
                <w:szCs w:val="20"/>
                <w:lang w:val="en-US" w:eastAsia="it-IT"/>
              </w:rPr>
              <w:t>Walsh SR, Tang T, Bass S, Gaunt ME. Doppler-guided intra-operative fluid management</w:t>
            </w:r>
            <w:r>
              <w:rPr>
                <w:rFonts w:ascii="Book Antiqua" w:hAnsi="Book Antiqua"/>
                <w:sz w:val="20"/>
                <w:szCs w:val="20"/>
                <w:lang w:val="en-US" w:eastAsia="it-IT"/>
              </w:rPr>
              <w:t xml:space="preserve"> </w:t>
            </w:r>
            <w:r w:rsidRPr="001A2835">
              <w:rPr>
                <w:rFonts w:ascii="Book Antiqua" w:hAnsi="Book Antiqua"/>
                <w:sz w:val="20"/>
                <w:szCs w:val="20"/>
                <w:lang w:val="en-US" w:eastAsia="it-IT"/>
              </w:rPr>
              <w:t>during major abdominal surgery: systematic review and meta-analysis.</w:t>
            </w:r>
            <w:r>
              <w:rPr>
                <w:rFonts w:ascii="Book Antiqua" w:hAnsi="Book Antiqua"/>
                <w:sz w:val="20"/>
                <w:szCs w:val="20"/>
                <w:lang w:val="en-US" w:eastAsia="it-IT"/>
              </w:rPr>
              <w:t xml:space="preserve"> </w:t>
            </w:r>
            <w:r w:rsidRPr="001A2835">
              <w:rPr>
                <w:rFonts w:ascii="Book Antiqua" w:hAnsi="Book Antiqua"/>
                <w:i/>
                <w:sz w:val="20"/>
                <w:szCs w:val="20"/>
                <w:lang w:val="en-US" w:eastAsia="it-IT"/>
              </w:rPr>
              <w:t>Int J Clin Pract.</w:t>
            </w:r>
            <w:r w:rsidRPr="001A2835">
              <w:rPr>
                <w:rFonts w:ascii="Book Antiqua" w:hAnsi="Book Antiqua"/>
                <w:sz w:val="20"/>
                <w:szCs w:val="20"/>
                <w:lang w:val="en-US" w:eastAsia="it-IT"/>
              </w:rPr>
              <w:t xml:space="preserve"> 2008;</w:t>
            </w:r>
            <w:r>
              <w:rPr>
                <w:rFonts w:ascii="Book Antiqua" w:hAnsi="Book Antiqua"/>
                <w:sz w:val="20"/>
                <w:szCs w:val="20"/>
                <w:lang w:val="en-US" w:eastAsia="it-IT"/>
              </w:rPr>
              <w:t xml:space="preserve"> </w:t>
            </w:r>
            <w:r w:rsidRPr="001A2835">
              <w:rPr>
                <w:rFonts w:ascii="Book Antiqua" w:hAnsi="Book Antiqua"/>
                <w:sz w:val="20"/>
                <w:szCs w:val="20"/>
                <w:lang w:val="en-US" w:eastAsia="it-IT"/>
              </w:rPr>
              <w:t>62(3):466-470.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6723F">
              <w:rPr>
                <w:rFonts w:ascii="Book Antiqua" w:hAnsi="Book Antiqua"/>
                <w:sz w:val="20"/>
                <w:szCs w:val="20"/>
                <w:lang w:val="en-US" w:eastAsia="it-IT"/>
              </w:rPr>
              <w:t>Song F, Glenny AM. Antimicrobial prophylaxis in colorectal surgery: a systematic</w:t>
            </w:r>
            <w:r>
              <w:rPr>
                <w:rFonts w:ascii="Book Antiqua" w:hAnsi="Book Antiqua"/>
                <w:sz w:val="20"/>
                <w:szCs w:val="20"/>
                <w:lang w:val="en-US" w:eastAsia="it-IT"/>
              </w:rPr>
              <w:t xml:space="preserve"> </w:t>
            </w:r>
            <w:r w:rsidRPr="0076723F">
              <w:rPr>
                <w:rFonts w:ascii="Book Antiqua" w:hAnsi="Book Antiqua"/>
                <w:sz w:val="20"/>
                <w:szCs w:val="20"/>
                <w:lang w:val="en-US" w:eastAsia="it-IT"/>
              </w:rPr>
              <w:t xml:space="preserve">review of randomized controlled trials. </w:t>
            </w:r>
            <w:r w:rsidRPr="0076723F">
              <w:rPr>
                <w:rFonts w:ascii="Book Antiqua" w:hAnsi="Book Antiqua"/>
                <w:i/>
                <w:sz w:val="20"/>
                <w:szCs w:val="20"/>
                <w:lang w:val="en-US" w:eastAsia="it-IT"/>
              </w:rPr>
              <w:t>Br J Surg</w:t>
            </w:r>
            <w:r w:rsidRPr="0076723F">
              <w:rPr>
                <w:rFonts w:ascii="Book Antiqua" w:hAnsi="Book Antiqua"/>
                <w:sz w:val="20"/>
                <w:szCs w:val="20"/>
                <w:lang w:val="en-US" w:eastAsia="it-IT"/>
              </w:rPr>
              <w:t>. 1998;85(9):1232-1241.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6723F">
              <w:rPr>
                <w:rFonts w:ascii="Book Antiqua" w:hAnsi="Book Antiqua"/>
                <w:sz w:val="20"/>
                <w:szCs w:val="20"/>
                <w:lang w:val="en-US" w:eastAsia="it-IT"/>
              </w:rPr>
              <w:t>Bratzler DW, Houck PM; Surgical Infection Prevention Guidelines Writers</w:t>
            </w:r>
            <w:r>
              <w:rPr>
                <w:rFonts w:ascii="Book Antiqua" w:hAnsi="Book Antiqua"/>
                <w:sz w:val="20"/>
                <w:szCs w:val="20"/>
                <w:lang w:val="en-US" w:eastAsia="it-IT"/>
              </w:rPr>
              <w:t xml:space="preserve"> </w:t>
            </w:r>
            <w:r w:rsidRPr="0076723F">
              <w:rPr>
                <w:rFonts w:ascii="Book Antiqua" w:hAnsi="Book Antiqua"/>
                <w:sz w:val="20"/>
                <w:szCs w:val="20"/>
                <w:lang w:val="en-US" w:eastAsia="it-IT"/>
              </w:rPr>
              <w:t>Workgroup; American Academy of Orthopaedic Surgeons; American Association</w:t>
            </w:r>
            <w:r>
              <w:rPr>
                <w:rFonts w:ascii="Book Antiqua" w:hAnsi="Book Antiqua"/>
                <w:sz w:val="20"/>
                <w:szCs w:val="20"/>
                <w:lang w:val="en-US" w:eastAsia="it-IT"/>
              </w:rPr>
              <w:t xml:space="preserve"> </w:t>
            </w:r>
            <w:r w:rsidRPr="0076723F">
              <w:rPr>
                <w:rFonts w:ascii="Book Antiqua" w:hAnsi="Book Antiqua"/>
                <w:sz w:val="20"/>
                <w:szCs w:val="20"/>
                <w:lang w:val="en-US" w:eastAsia="it-IT"/>
              </w:rPr>
              <w:t>of Critical Care Nurses; American Association of Nurse Anesthetists; American</w:t>
            </w:r>
            <w:r>
              <w:rPr>
                <w:rFonts w:ascii="Book Antiqua" w:hAnsi="Book Antiqua"/>
                <w:sz w:val="20"/>
                <w:szCs w:val="20"/>
                <w:lang w:val="en-US" w:eastAsia="it-IT"/>
              </w:rPr>
              <w:t xml:space="preserve"> </w:t>
            </w:r>
            <w:r w:rsidRPr="0076723F">
              <w:rPr>
                <w:rFonts w:ascii="Book Antiqua" w:hAnsi="Book Antiqua"/>
                <w:sz w:val="20"/>
                <w:szCs w:val="20"/>
                <w:lang w:val="en-US" w:eastAsia="it-IT"/>
              </w:rPr>
              <w:t>College of Surgeons; American College of Osteopathic Surgeons; American</w:t>
            </w:r>
            <w:r>
              <w:rPr>
                <w:rFonts w:ascii="Book Antiqua" w:hAnsi="Book Antiqua"/>
                <w:sz w:val="20"/>
                <w:szCs w:val="20"/>
                <w:lang w:val="en-US" w:eastAsia="it-IT"/>
              </w:rPr>
              <w:t xml:space="preserve"> </w:t>
            </w:r>
            <w:r w:rsidRPr="0076723F">
              <w:rPr>
                <w:rFonts w:ascii="Book Antiqua" w:hAnsi="Book Antiqua"/>
                <w:sz w:val="20"/>
                <w:szCs w:val="20"/>
                <w:lang w:val="en-US" w:eastAsia="it-IT"/>
              </w:rPr>
              <w:t>Geriatrics Society; American Society of Anesthesiologists; American Society</w:t>
            </w:r>
            <w:r>
              <w:rPr>
                <w:rFonts w:ascii="Book Antiqua" w:hAnsi="Book Antiqua"/>
                <w:sz w:val="20"/>
                <w:szCs w:val="20"/>
                <w:lang w:val="en-US" w:eastAsia="it-IT"/>
              </w:rPr>
              <w:t xml:space="preserve"> </w:t>
            </w:r>
            <w:r w:rsidRPr="0076723F">
              <w:rPr>
                <w:rFonts w:ascii="Book Antiqua" w:hAnsi="Book Antiqua"/>
                <w:sz w:val="20"/>
                <w:szCs w:val="20"/>
                <w:lang w:val="en-US" w:eastAsia="it-IT"/>
              </w:rPr>
              <w:t>of Colon and Rectal Surgeons; American Society of Health-System Pharmacists;</w:t>
            </w:r>
            <w:r>
              <w:rPr>
                <w:rFonts w:ascii="Book Antiqua" w:hAnsi="Book Antiqua"/>
                <w:sz w:val="20"/>
                <w:szCs w:val="20"/>
                <w:lang w:val="en-US" w:eastAsia="it-IT"/>
              </w:rPr>
              <w:t xml:space="preserve"> </w:t>
            </w:r>
            <w:r w:rsidRPr="0076723F">
              <w:rPr>
                <w:rFonts w:ascii="Book Antiqua" w:hAnsi="Book Antiqua"/>
                <w:sz w:val="20"/>
                <w:szCs w:val="20"/>
                <w:lang w:val="en-US" w:eastAsia="it-IT"/>
              </w:rPr>
              <w:t>American Society of Perianesthesia Nurses; Ascension Health; Association of</w:t>
            </w:r>
            <w:r>
              <w:rPr>
                <w:rFonts w:ascii="Book Antiqua" w:hAnsi="Book Antiqua"/>
                <w:sz w:val="20"/>
                <w:szCs w:val="20"/>
                <w:lang w:val="en-US" w:eastAsia="it-IT"/>
              </w:rPr>
              <w:t xml:space="preserve"> </w:t>
            </w:r>
            <w:r w:rsidRPr="0076723F">
              <w:rPr>
                <w:rFonts w:ascii="Book Antiqua" w:hAnsi="Book Antiqua"/>
                <w:sz w:val="20"/>
                <w:szCs w:val="20"/>
                <w:lang w:val="en-US" w:eastAsia="it-IT"/>
              </w:rPr>
              <w:t>Perioperative Registered Nurses; Association for Professionals in Infection Control</w:t>
            </w:r>
            <w:r>
              <w:rPr>
                <w:rFonts w:ascii="Book Antiqua" w:hAnsi="Book Antiqua"/>
                <w:sz w:val="20"/>
                <w:szCs w:val="20"/>
                <w:lang w:val="en-US" w:eastAsia="it-IT"/>
              </w:rPr>
              <w:t xml:space="preserve"> </w:t>
            </w:r>
            <w:r w:rsidRPr="0076723F">
              <w:rPr>
                <w:rFonts w:ascii="Book Antiqua" w:hAnsi="Book Antiqua"/>
                <w:sz w:val="20"/>
                <w:szCs w:val="20"/>
                <w:lang w:val="en-US" w:eastAsia="it-IT"/>
              </w:rPr>
              <w:t>and Epidemiology; Infectious Diseases Society of America; Medical Letter;</w:t>
            </w:r>
            <w:r>
              <w:rPr>
                <w:rFonts w:ascii="Book Antiqua" w:hAnsi="Book Antiqua"/>
                <w:sz w:val="20"/>
                <w:szCs w:val="20"/>
                <w:lang w:val="en-US" w:eastAsia="it-IT"/>
              </w:rPr>
              <w:t xml:space="preserve"> </w:t>
            </w:r>
            <w:r w:rsidRPr="0076723F">
              <w:rPr>
                <w:rFonts w:ascii="Book Antiqua" w:hAnsi="Book Antiqua"/>
                <w:sz w:val="20"/>
                <w:szCs w:val="20"/>
                <w:lang w:val="en-US" w:eastAsia="it-IT"/>
              </w:rPr>
              <w:t>Premier; Society for Healthcare Epidemiology of America; Society of Thoracic</w:t>
            </w:r>
            <w:r>
              <w:rPr>
                <w:rFonts w:ascii="Book Antiqua" w:hAnsi="Book Antiqua"/>
                <w:sz w:val="20"/>
                <w:szCs w:val="20"/>
                <w:lang w:val="en-US" w:eastAsia="it-IT"/>
              </w:rPr>
              <w:t xml:space="preserve"> </w:t>
            </w:r>
            <w:r w:rsidRPr="0076723F">
              <w:rPr>
                <w:rFonts w:ascii="Book Antiqua" w:hAnsi="Book Antiqua"/>
                <w:sz w:val="20"/>
                <w:szCs w:val="20"/>
                <w:lang w:val="en-US" w:eastAsia="it-IT"/>
              </w:rPr>
              <w:t>Surgeons; Surgical Infection Society. Antimicrobial prophylaxis for surgery: an</w:t>
            </w:r>
            <w:r>
              <w:rPr>
                <w:rFonts w:ascii="Book Antiqua" w:hAnsi="Book Antiqua"/>
                <w:sz w:val="20"/>
                <w:szCs w:val="20"/>
                <w:lang w:val="en-US" w:eastAsia="it-IT"/>
              </w:rPr>
              <w:t xml:space="preserve"> </w:t>
            </w:r>
            <w:r w:rsidRPr="0076723F">
              <w:rPr>
                <w:rFonts w:ascii="Book Antiqua" w:hAnsi="Book Antiqua"/>
                <w:sz w:val="20"/>
                <w:szCs w:val="20"/>
                <w:lang w:val="en-US" w:eastAsia="it-IT"/>
              </w:rPr>
              <w:t xml:space="preserve">advisory statement from the National Surgical Infection Prevention Project. </w:t>
            </w:r>
            <w:r w:rsidRPr="002D114E">
              <w:rPr>
                <w:rFonts w:ascii="Book Antiqua" w:hAnsi="Book Antiqua"/>
                <w:i/>
                <w:sz w:val="20"/>
                <w:szCs w:val="20"/>
                <w:lang w:val="en-US" w:eastAsia="it-IT"/>
              </w:rPr>
              <w:t>Clin</w:t>
            </w:r>
            <w:r>
              <w:rPr>
                <w:rFonts w:ascii="Book Antiqua" w:hAnsi="Book Antiqua"/>
                <w:sz w:val="20"/>
                <w:szCs w:val="20"/>
                <w:lang w:val="en-US" w:eastAsia="it-IT"/>
              </w:rPr>
              <w:t xml:space="preserve"> </w:t>
            </w:r>
            <w:r w:rsidRPr="0076723F">
              <w:rPr>
                <w:rFonts w:ascii="Book Antiqua" w:hAnsi="Book Antiqua"/>
                <w:i/>
                <w:sz w:val="20"/>
                <w:szCs w:val="20"/>
                <w:lang w:val="en-US" w:eastAsia="it-IT"/>
              </w:rPr>
              <w:t>Infect Dis</w:t>
            </w:r>
            <w:r w:rsidRPr="0076723F">
              <w:rPr>
                <w:rFonts w:ascii="Book Antiqua" w:hAnsi="Book Antiqua"/>
                <w:sz w:val="20"/>
                <w:szCs w:val="20"/>
                <w:lang w:val="en-US" w:eastAsia="it-IT"/>
              </w:rPr>
              <w:t>. 2004;38(12):1706-1715.</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[108]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E5747">
              <w:rPr>
                <w:rFonts w:ascii="Book Antiqua" w:hAnsi="Book Antiqua"/>
                <w:sz w:val="20"/>
                <w:szCs w:val="20"/>
                <w:lang w:val="en-US" w:eastAsia="it-IT"/>
              </w:rPr>
              <w:t>Clagett GP, Anderson FA Jr, Geerts W, et al. Prevention of venous</w:t>
            </w:r>
            <w:r>
              <w:rPr>
                <w:rFonts w:ascii="Book Antiqua" w:hAnsi="Book Antiqua"/>
                <w:sz w:val="20"/>
                <w:szCs w:val="20"/>
                <w:lang w:val="en-US" w:eastAsia="it-IT"/>
              </w:rPr>
              <w:t xml:space="preserve"> </w:t>
            </w:r>
            <w:r w:rsidRPr="00AE5747">
              <w:rPr>
                <w:rFonts w:ascii="Book Antiqua" w:hAnsi="Book Antiqua"/>
                <w:sz w:val="20"/>
                <w:szCs w:val="20"/>
                <w:lang w:val="en-US" w:eastAsia="it-IT"/>
              </w:rPr>
              <w:t xml:space="preserve">thromboembolism. </w:t>
            </w:r>
            <w:r w:rsidRPr="00AE5747">
              <w:rPr>
                <w:rFonts w:ascii="Book Antiqua" w:hAnsi="Book Antiqua"/>
                <w:i/>
                <w:sz w:val="20"/>
                <w:szCs w:val="20"/>
                <w:lang w:val="en-US" w:eastAsia="it-IT"/>
              </w:rPr>
              <w:t>Chest.</w:t>
            </w:r>
            <w:r w:rsidRPr="00AE5747">
              <w:rPr>
                <w:rFonts w:ascii="Book Antiqua" w:hAnsi="Book Antiqua"/>
                <w:sz w:val="20"/>
                <w:szCs w:val="20"/>
                <w:lang w:val="en-US" w:eastAsia="it-IT"/>
              </w:rPr>
              <w:t xml:space="preserve"> 1998;114(5)(suppl):531S-560S.</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[109]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E5747">
              <w:rPr>
                <w:rFonts w:ascii="Book Antiqua" w:hAnsi="Book Antiqua"/>
                <w:sz w:val="20"/>
                <w:szCs w:val="20"/>
                <w:lang w:val="en-US" w:eastAsia="it-IT"/>
              </w:rPr>
              <w:t>Wille-Jørgensen P, Rasmussen MS, Andersen BR, Borly L. Heparins and mechanical</w:t>
            </w:r>
            <w:r>
              <w:rPr>
                <w:rFonts w:ascii="Book Antiqua" w:hAnsi="Book Antiqua"/>
                <w:sz w:val="20"/>
                <w:szCs w:val="20"/>
                <w:lang w:val="en-US" w:eastAsia="it-IT"/>
              </w:rPr>
              <w:t xml:space="preserve"> </w:t>
            </w:r>
            <w:r w:rsidRPr="00AE5747">
              <w:rPr>
                <w:rFonts w:ascii="Book Antiqua" w:hAnsi="Book Antiqua"/>
                <w:sz w:val="20"/>
                <w:szCs w:val="20"/>
                <w:lang w:val="en-US" w:eastAsia="it-IT"/>
              </w:rPr>
              <w:t>methods for thromboprophylaxis in colorectal surgery [update of: Cochrane</w:t>
            </w:r>
            <w:r>
              <w:rPr>
                <w:rFonts w:ascii="Book Antiqua" w:hAnsi="Book Antiqua"/>
                <w:sz w:val="20"/>
                <w:szCs w:val="20"/>
                <w:lang w:val="en-US" w:eastAsia="it-IT"/>
              </w:rPr>
              <w:t xml:space="preserve"> </w:t>
            </w:r>
            <w:r w:rsidRPr="00AE5747">
              <w:rPr>
                <w:rFonts w:ascii="Book Antiqua" w:hAnsi="Book Antiqua"/>
                <w:sz w:val="20"/>
                <w:szCs w:val="20"/>
                <w:lang w:val="en-US" w:eastAsia="it-IT"/>
              </w:rPr>
              <w:t xml:space="preserve">Database Syst Rev. 2001;(3):CD001217]. </w:t>
            </w:r>
            <w:r w:rsidRPr="00AE5747">
              <w:rPr>
                <w:rFonts w:ascii="Book Antiqua" w:hAnsi="Book Antiqua"/>
                <w:i/>
                <w:sz w:val="20"/>
                <w:szCs w:val="20"/>
                <w:lang w:val="en-US" w:eastAsia="it-IT"/>
              </w:rPr>
              <w:t>Cochrane Database Syst Rev.</w:t>
            </w:r>
            <w:r w:rsidRPr="00AE5747">
              <w:rPr>
                <w:rFonts w:ascii="Book Antiqua" w:hAnsi="Book Antiqua"/>
                <w:sz w:val="20"/>
                <w:szCs w:val="20"/>
                <w:lang w:val="en-US" w:eastAsia="it-IT"/>
              </w:rPr>
              <w:t>2003;(4):CD001217.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E5747">
              <w:rPr>
                <w:rFonts w:ascii="Book Antiqua" w:hAnsi="Book Antiqua"/>
                <w:sz w:val="20"/>
                <w:szCs w:val="20"/>
                <w:lang w:val="en-US" w:eastAsia="it-IT"/>
              </w:rPr>
              <w:t>Koch A, Ziegler S, Breitschwerdt H, Victor N. Low molecular weight heparin and</w:t>
            </w:r>
            <w:r>
              <w:rPr>
                <w:rFonts w:ascii="Book Antiqua" w:hAnsi="Book Antiqua"/>
                <w:sz w:val="20"/>
                <w:szCs w:val="20"/>
                <w:lang w:val="en-US" w:eastAsia="it-IT"/>
              </w:rPr>
              <w:t xml:space="preserve"> </w:t>
            </w:r>
            <w:r w:rsidRPr="00AE5747">
              <w:rPr>
                <w:rFonts w:ascii="Book Antiqua" w:hAnsi="Book Antiqua"/>
                <w:sz w:val="20"/>
                <w:szCs w:val="20"/>
                <w:lang w:val="en-US" w:eastAsia="it-IT"/>
              </w:rPr>
              <w:t>unfractionated heparin in thrombosis prophylaxis: meta-analysis based on original</w:t>
            </w:r>
            <w:r>
              <w:rPr>
                <w:rFonts w:ascii="Book Antiqua" w:hAnsi="Book Antiqua"/>
                <w:sz w:val="20"/>
                <w:szCs w:val="20"/>
                <w:lang w:val="en-US" w:eastAsia="it-IT"/>
              </w:rPr>
              <w:t xml:space="preserve"> </w:t>
            </w:r>
            <w:r w:rsidRPr="00AE5747">
              <w:rPr>
                <w:rFonts w:ascii="Book Antiqua" w:hAnsi="Book Antiqua"/>
                <w:sz w:val="20"/>
                <w:szCs w:val="20"/>
                <w:lang w:val="en-US" w:eastAsia="it-IT"/>
              </w:rPr>
              <w:t xml:space="preserve">patient data. </w:t>
            </w:r>
            <w:r w:rsidRPr="00AE5747">
              <w:rPr>
                <w:rFonts w:ascii="Book Antiqua" w:hAnsi="Book Antiqua"/>
                <w:i/>
                <w:sz w:val="20"/>
                <w:szCs w:val="20"/>
                <w:lang w:val="en-US" w:eastAsia="it-IT"/>
              </w:rPr>
              <w:t>Thromb Res.</w:t>
            </w:r>
            <w:r w:rsidRPr="00AE5747">
              <w:rPr>
                <w:rFonts w:ascii="Book Antiqua" w:hAnsi="Book Antiqua"/>
                <w:sz w:val="20"/>
                <w:szCs w:val="20"/>
                <w:lang w:val="en-US" w:eastAsia="it-IT"/>
              </w:rPr>
              <w:t xml:space="preserve"> 2001;102(4):295-309.</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E5747">
              <w:rPr>
                <w:rFonts w:ascii="Book Antiqua" w:hAnsi="Book Antiqua"/>
                <w:sz w:val="20"/>
                <w:szCs w:val="20"/>
                <w:lang w:val="en-US" w:eastAsia="it-IT"/>
              </w:rPr>
              <w:t>Vandermeulen EP, Van Aken H, Vermylen J. Anticoagulants and spinalepidural</w:t>
            </w:r>
            <w:r>
              <w:rPr>
                <w:rFonts w:ascii="Book Antiqua" w:hAnsi="Book Antiqua"/>
                <w:sz w:val="20"/>
                <w:szCs w:val="20"/>
                <w:lang w:val="en-US" w:eastAsia="it-IT"/>
              </w:rPr>
              <w:t xml:space="preserve"> </w:t>
            </w:r>
            <w:r w:rsidRPr="00AE5747">
              <w:rPr>
                <w:rFonts w:ascii="Book Antiqua" w:hAnsi="Book Antiqua"/>
                <w:sz w:val="20"/>
                <w:szCs w:val="20"/>
                <w:lang w:val="en-US" w:eastAsia="it-IT"/>
              </w:rPr>
              <w:t>anesthesia.</w:t>
            </w:r>
            <w:r w:rsidRPr="00AE5747">
              <w:rPr>
                <w:rFonts w:ascii="Book Antiqua" w:hAnsi="Book Antiqua"/>
                <w:i/>
                <w:sz w:val="20"/>
                <w:szCs w:val="20"/>
                <w:lang w:val="en-US" w:eastAsia="it-IT"/>
              </w:rPr>
              <w:t xml:space="preserve"> Anesth Analg. </w:t>
            </w:r>
            <w:r w:rsidRPr="00AE5747">
              <w:rPr>
                <w:rFonts w:ascii="Book Antiqua" w:hAnsi="Book Antiqua"/>
                <w:sz w:val="20"/>
                <w:szCs w:val="20"/>
                <w:lang w:val="en-US" w:eastAsia="it-IT"/>
              </w:rPr>
              <w:t>1994;79(6):1165-1177.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E5747">
              <w:rPr>
                <w:rFonts w:ascii="Book Antiqua" w:hAnsi="Book Antiqua"/>
                <w:sz w:val="20"/>
                <w:szCs w:val="20"/>
                <w:lang w:val="en-US" w:eastAsia="it-IT"/>
              </w:rPr>
              <w:t>Bergqvist D, Lindblad B, Matzsch T. Risk of combining low molecular weight</w:t>
            </w:r>
            <w:r>
              <w:rPr>
                <w:rFonts w:ascii="Book Antiqua" w:hAnsi="Book Antiqua"/>
                <w:sz w:val="20"/>
                <w:szCs w:val="20"/>
                <w:lang w:val="en-US" w:eastAsia="it-IT"/>
              </w:rPr>
              <w:t xml:space="preserve"> </w:t>
            </w:r>
            <w:r w:rsidRPr="00AE5747">
              <w:rPr>
                <w:rFonts w:ascii="Book Antiqua" w:hAnsi="Book Antiqua"/>
                <w:sz w:val="20"/>
                <w:szCs w:val="20"/>
                <w:lang w:val="en-US" w:eastAsia="it-IT"/>
              </w:rPr>
              <w:t xml:space="preserve">heparin for thromboprophylaxis and epidural or spinal anesthesia. </w:t>
            </w:r>
            <w:r w:rsidRPr="00AE5747">
              <w:rPr>
                <w:rFonts w:ascii="Book Antiqua" w:hAnsi="Book Antiqua"/>
                <w:i/>
                <w:sz w:val="20"/>
                <w:szCs w:val="20"/>
                <w:lang w:val="en-US" w:eastAsia="it-IT"/>
              </w:rPr>
              <w:t>Semin Thromb Hemost</w:t>
            </w:r>
            <w:r w:rsidRPr="00AE5747">
              <w:rPr>
                <w:rFonts w:ascii="Book Antiqua" w:hAnsi="Book Antiqua"/>
                <w:sz w:val="20"/>
                <w:szCs w:val="20"/>
                <w:lang w:val="en-US" w:eastAsia="it-IT"/>
              </w:rPr>
              <w:t>. 1993;19(suppl 1):147-151.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AE5747">
              <w:rPr>
                <w:rFonts w:ascii="Book Antiqua" w:hAnsi="Book Antiqua"/>
                <w:sz w:val="20"/>
                <w:szCs w:val="20"/>
                <w:lang w:val="en-US" w:eastAsia="it-IT"/>
              </w:rPr>
              <w:t>Bratzler DW, Houck PM; Surgical Infection Prevention Guidelines Writers</w:t>
            </w:r>
            <w:r>
              <w:rPr>
                <w:rFonts w:ascii="Book Antiqua" w:hAnsi="Book Antiqua"/>
                <w:sz w:val="20"/>
                <w:szCs w:val="20"/>
                <w:lang w:val="en-US" w:eastAsia="it-IT"/>
              </w:rPr>
              <w:t xml:space="preserve"> </w:t>
            </w:r>
            <w:r w:rsidRPr="00AE5747">
              <w:rPr>
                <w:rFonts w:ascii="Book Antiqua" w:hAnsi="Book Antiqua"/>
                <w:sz w:val="20"/>
                <w:szCs w:val="20"/>
                <w:lang w:val="en-US" w:eastAsia="it-IT"/>
              </w:rPr>
              <w:t>Workgroup; American Academy of Orthopaedic Surgeons; American Association</w:t>
            </w:r>
            <w:r>
              <w:rPr>
                <w:rFonts w:ascii="Book Antiqua" w:hAnsi="Book Antiqua"/>
                <w:sz w:val="20"/>
                <w:szCs w:val="20"/>
                <w:lang w:val="en-US" w:eastAsia="it-IT"/>
              </w:rPr>
              <w:t xml:space="preserve"> </w:t>
            </w:r>
            <w:r w:rsidRPr="00AE5747">
              <w:rPr>
                <w:rFonts w:ascii="Book Antiqua" w:hAnsi="Book Antiqua"/>
                <w:sz w:val="20"/>
                <w:szCs w:val="20"/>
                <w:lang w:val="en-US" w:eastAsia="it-IT"/>
              </w:rPr>
              <w:t>of Critical Care Nurses; American Association of Nurse Anesthetists; American</w:t>
            </w:r>
            <w:r>
              <w:rPr>
                <w:rFonts w:ascii="Book Antiqua" w:hAnsi="Book Antiqua"/>
                <w:sz w:val="20"/>
                <w:szCs w:val="20"/>
                <w:lang w:val="en-US" w:eastAsia="it-IT"/>
              </w:rPr>
              <w:t xml:space="preserve"> </w:t>
            </w:r>
            <w:r w:rsidRPr="00AE5747">
              <w:rPr>
                <w:rFonts w:ascii="Book Antiqua" w:hAnsi="Book Antiqua"/>
                <w:sz w:val="20"/>
                <w:szCs w:val="20"/>
                <w:lang w:val="en-US" w:eastAsia="it-IT"/>
              </w:rPr>
              <w:t>College of Surgeons; American College of Osteopathic Surgeons; American</w:t>
            </w:r>
            <w:r>
              <w:rPr>
                <w:rFonts w:ascii="Book Antiqua" w:hAnsi="Book Antiqua"/>
                <w:sz w:val="20"/>
                <w:szCs w:val="20"/>
                <w:lang w:val="en-US" w:eastAsia="it-IT"/>
              </w:rPr>
              <w:t xml:space="preserve"> </w:t>
            </w:r>
            <w:r w:rsidRPr="00AE5747">
              <w:rPr>
                <w:rFonts w:ascii="Book Antiqua" w:hAnsi="Book Antiqua"/>
                <w:sz w:val="20"/>
                <w:szCs w:val="20"/>
                <w:lang w:val="en-US" w:eastAsia="it-IT"/>
              </w:rPr>
              <w:t>Geriatrics Society; American Society of Anesthesiologists; American Society</w:t>
            </w:r>
            <w:r>
              <w:rPr>
                <w:rFonts w:ascii="Book Antiqua" w:hAnsi="Book Antiqua"/>
                <w:sz w:val="20"/>
                <w:szCs w:val="20"/>
                <w:lang w:val="en-US" w:eastAsia="it-IT"/>
              </w:rPr>
              <w:t xml:space="preserve"> </w:t>
            </w:r>
            <w:r w:rsidRPr="00AE5747">
              <w:rPr>
                <w:rFonts w:ascii="Book Antiqua" w:hAnsi="Book Antiqua"/>
                <w:sz w:val="20"/>
                <w:szCs w:val="20"/>
                <w:lang w:val="en-US" w:eastAsia="it-IT"/>
              </w:rPr>
              <w:t>of Colon and Rectal Surgeons; American Society of Health-System Pharmacists;</w:t>
            </w:r>
            <w:r>
              <w:rPr>
                <w:rFonts w:ascii="Book Antiqua" w:hAnsi="Book Antiqua"/>
                <w:sz w:val="20"/>
                <w:szCs w:val="20"/>
                <w:lang w:val="en-US" w:eastAsia="it-IT"/>
              </w:rPr>
              <w:t xml:space="preserve"> </w:t>
            </w:r>
            <w:r w:rsidRPr="00AE5747">
              <w:rPr>
                <w:rFonts w:ascii="Book Antiqua" w:hAnsi="Book Antiqua"/>
                <w:sz w:val="20"/>
                <w:szCs w:val="20"/>
                <w:lang w:val="en-US" w:eastAsia="it-IT"/>
              </w:rPr>
              <w:t>American Society of Perianesthesia Nurses; Ascension Health; Association of</w:t>
            </w:r>
            <w:r>
              <w:rPr>
                <w:rFonts w:ascii="Book Antiqua" w:hAnsi="Book Antiqua"/>
                <w:sz w:val="20"/>
                <w:szCs w:val="20"/>
                <w:lang w:val="en-US" w:eastAsia="it-IT"/>
              </w:rPr>
              <w:t xml:space="preserve"> </w:t>
            </w:r>
            <w:r w:rsidRPr="00AE5747">
              <w:rPr>
                <w:rFonts w:ascii="Book Antiqua" w:hAnsi="Book Antiqua"/>
                <w:sz w:val="20"/>
                <w:szCs w:val="20"/>
                <w:lang w:val="en-US" w:eastAsia="it-IT"/>
              </w:rPr>
              <w:t>Perioperative Registered Nurses; Association for Professionals in Infection Control</w:t>
            </w:r>
            <w:r>
              <w:rPr>
                <w:rFonts w:ascii="Book Antiqua" w:hAnsi="Book Antiqua"/>
                <w:sz w:val="20"/>
                <w:szCs w:val="20"/>
                <w:lang w:val="en-US" w:eastAsia="it-IT"/>
              </w:rPr>
              <w:t xml:space="preserve"> </w:t>
            </w:r>
            <w:r w:rsidRPr="00AE5747">
              <w:rPr>
                <w:rFonts w:ascii="Book Antiqua" w:hAnsi="Book Antiqua"/>
                <w:sz w:val="20"/>
                <w:szCs w:val="20"/>
                <w:lang w:val="en-US" w:eastAsia="it-IT"/>
              </w:rPr>
              <w:t>and Epidemiology; Infectious Diseases Society of America; Medical Letter;</w:t>
            </w:r>
            <w:r>
              <w:rPr>
                <w:rFonts w:ascii="Book Antiqua" w:hAnsi="Book Antiqua"/>
                <w:sz w:val="20"/>
                <w:szCs w:val="20"/>
                <w:lang w:val="en-US" w:eastAsia="it-IT"/>
              </w:rPr>
              <w:t xml:space="preserve"> </w:t>
            </w:r>
            <w:r w:rsidRPr="00AE5747">
              <w:rPr>
                <w:rFonts w:ascii="Book Antiqua" w:hAnsi="Book Antiqua"/>
                <w:sz w:val="20"/>
                <w:szCs w:val="20"/>
                <w:lang w:val="en-US" w:eastAsia="it-IT"/>
              </w:rPr>
              <w:t>Premier; Society for Healthcare Epidemiology of America; Society of Thoracic</w:t>
            </w:r>
            <w:r>
              <w:rPr>
                <w:rFonts w:ascii="Book Antiqua" w:hAnsi="Book Antiqua"/>
                <w:sz w:val="20"/>
                <w:szCs w:val="20"/>
                <w:lang w:val="en-US" w:eastAsia="it-IT"/>
              </w:rPr>
              <w:t xml:space="preserve"> </w:t>
            </w:r>
            <w:r w:rsidRPr="00AE5747">
              <w:rPr>
                <w:rFonts w:ascii="Book Antiqua" w:hAnsi="Book Antiqua"/>
                <w:sz w:val="20"/>
                <w:szCs w:val="20"/>
                <w:lang w:val="en-US" w:eastAsia="it-IT"/>
              </w:rPr>
              <w:t>Surgeons; Surgical Infection Society. Antimicrobial prophylaxis for surgery: an</w:t>
            </w:r>
            <w:r>
              <w:rPr>
                <w:rFonts w:ascii="Book Antiqua" w:hAnsi="Book Antiqua"/>
                <w:sz w:val="20"/>
                <w:szCs w:val="20"/>
                <w:lang w:val="en-US" w:eastAsia="it-IT"/>
              </w:rPr>
              <w:t xml:space="preserve"> </w:t>
            </w:r>
            <w:r w:rsidRPr="00AE5747">
              <w:rPr>
                <w:rFonts w:ascii="Book Antiqua" w:hAnsi="Book Antiqua"/>
                <w:sz w:val="20"/>
                <w:szCs w:val="20"/>
                <w:lang w:val="en-US" w:eastAsia="it-IT"/>
              </w:rPr>
              <w:t xml:space="preserve">advisory statement from the National Surgical Infection Prevention Project. </w:t>
            </w:r>
            <w:r w:rsidRPr="002D114E">
              <w:rPr>
                <w:rFonts w:ascii="Book Antiqua" w:hAnsi="Book Antiqua"/>
                <w:i/>
                <w:sz w:val="20"/>
                <w:szCs w:val="20"/>
                <w:lang w:val="en-US" w:eastAsia="it-IT"/>
              </w:rPr>
              <w:t>Clin Infect Dis.</w:t>
            </w:r>
            <w:r w:rsidRPr="00AE5747">
              <w:rPr>
                <w:rFonts w:ascii="Book Antiqua" w:hAnsi="Book Antiqua"/>
                <w:sz w:val="20"/>
                <w:szCs w:val="20"/>
                <w:lang w:val="en-US" w:eastAsia="it-IT"/>
              </w:rPr>
              <w:t xml:space="preserve"> 2004;38(12):1706-1715.</w:t>
            </w:r>
          </w:p>
        </w:tc>
      </w:tr>
      <w:tr w:rsidR="00A52489" w:rsidRPr="002D114E"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[114]</w:t>
            </w:r>
          </w:p>
        </w:tc>
        <w:tc>
          <w:tcPr>
            <w:tcW w:w="0" w:type="auto"/>
            <w:tcBorders>
              <w:top w:val="nil"/>
              <w:left w:val="nil"/>
              <w:bottom w:val="nil"/>
              <w:right w:val="nil"/>
            </w:tcBorders>
            <w:hideMark/>
          </w:tcPr>
          <w:p w:rsidR="00A52489" w:rsidRPr="002D114E" w:rsidRDefault="00A52489" w:rsidP="00584731">
            <w:pPr>
              <w:suppressAutoHyphens w:val="0"/>
              <w:spacing w:line="360" w:lineRule="auto"/>
              <w:jc w:val="both"/>
              <w:rPr>
                <w:rFonts w:ascii="Book Antiqua" w:hAnsi="Book Antiqua"/>
                <w:sz w:val="20"/>
                <w:szCs w:val="20"/>
                <w:lang w:val="en-US" w:eastAsia="it-IT"/>
              </w:rPr>
            </w:pPr>
            <w:r w:rsidRPr="002D114E">
              <w:rPr>
                <w:rFonts w:ascii="Book Antiqua" w:hAnsi="Book Antiqua"/>
                <w:sz w:val="20"/>
                <w:szCs w:val="20"/>
                <w:lang w:val="en-US" w:eastAsia="it-IT"/>
              </w:rPr>
              <w:t>Smith AF, Pittaway AJ. Premedication for anxiety in adult day surgery [update</w:t>
            </w:r>
            <w:r>
              <w:rPr>
                <w:rFonts w:ascii="Book Antiqua" w:hAnsi="Book Antiqua"/>
                <w:sz w:val="20"/>
                <w:szCs w:val="20"/>
                <w:lang w:val="en-US" w:eastAsia="it-IT"/>
              </w:rPr>
              <w:t xml:space="preserve"> </w:t>
            </w:r>
            <w:r w:rsidRPr="002D114E">
              <w:rPr>
                <w:rFonts w:ascii="Book Antiqua" w:hAnsi="Book Antiqua"/>
                <w:sz w:val="20"/>
                <w:szCs w:val="20"/>
                <w:lang w:val="en-US" w:eastAsia="it-IT"/>
              </w:rPr>
              <w:t xml:space="preserve">of: Cochrane Database Syst Rev. 2000;(3):CD002192]. </w:t>
            </w:r>
            <w:r w:rsidRPr="002D114E">
              <w:rPr>
                <w:rFonts w:ascii="Book Antiqua" w:hAnsi="Book Antiqua"/>
                <w:i/>
                <w:sz w:val="20"/>
                <w:szCs w:val="20"/>
                <w:lang w:val="en-US" w:eastAsia="it-IT"/>
              </w:rPr>
              <w:t>Cochrane Database Syst Rev.</w:t>
            </w:r>
            <w:r w:rsidRPr="002D114E">
              <w:rPr>
                <w:rFonts w:ascii="Book Antiqua" w:hAnsi="Book Antiqua"/>
                <w:sz w:val="20"/>
                <w:szCs w:val="20"/>
                <w:lang w:val="en-US" w:eastAsia="it-IT"/>
              </w:rPr>
              <w:t xml:space="preserve"> 2003;(1):CD002192.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F42470">
              <w:rPr>
                <w:rFonts w:ascii="Book Antiqua" w:hAnsi="Book Antiqua"/>
                <w:sz w:val="20"/>
                <w:szCs w:val="20"/>
                <w:lang w:val="en-US" w:eastAsia="it-IT"/>
              </w:rPr>
              <w:t>Moiniche S, Kehlet H, Dahl JB. A qualitative and quantitative</w:t>
            </w:r>
            <w:r>
              <w:rPr>
                <w:rFonts w:ascii="Book Antiqua" w:hAnsi="Book Antiqua"/>
                <w:sz w:val="20"/>
                <w:szCs w:val="20"/>
                <w:lang w:val="en-US" w:eastAsia="it-IT"/>
              </w:rPr>
              <w:t xml:space="preserve"> </w:t>
            </w:r>
            <w:r w:rsidRPr="00F42470">
              <w:rPr>
                <w:rFonts w:ascii="Book Antiqua" w:hAnsi="Book Antiqua"/>
                <w:sz w:val="20"/>
                <w:szCs w:val="20"/>
                <w:lang w:val="en-US" w:eastAsia="it-IT"/>
              </w:rPr>
              <w:t>systematic review of preemptive analgesia for postoperative</w:t>
            </w:r>
            <w:r>
              <w:rPr>
                <w:rFonts w:ascii="Book Antiqua" w:hAnsi="Book Antiqua"/>
                <w:sz w:val="20"/>
                <w:szCs w:val="20"/>
                <w:lang w:val="en-US" w:eastAsia="it-IT"/>
              </w:rPr>
              <w:t xml:space="preserve"> </w:t>
            </w:r>
            <w:r w:rsidRPr="00F42470">
              <w:rPr>
                <w:rFonts w:ascii="Book Antiqua" w:hAnsi="Book Antiqua"/>
                <w:sz w:val="20"/>
                <w:szCs w:val="20"/>
                <w:lang w:val="en-US" w:eastAsia="it-IT"/>
              </w:rPr>
              <w:t xml:space="preserve">pain relief: the role of timing of analgesia. </w:t>
            </w:r>
            <w:r w:rsidRPr="00F42470">
              <w:rPr>
                <w:rFonts w:ascii="Book Antiqua" w:hAnsi="Book Antiqua"/>
                <w:i/>
                <w:sz w:val="20"/>
                <w:szCs w:val="20"/>
                <w:lang w:val="en-US" w:eastAsia="it-IT"/>
              </w:rPr>
              <w:t>Anesthesiology</w:t>
            </w:r>
            <w:r>
              <w:rPr>
                <w:rFonts w:ascii="Book Antiqua" w:hAnsi="Book Antiqua"/>
                <w:sz w:val="20"/>
                <w:szCs w:val="20"/>
                <w:lang w:val="en-US" w:eastAsia="it-IT"/>
              </w:rPr>
              <w:t xml:space="preserve"> </w:t>
            </w:r>
            <w:r w:rsidRPr="00F42470">
              <w:rPr>
                <w:rFonts w:ascii="Book Antiqua" w:hAnsi="Book Antiqua"/>
                <w:sz w:val="20"/>
                <w:szCs w:val="20"/>
                <w:lang w:val="en-US" w:eastAsia="it-IT"/>
              </w:rPr>
              <w:t>2002;96(3):725–41.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F42470">
              <w:rPr>
                <w:rFonts w:ascii="Book Antiqua" w:hAnsi="Book Antiqua"/>
                <w:sz w:val="20"/>
                <w:szCs w:val="20"/>
                <w:lang w:val="en-US" w:eastAsia="it-IT"/>
              </w:rPr>
              <w:t>Hausel J, Nygren J, Lagerkranser M, Hellstrom PM, Hammarqvist</w:t>
            </w:r>
            <w:r>
              <w:rPr>
                <w:rFonts w:ascii="Book Antiqua" w:hAnsi="Book Antiqua"/>
                <w:sz w:val="20"/>
                <w:szCs w:val="20"/>
                <w:lang w:val="en-US" w:eastAsia="it-IT"/>
              </w:rPr>
              <w:t xml:space="preserve"> </w:t>
            </w:r>
            <w:r w:rsidRPr="00F42470">
              <w:rPr>
                <w:rFonts w:ascii="Book Antiqua" w:hAnsi="Book Antiqua"/>
                <w:sz w:val="20"/>
                <w:szCs w:val="20"/>
                <w:lang w:val="en-US" w:eastAsia="it-IT"/>
              </w:rPr>
              <w:t>F, Almstrom C, et al. A carbohydrate-rich drink</w:t>
            </w:r>
            <w:r>
              <w:rPr>
                <w:rFonts w:ascii="Book Antiqua" w:hAnsi="Book Antiqua"/>
                <w:sz w:val="20"/>
                <w:szCs w:val="20"/>
                <w:lang w:val="en-US" w:eastAsia="it-IT"/>
              </w:rPr>
              <w:t xml:space="preserve"> </w:t>
            </w:r>
            <w:r w:rsidRPr="00F42470">
              <w:rPr>
                <w:rFonts w:ascii="Book Antiqua" w:hAnsi="Book Antiqua"/>
                <w:sz w:val="20"/>
                <w:szCs w:val="20"/>
                <w:lang w:val="en-US" w:eastAsia="it-IT"/>
              </w:rPr>
              <w:t>reduces preoperative discomfort in elective surgery patients.</w:t>
            </w:r>
            <w:r>
              <w:rPr>
                <w:rFonts w:ascii="Book Antiqua" w:hAnsi="Book Antiqua"/>
                <w:sz w:val="20"/>
                <w:szCs w:val="20"/>
                <w:lang w:val="en-US" w:eastAsia="it-IT"/>
              </w:rPr>
              <w:t xml:space="preserve"> </w:t>
            </w:r>
            <w:r w:rsidRPr="00F42470">
              <w:rPr>
                <w:rFonts w:ascii="Book Antiqua" w:hAnsi="Book Antiqua"/>
                <w:i/>
                <w:sz w:val="20"/>
                <w:szCs w:val="20"/>
                <w:lang w:val="en-US" w:eastAsia="it-IT"/>
              </w:rPr>
              <w:t>Anesth Analg</w:t>
            </w:r>
            <w:r w:rsidRPr="00F42470">
              <w:rPr>
                <w:rFonts w:ascii="Book Antiqua" w:hAnsi="Book Antiqua"/>
                <w:sz w:val="20"/>
                <w:szCs w:val="20"/>
                <w:lang w:val="en-US" w:eastAsia="it-IT"/>
              </w:rPr>
              <w:t xml:space="preserve"> 2001;93(5):1344–50.</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D5E1F">
              <w:rPr>
                <w:rFonts w:ascii="Book Antiqua" w:hAnsi="Book Antiqua"/>
                <w:sz w:val="20"/>
                <w:szCs w:val="20"/>
                <w:lang w:eastAsia="it-IT"/>
              </w:rPr>
              <w:t xml:space="preserve">Zaugg M, Tagliente T, Lucchinetti E, et al. </w:t>
            </w:r>
            <w:r w:rsidRPr="00CD5E1F">
              <w:rPr>
                <w:rFonts w:ascii="Book Antiqua" w:hAnsi="Book Antiqua"/>
                <w:sz w:val="20"/>
                <w:szCs w:val="20"/>
                <w:lang w:val="en-US" w:eastAsia="it-IT"/>
              </w:rPr>
              <w:t>Beneficial effects</w:t>
            </w:r>
            <w:r>
              <w:rPr>
                <w:rFonts w:ascii="Book Antiqua" w:hAnsi="Book Antiqua"/>
                <w:sz w:val="20"/>
                <w:szCs w:val="20"/>
                <w:lang w:val="en-US" w:eastAsia="it-IT"/>
              </w:rPr>
              <w:t xml:space="preserve"> from β-</w:t>
            </w:r>
            <w:r w:rsidRPr="00CD5E1F">
              <w:rPr>
                <w:rFonts w:ascii="Book Antiqua" w:hAnsi="Book Antiqua"/>
                <w:sz w:val="20"/>
                <w:szCs w:val="20"/>
                <w:lang w:val="en-US" w:eastAsia="it-IT"/>
              </w:rPr>
              <w:t>adrenergic blockade in elderly patients undergoing</w:t>
            </w:r>
            <w:r>
              <w:rPr>
                <w:rFonts w:ascii="Book Antiqua" w:hAnsi="Book Antiqua"/>
                <w:sz w:val="20"/>
                <w:szCs w:val="20"/>
                <w:lang w:val="en-US" w:eastAsia="it-IT"/>
              </w:rPr>
              <w:t xml:space="preserve"> </w:t>
            </w:r>
            <w:r w:rsidRPr="00CD5E1F">
              <w:rPr>
                <w:rFonts w:ascii="Book Antiqua" w:hAnsi="Book Antiqua"/>
                <w:sz w:val="20"/>
                <w:szCs w:val="20"/>
                <w:lang w:val="en-US" w:eastAsia="it-IT"/>
              </w:rPr>
              <w:t xml:space="preserve">noncardiac surgery. </w:t>
            </w:r>
            <w:r w:rsidRPr="00CD5E1F">
              <w:rPr>
                <w:rFonts w:ascii="Book Antiqua" w:hAnsi="Book Antiqua"/>
                <w:i/>
                <w:sz w:val="20"/>
                <w:szCs w:val="20"/>
                <w:lang w:val="en-US" w:eastAsia="it-IT"/>
              </w:rPr>
              <w:t>Anesthesiology</w:t>
            </w:r>
            <w:r w:rsidRPr="00CD5E1F">
              <w:rPr>
                <w:rFonts w:ascii="Book Antiqua" w:hAnsi="Book Antiqua"/>
                <w:sz w:val="20"/>
                <w:szCs w:val="20"/>
                <w:lang w:val="en-US" w:eastAsia="it-IT"/>
              </w:rPr>
              <w:t xml:space="preserve"> 1999;91:1674–86.</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[118]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8304E">
              <w:rPr>
                <w:rFonts w:ascii="Book Antiqua" w:hAnsi="Book Antiqua"/>
                <w:sz w:val="20"/>
                <w:szCs w:val="20"/>
                <w:lang w:val="en-US" w:eastAsia="it-IT"/>
              </w:rPr>
              <w:t xml:space="preserve">Lindenauer PK, Pekow P, Wang K, et al. </w:t>
            </w:r>
            <w:r w:rsidRPr="00CD5E1F">
              <w:rPr>
                <w:rFonts w:ascii="Book Antiqua" w:hAnsi="Book Antiqua"/>
                <w:sz w:val="20"/>
                <w:szCs w:val="20"/>
                <w:lang w:val="en-US" w:eastAsia="it-IT"/>
              </w:rPr>
              <w:t xml:space="preserve">Perioperative </w:t>
            </w:r>
            <w:r>
              <w:rPr>
                <w:rFonts w:ascii="Book Antiqua" w:hAnsi="Book Antiqua"/>
                <w:sz w:val="20"/>
                <w:szCs w:val="20"/>
                <w:lang w:val="en-US" w:eastAsia="it-IT"/>
              </w:rPr>
              <w:t>β</w:t>
            </w:r>
            <w:r w:rsidRPr="00CD5E1F">
              <w:rPr>
                <w:rFonts w:ascii="Book Antiqua" w:hAnsi="Book Antiqua"/>
                <w:sz w:val="20"/>
                <w:szCs w:val="20"/>
                <w:lang w:val="en-US" w:eastAsia="it-IT"/>
              </w:rPr>
              <w:t>-blocker therapy and mortality after major noncardiac surgery.</w:t>
            </w:r>
            <w:r>
              <w:rPr>
                <w:rFonts w:ascii="Book Antiqua" w:hAnsi="Book Antiqua"/>
                <w:sz w:val="20"/>
                <w:szCs w:val="20"/>
                <w:lang w:val="en-US" w:eastAsia="it-IT"/>
              </w:rPr>
              <w:t xml:space="preserve"> </w:t>
            </w:r>
            <w:r w:rsidRPr="00CD5E1F">
              <w:rPr>
                <w:rFonts w:ascii="Book Antiqua" w:hAnsi="Book Antiqua"/>
                <w:i/>
                <w:sz w:val="20"/>
                <w:szCs w:val="20"/>
                <w:lang w:val="en-US" w:eastAsia="it-IT"/>
              </w:rPr>
              <w:t>N Engl J Med</w:t>
            </w:r>
            <w:r w:rsidRPr="00CD5E1F">
              <w:rPr>
                <w:rFonts w:ascii="Book Antiqua" w:hAnsi="Book Antiqua"/>
                <w:sz w:val="20"/>
                <w:szCs w:val="20"/>
                <w:lang w:val="en-US" w:eastAsia="it-IT"/>
              </w:rPr>
              <w:t xml:space="preserve"> 2005;353:349–61.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[119]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D5E1F">
              <w:rPr>
                <w:rFonts w:ascii="Book Antiqua" w:hAnsi="Book Antiqua"/>
                <w:sz w:val="20"/>
                <w:szCs w:val="20"/>
                <w:lang w:val="en-US" w:eastAsia="it-IT"/>
              </w:rPr>
              <w:t>Mertes N, Goetters C, Kuhlmann M, Zander JF. Postoperative</w:t>
            </w:r>
            <w:r>
              <w:rPr>
                <w:rFonts w:ascii="Book Antiqua" w:hAnsi="Book Antiqua"/>
                <w:sz w:val="20"/>
                <w:szCs w:val="20"/>
                <w:lang w:val="en-US" w:eastAsia="it-IT"/>
              </w:rPr>
              <w:t xml:space="preserve"> α-</w:t>
            </w:r>
            <w:r w:rsidRPr="00CD5E1F">
              <w:rPr>
                <w:rFonts w:ascii="Book Antiqua" w:hAnsi="Book Antiqua"/>
                <w:sz w:val="20"/>
                <w:szCs w:val="20"/>
                <w:vertAlign w:val="subscript"/>
                <w:lang w:val="en-US" w:eastAsia="it-IT"/>
              </w:rPr>
              <w:t>2</w:t>
            </w:r>
            <w:r w:rsidRPr="00CD5E1F">
              <w:rPr>
                <w:rFonts w:ascii="Book Antiqua" w:hAnsi="Book Antiqua"/>
                <w:sz w:val="20"/>
                <w:szCs w:val="20"/>
                <w:lang w:val="en-US" w:eastAsia="it-IT"/>
              </w:rPr>
              <w:t xml:space="preserve"> adrenergic stimulation attenuates protein catabolism.</w:t>
            </w:r>
            <w:r>
              <w:rPr>
                <w:rFonts w:ascii="Book Antiqua" w:hAnsi="Book Antiqua"/>
                <w:sz w:val="20"/>
                <w:szCs w:val="20"/>
                <w:lang w:val="en-US" w:eastAsia="it-IT"/>
              </w:rPr>
              <w:t xml:space="preserve"> </w:t>
            </w:r>
            <w:r w:rsidRPr="00CD5E1F">
              <w:rPr>
                <w:rFonts w:ascii="Book Antiqua" w:hAnsi="Book Antiqua"/>
                <w:i/>
                <w:sz w:val="20"/>
                <w:szCs w:val="20"/>
                <w:lang w:val="en-US" w:eastAsia="it-IT"/>
              </w:rPr>
              <w:t>Anesth Analg</w:t>
            </w:r>
            <w:r w:rsidRPr="00CD5E1F">
              <w:rPr>
                <w:rFonts w:ascii="Book Antiqua" w:hAnsi="Book Antiqua"/>
                <w:sz w:val="20"/>
                <w:szCs w:val="20"/>
                <w:lang w:val="en-US" w:eastAsia="it-IT"/>
              </w:rPr>
              <w:t xml:space="preserve"> 1996;82:258–63.</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D5E1F">
              <w:rPr>
                <w:rFonts w:ascii="Book Antiqua" w:hAnsi="Book Antiqua"/>
                <w:sz w:val="20"/>
                <w:szCs w:val="20"/>
                <w:lang w:val="en-US" w:eastAsia="it-IT"/>
              </w:rPr>
              <w:t>Wallace AW, Galindez D, Salahieh A, et al. Effect of clonidine</w:t>
            </w:r>
            <w:r>
              <w:rPr>
                <w:rFonts w:ascii="Book Antiqua" w:hAnsi="Book Antiqua"/>
                <w:sz w:val="20"/>
                <w:szCs w:val="20"/>
                <w:lang w:val="en-US" w:eastAsia="it-IT"/>
              </w:rPr>
              <w:t xml:space="preserve"> </w:t>
            </w:r>
            <w:r w:rsidRPr="00CD5E1F">
              <w:rPr>
                <w:rFonts w:ascii="Book Antiqua" w:hAnsi="Book Antiqua"/>
                <w:sz w:val="20"/>
                <w:szCs w:val="20"/>
                <w:lang w:val="en-US" w:eastAsia="it-IT"/>
              </w:rPr>
              <w:t>on cardiovascular morbidity</w:t>
            </w:r>
            <w:r>
              <w:rPr>
                <w:rFonts w:ascii="Book Antiqua" w:hAnsi="Book Antiqua"/>
                <w:sz w:val="20"/>
                <w:szCs w:val="20"/>
                <w:lang w:val="en-US" w:eastAsia="it-IT"/>
              </w:rPr>
              <w:t xml:space="preserve"> after </w:t>
            </w:r>
            <w:r w:rsidRPr="00CD5E1F">
              <w:rPr>
                <w:rFonts w:ascii="Book Antiqua" w:hAnsi="Book Antiqua"/>
                <w:sz w:val="20"/>
                <w:szCs w:val="20"/>
                <w:lang w:val="en-US" w:eastAsia="it-IT"/>
              </w:rPr>
              <w:t xml:space="preserve">noncardiac surgery. </w:t>
            </w:r>
            <w:r w:rsidRPr="00CD5E1F">
              <w:rPr>
                <w:rFonts w:ascii="Book Antiqua" w:hAnsi="Book Antiqua"/>
                <w:i/>
                <w:sz w:val="20"/>
                <w:szCs w:val="20"/>
                <w:lang w:val="en-US" w:eastAsia="it-IT"/>
              </w:rPr>
              <w:t>Anesthesiology</w:t>
            </w:r>
            <w:r>
              <w:rPr>
                <w:rFonts w:ascii="Book Antiqua" w:hAnsi="Book Antiqua"/>
                <w:sz w:val="20"/>
                <w:szCs w:val="20"/>
                <w:lang w:val="en-US" w:eastAsia="it-IT"/>
              </w:rPr>
              <w:t xml:space="preserve"> </w:t>
            </w:r>
            <w:r w:rsidRPr="00CD5E1F">
              <w:rPr>
                <w:rFonts w:ascii="Book Antiqua" w:hAnsi="Book Antiqua"/>
                <w:sz w:val="20"/>
                <w:szCs w:val="20"/>
                <w:lang w:val="en-US" w:eastAsia="it-IT"/>
              </w:rPr>
              <w:t>2004;101:284 –293.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8304E">
              <w:rPr>
                <w:rFonts w:ascii="Book Antiqua" w:hAnsi="Book Antiqua"/>
                <w:sz w:val="20"/>
                <w:szCs w:val="20"/>
                <w:lang w:val="en-US" w:eastAsia="it-IT"/>
              </w:rPr>
              <w:t>Wilmore DW. From Cuthbertson to fast track surgery:</w:t>
            </w:r>
            <w:r>
              <w:rPr>
                <w:rFonts w:ascii="Book Antiqua" w:hAnsi="Book Antiqua"/>
                <w:sz w:val="20"/>
                <w:szCs w:val="20"/>
                <w:lang w:val="en-US" w:eastAsia="it-IT"/>
              </w:rPr>
              <w:t xml:space="preserve"> </w:t>
            </w:r>
            <w:r w:rsidRPr="0078304E">
              <w:rPr>
                <w:rFonts w:ascii="Book Antiqua" w:hAnsi="Book Antiqua"/>
                <w:sz w:val="20"/>
                <w:szCs w:val="20"/>
                <w:lang w:val="en-US" w:eastAsia="it-IT"/>
              </w:rPr>
              <w:t>70 years of progress in reducing stress in surgical patients.</w:t>
            </w:r>
            <w:r>
              <w:rPr>
                <w:rFonts w:ascii="Book Antiqua" w:hAnsi="Book Antiqua"/>
                <w:sz w:val="20"/>
                <w:szCs w:val="20"/>
                <w:lang w:val="en-US" w:eastAsia="it-IT"/>
              </w:rPr>
              <w:t xml:space="preserve"> </w:t>
            </w:r>
            <w:r w:rsidRPr="0078304E">
              <w:rPr>
                <w:rFonts w:ascii="Book Antiqua" w:hAnsi="Book Antiqua"/>
                <w:i/>
                <w:sz w:val="20"/>
                <w:szCs w:val="20"/>
                <w:lang w:val="en-US" w:eastAsia="it-IT"/>
              </w:rPr>
              <w:t xml:space="preserve">Ann Surg </w:t>
            </w:r>
            <w:r w:rsidRPr="0078304E">
              <w:rPr>
                <w:rFonts w:ascii="Book Antiqua" w:hAnsi="Book Antiqua"/>
                <w:sz w:val="20"/>
                <w:szCs w:val="20"/>
                <w:lang w:val="en-US" w:eastAsia="it-IT"/>
              </w:rPr>
              <w:t>2002;236:643–648</w:t>
            </w:r>
            <w:r>
              <w:rPr>
                <w:rFonts w:ascii="Book Antiqua" w:hAnsi="Book Antiqua"/>
                <w:sz w:val="20"/>
                <w:szCs w:val="20"/>
                <w:lang w:val="en-US" w:eastAsia="it-IT"/>
              </w:rPr>
              <w:t>.</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8304E">
              <w:rPr>
                <w:rFonts w:ascii="Book Antiqua" w:hAnsi="Book Antiqua"/>
                <w:sz w:val="20"/>
                <w:szCs w:val="20"/>
                <w:lang w:val="en-US" w:eastAsia="it-IT"/>
              </w:rPr>
              <w:t>Rodgers A, Walker N, Schug S, et al. Reduction of postoperative</w:t>
            </w:r>
            <w:r>
              <w:rPr>
                <w:rFonts w:ascii="Book Antiqua" w:hAnsi="Book Antiqua"/>
                <w:sz w:val="20"/>
                <w:szCs w:val="20"/>
                <w:lang w:val="en-US" w:eastAsia="it-IT"/>
              </w:rPr>
              <w:t xml:space="preserve"> </w:t>
            </w:r>
            <w:r w:rsidRPr="0078304E">
              <w:rPr>
                <w:rFonts w:ascii="Book Antiqua" w:hAnsi="Book Antiqua"/>
                <w:sz w:val="20"/>
                <w:szCs w:val="20"/>
                <w:lang w:val="en-US" w:eastAsia="it-IT"/>
              </w:rPr>
              <w:t>mortality and morbidity with epidural or spinal</w:t>
            </w:r>
            <w:r>
              <w:rPr>
                <w:rFonts w:ascii="Book Antiqua" w:hAnsi="Book Antiqua"/>
                <w:sz w:val="20"/>
                <w:szCs w:val="20"/>
                <w:lang w:val="en-US" w:eastAsia="it-IT"/>
              </w:rPr>
              <w:t xml:space="preserve"> </w:t>
            </w:r>
            <w:r w:rsidRPr="0078304E">
              <w:rPr>
                <w:rFonts w:ascii="Book Antiqua" w:hAnsi="Book Antiqua"/>
                <w:sz w:val="20"/>
                <w:szCs w:val="20"/>
                <w:lang w:val="en-US" w:eastAsia="it-IT"/>
              </w:rPr>
              <w:t>anesthesia: results from and overview of randomized trial.</w:t>
            </w:r>
            <w:r>
              <w:rPr>
                <w:rFonts w:ascii="Book Antiqua" w:hAnsi="Book Antiqua"/>
                <w:sz w:val="20"/>
                <w:szCs w:val="20"/>
                <w:lang w:val="en-US" w:eastAsia="it-IT"/>
              </w:rPr>
              <w:t xml:space="preserve"> </w:t>
            </w:r>
            <w:r w:rsidRPr="0078304E">
              <w:rPr>
                <w:rFonts w:ascii="Book Antiqua" w:hAnsi="Book Antiqua"/>
                <w:i/>
                <w:sz w:val="20"/>
                <w:szCs w:val="20"/>
                <w:lang w:val="en-US" w:eastAsia="it-IT"/>
              </w:rPr>
              <w:t xml:space="preserve">BMJ </w:t>
            </w:r>
            <w:r w:rsidRPr="0078304E">
              <w:rPr>
                <w:rFonts w:ascii="Book Antiqua" w:hAnsi="Book Antiqua"/>
                <w:sz w:val="20"/>
                <w:szCs w:val="20"/>
                <w:lang w:val="en-US" w:eastAsia="it-IT"/>
              </w:rPr>
              <w:t>2000;321:1493–1504</w:t>
            </w:r>
            <w:r>
              <w:rPr>
                <w:rFonts w:ascii="Book Antiqua" w:hAnsi="Book Antiqua"/>
                <w:sz w:val="20"/>
                <w:szCs w:val="20"/>
                <w:lang w:val="en-US" w:eastAsia="it-IT"/>
              </w:rPr>
              <w:t>.</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8304E">
              <w:rPr>
                <w:rFonts w:ascii="Book Antiqua" w:hAnsi="Book Antiqua"/>
                <w:sz w:val="20"/>
                <w:szCs w:val="20"/>
                <w:lang w:val="en-US" w:eastAsia="it-IT"/>
              </w:rPr>
              <w:t>Basse L, Hjort Jakobsen D, Billesbolle P, Werner M, Kehlet</w:t>
            </w:r>
            <w:r>
              <w:rPr>
                <w:rFonts w:ascii="Book Antiqua" w:hAnsi="Book Antiqua"/>
                <w:sz w:val="20"/>
                <w:szCs w:val="20"/>
                <w:lang w:val="en-US" w:eastAsia="it-IT"/>
              </w:rPr>
              <w:t xml:space="preserve"> </w:t>
            </w:r>
            <w:r w:rsidRPr="0078304E">
              <w:rPr>
                <w:rFonts w:ascii="Book Antiqua" w:hAnsi="Book Antiqua"/>
                <w:sz w:val="20"/>
                <w:szCs w:val="20"/>
                <w:lang w:val="en-US" w:eastAsia="it-IT"/>
              </w:rPr>
              <w:t>H. A clinical pathway to accelerate recovery after colonic</w:t>
            </w:r>
            <w:r>
              <w:rPr>
                <w:rFonts w:ascii="Book Antiqua" w:hAnsi="Book Antiqua"/>
                <w:sz w:val="20"/>
                <w:szCs w:val="20"/>
                <w:lang w:val="en-US" w:eastAsia="it-IT"/>
              </w:rPr>
              <w:t xml:space="preserve"> </w:t>
            </w:r>
            <w:r w:rsidRPr="0078304E">
              <w:rPr>
                <w:rFonts w:ascii="Book Antiqua" w:hAnsi="Book Antiqua"/>
                <w:sz w:val="20"/>
                <w:szCs w:val="20"/>
                <w:lang w:val="en-US" w:eastAsia="it-IT"/>
              </w:rPr>
              <w:t xml:space="preserve">resection. </w:t>
            </w:r>
            <w:r w:rsidRPr="0078304E">
              <w:rPr>
                <w:rFonts w:ascii="Book Antiqua" w:hAnsi="Book Antiqua"/>
                <w:i/>
                <w:sz w:val="20"/>
                <w:szCs w:val="20"/>
                <w:lang w:val="en-US" w:eastAsia="it-IT"/>
              </w:rPr>
              <w:t>Ann Surg</w:t>
            </w:r>
            <w:r w:rsidRPr="0078304E">
              <w:rPr>
                <w:rFonts w:ascii="Book Antiqua" w:hAnsi="Book Antiqua"/>
                <w:sz w:val="20"/>
                <w:szCs w:val="20"/>
                <w:lang w:val="en-US" w:eastAsia="it-IT"/>
              </w:rPr>
              <w:t xml:space="preserve"> 2000;232:51–57</w:t>
            </w:r>
            <w:r>
              <w:rPr>
                <w:rFonts w:ascii="Book Antiqua" w:hAnsi="Book Antiqua"/>
                <w:sz w:val="20"/>
                <w:szCs w:val="20"/>
                <w:lang w:val="en-US" w:eastAsia="it-IT"/>
              </w:rPr>
              <w:t>.</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Senagore AJ, Delaney CP, Mekhail N, Dugan A, Fazio</w:t>
            </w:r>
            <w:r>
              <w:rPr>
                <w:rFonts w:ascii="Book Antiqua" w:hAnsi="Book Antiqua"/>
                <w:sz w:val="20"/>
                <w:szCs w:val="20"/>
                <w:lang w:val="en-US" w:eastAsia="it-IT"/>
              </w:rPr>
              <w:t xml:space="preserve"> </w:t>
            </w:r>
            <w:r w:rsidRPr="0030359A">
              <w:rPr>
                <w:rFonts w:ascii="Book Antiqua" w:hAnsi="Book Antiqua"/>
                <w:sz w:val="20"/>
                <w:szCs w:val="20"/>
                <w:lang w:val="en-US" w:eastAsia="it-IT"/>
              </w:rPr>
              <w:t>VW. Randomized clinical trial comparing epidural</w:t>
            </w:r>
            <w:r>
              <w:rPr>
                <w:rFonts w:ascii="Book Antiqua" w:hAnsi="Book Antiqua"/>
                <w:sz w:val="20"/>
                <w:szCs w:val="20"/>
                <w:lang w:val="en-US" w:eastAsia="it-IT"/>
              </w:rPr>
              <w:t xml:space="preserve"> </w:t>
            </w:r>
            <w:r w:rsidRPr="0030359A">
              <w:rPr>
                <w:rFonts w:ascii="Book Antiqua" w:hAnsi="Book Antiqua"/>
                <w:sz w:val="20"/>
                <w:szCs w:val="20"/>
                <w:lang w:val="en-US" w:eastAsia="it-IT"/>
              </w:rPr>
              <w:t>anaesthesia and patient-controlled analgesia after laparoscopc</w:t>
            </w:r>
            <w:r>
              <w:rPr>
                <w:rFonts w:ascii="Book Antiqua" w:hAnsi="Book Antiqua"/>
                <w:sz w:val="20"/>
                <w:szCs w:val="20"/>
                <w:lang w:val="en-US" w:eastAsia="it-IT"/>
              </w:rPr>
              <w:t xml:space="preserve"> </w:t>
            </w:r>
            <w:r w:rsidRPr="0030359A">
              <w:rPr>
                <w:rFonts w:ascii="Book Antiqua" w:hAnsi="Book Antiqua"/>
                <w:sz w:val="20"/>
                <w:szCs w:val="20"/>
                <w:lang w:val="en-US" w:eastAsia="it-IT"/>
              </w:rPr>
              <w:t xml:space="preserve">segmental colectomy. </w:t>
            </w:r>
            <w:r w:rsidRPr="0030359A">
              <w:rPr>
                <w:rFonts w:ascii="Book Antiqua" w:hAnsi="Book Antiqua"/>
                <w:i/>
                <w:sz w:val="20"/>
                <w:szCs w:val="20"/>
                <w:lang w:val="en-US" w:eastAsia="it-IT"/>
              </w:rPr>
              <w:t>Br J Surg</w:t>
            </w:r>
            <w:r w:rsidRPr="0030359A">
              <w:rPr>
                <w:rFonts w:ascii="Book Antiqua" w:hAnsi="Book Antiqua"/>
                <w:sz w:val="20"/>
                <w:szCs w:val="20"/>
                <w:lang w:val="en-US" w:eastAsia="it-IT"/>
              </w:rPr>
              <w:t xml:space="preserve"> 2003;90:1195–1199</w:t>
            </w:r>
            <w:r>
              <w:rPr>
                <w:rFonts w:ascii="Book Antiqua" w:hAnsi="Book Antiqua"/>
                <w:sz w:val="20"/>
                <w:szCs w:val="20"/>
                <w:lang w:val="en-US" w:eastAsia="it-IT"/>
              </w:rPr>
              <w:t>.</w:t>
            </w:r>
          </w:p>
        </w:tc>
      </w:tr>
      <w:tr w:rsidR="00A52489" w:rsidRPr="003035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[125]</w:t>
            </w:r>
          </w:p>
        </w:tc>
        <w:tc>
          <w:tcPr>
            <w:tcW w:w="0" w:type="auto"/>
            <w:tcBorders>
              <w:top w:val="nil"/>
              <w:left w:val="nil"/>
              <w:bottom w:val="nil"/>
              <w:right w:val="nil"/>
            </w:tcBorders>
            <w:hideMark/>
          </w:tcPr>
          <w:p w:rsidR="00A52489" w:rsidRPr="0030359A"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Jorgensen H, Wetterslev J, Moiniche S, Dahl JB. Epidural local anaesthetics versus opioid-based analgesic regimens for postoperative gastrointestinal paralysis, PONV and pain</w:t>
            </w:r>
            <w:r>
              <w:rPr>
                <w:rFonts w:ascii="Book Antiqua" w:hAnsi="Book Antiqua"/>
                <w:sz w:val="20"/>
                <w:szCs w:val="20"/>
                <w:lang w:val="en-US" w:eastAsia="it-IT"/>
              </w:rPr>
              <w:t xml:space="preserve"> </w:t>
            </w:r>
            <w:r w:rsidRPr="0030359A">
              <w:rPr>
                <w:rFonts w:ascii="Book Antiqua" w:hAnsi="Book Antiqua"/>
                <w:sz w:val="20"/>
                <w:szCs w:val="20"/>
                <w:lang w:val="en-US" w:eastAsia="it-IT"/>
              </w:rPr>
              <w:t xml:space="preserve">after abdominal surgery. </w:t>
            </w:r>
            <w:r w:rsidRPr="0030359A">
              <w:rPr>
                <w:rFonts w:ascii="Book Antiqua" w:hAnsi="Book Antiqua"/>
                <w:i/>
                <w:sz w:val="20"/>
                <w:szCs w:val="20"/>
                <w:lang w:val="en-US" w:eastAsia="it-IT"/>
              </w:rPr>
              <w:t>Cochrane Database Syst Rev</w:t>
            </w:r>
            <w:r>
              <w:rPr>
                <w:rFonts w:ascii="Book Antiqua" w:hAnsi="Book Antiqua"/>
                <w:sz w:val="20"/>
                <w:szCs w:val="20"/>
                <w:lang w:val="en-US" w:eastAsia="it-IT"/>
              </w:rPr>
              <w:t xml:space="preserve"> </w:t>
            </w:r>
            <w:r w:rsidRPr="0030359A">
              <w:rPr>
                <w:rFonts w:ascii="Book Antiqua" w:hAnsi="Book Antiqua"/>
                <w:sz w:val="20"/>
                <w:szCs w:val="20"/>
                <w:lang w:val="en-US" w:eastAsia="it-IT"/>
              </w:rPr>
              <w:t>2000;(4):CD001893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Kehlet H, Wilmore DW. Evidence-based surgical care and</w:t>
            </w:r>
            <w:r>
              <w:rPr>
                <w:rFonts w:ascii="Book Antiqua" w:hAnsi="Book Antiqua"/>
                <w:sz w:val="20"/>
                <w:szCs w:val="20"/>
                <w:lang w:val="en-US" w:eastAsia="it-IT"/>
              </w:rPr>
              <w:t xml:space="preserve"> </w:t>
            </w:r>
            <w:r w:rsidRPr="0030359A">
              <w:rPr>
                <w:rFonts w:ascii="Book Antiqua" w:hAnsi="Book Antiqua"/>
                <w:sz w:val="20"/>
                <w:szCs w:val="20"/>
                <w:lang w:val="en-US" w:eastAsia="it-IT"/>
              </w:rPr>
              <w:t xml:space="preserve">the evolution of fast-track surgery. </w:t>
            </w:r>
            <w:r w:rsidRPr="0030359A">
              <w:rPr>
                <w:rFonts w:ascii="Book Antiqua" w:hAnsi="Book Antiqua"/>
                <w:i/>
                <w:sz w:val="20"/>
                <w:szCs w:val="20"/>
                <w:lang w:val="en-US" w:eastAsia="it-IT"/>
              </w:rPr>
              <w:t>Ann Surg</w:t>
            </w:r>
            <w:r w:rsidRPr="0030359A">
              <w:rPr>
                <w:rFonts w:ascii="Book Antiqua" w:hAnsi="Book Antiqua"/>
                <w:sz w:val="20"/>
                <w:szCs w:val="20"/>
                <w:lang w:val="en-US" w:eastAsia="it-IT"/>
              </w:rPr>
              <w:t xml:space="preserve"> 2008;248(2):</w:t>
            </w:r>
            <w:r>
              <w:rPr>
                <w:rFonts w:ascii="Book Antiqua" w:hAnsi="Book Antiqua"/>
                <w:sz w:val="20"/>
                <w:szCs w:val="20"/>
                <w:lang w:val="en-US" w:eastAsia="it-IT"/>
              </w:rPr>
              <w:t xml:space="preserve"> </w:t>
            </w:r>
            <w:r w:rsidRPr="0030359A">
              <w:rPr>
                <w:rFonts w:ascii="Book Antiqua" w:hAnsi="Book Antiqua"/>
                <w:sz w:val="20"/>
                <w:szCs w:val="20"/>
                <w:lang w:val="en-US" w:eastAsia="it-IT"/>
              </w:rPr>
              <w:t>189–198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Grantcharov TP, Rosenberg J. Vertical compared with transverse incisions in</w:t>
            </w:r>
            <w:r>
              <w:rPr>
                <w:rFonts w:ascii="Book Antiqua" w:hAnsi="Book Antiqua"/>
                <w:sz w:val="20"/>
                <w:szCs w:val="20"/>
                <w:lang w:val="en-US" w:eastAsia="it-IT"/>
              </w:rPr>
              <w:t xml:space="preserve"> </w:t>
            </w:r>
            <w:r w:rsidRPr="0030359A">
              <w:rPr>
                <w:rFonts w:ascii="Book Antiqua" w:hAnsi="Book Antiqua"/>
                <w:sz w:val="20"/>
                <w:szCs w:val="20"/>
                <w:lang w:val="en-US" w:eastAsia="it-IT"/>
              </w:rPr>
              <w:t xml:space="preserve">abdominal surgery. </w:t>
            </w:r>
            <w:r w:rsidRPr="0030359A">
              <w:rPr>
                <w:rFonts w:ascii="Book Antiqua" w:hAnsi="Book Antiqua"/>
                <w:i/>
                <w:sz w:val="20"/>
                <w:szCs w:val="20"/>
                <w:lang w:val="en-US" w:eastAsia="it-IT"/>
              </w:rPr>
              <w:t>Eur J Surg.</w:t>
            </w:r>
            <w:r w:rsidRPr="0030359A">
              <w:rPr>
                <w:rFonts w:ascii="Book Antiqua" w:hAnsi="Book Antiqua"/>
                <w:sz w:val="20"/>
                <w:szCs w:val="20"/>
                <w:lang w:val="en-US" w:eastAsia="it-IT"/>
              </w:rPr>
              <w:t xml:space="preserve"> 2001;167(4):260-267.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Lindgren PG, Nordgren SR, Oresland T, Hulten L. Midline or transverse abdominal</w:t>
            </w:r>
            <w:r>
              <w:rPr>
                <w:rFonts w:ascii="Book Antiqua" w:hAnsi="Book Antiqua"/>
                <w:sz w:val="20"/>
                <w:szCs w:val="20"/>
                <w:lang w:val="en-US" w:eastAsia="it-IT"/>
              </w:rPr>
              <w:t xml:space="preserve"> </w:t>
            </w:r>
            <w:r w:rsidRPr="0030359A">
              <w:rPr>
                <w:rFonts w:ascii="Book Antiqua" w:hAnsi="Book Antiqua"/>
                <w:sz w:val="20"/>
                <w:szCs w:val="20"/>
                <w:lang w:val="en-US" w:eastAsia="it-IT"/>
              </w:rPr>
              <w:t xml:space="preserve">incision for right-sided colon cancer: a randomized trial. </w:t>
            </w:r>
            <w:r w:rsidRPr="0030359A">
              <w:rPr>
                <w:rFonts w:ascii="Book Antiqua" w:hAnsi="Book Antiqua"/>
                <w:i/>
                <w:sz w:val="20"/>
                <w:szCs w:val="20"/>
                <w:lang w:val="en-US" w:eastAsia="it-IT"/>
              </w:rPr>
              <w:t xml:space="preserve">Colorectal Dis. </w:t>
            </w:r>
            <w:r w:rsidRPr="0030359A">
              <w:rPr>
                <w:rFonts w:ascii="Book Antiqua" w:hAnsi="Book Antiqua"/>
                <w:sz w:val="20"/>
                <w:szCs w:val="20"/>
                <w:lang w:val="en-US" w:eastAsia="it-IT"/>
              </w:rPr>
              <w:t>2001;3(1):46-50.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[129]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Brown SR, Goodfellow PJ, Adam IJ, Shorthouse AJ. A randomised controlled</w:t>
            </w:r>
            <w:r>
              <w:rPr>
                <w:rFonts w:ascii="Book Antiqua" w:hAnsi="Book Antiqua"/>
                <w:sz w:val="20"/>
                <w:szCs w:val="20"/>
                <w:lang w:val="en-US" w:eastAsia="it-IT"/>
              </w:rPr>
              <w:t xml:space="preserve"> </w:t>
            </w:r>
            <w:r w:rsidRPr="0030359A">
              <w:rPr>
                <w:rFonts w:ascii="Book Antiqua" w:hAnsi="Book Antiqua"/>
                <w:sz w:val="20"/>
                <w:szCs w:val="20"/>
                <w:lang w:val="en-US" w:eastAsia="it-IT"/>
              </w:rPr>
              <w:t>trial of transverse skin crease vs vertical midline incision for right hemicolectomy.</w:t>
            </w:r>
            <w:r>
              <w:rPr>
                <w:rFonts w:ascii="Book Antiqua" w:hAnsi="Book Antiqua"/>
                <w:sz w:val="20"/>
                <w:szCs w:val="20"/>
                <w:lang w:val="en-US" w:eastAsia="it-IT"/>
              </w:rPr>
              <w:t xml:space="preserve"> </w:t>
            </w:r>
            <w:r w:rsidRPr="0030359A">
              <w:rPr>
                <w:rFonts w:ascii="Book Antiqua" w:hAnsi="Book Antiqua"/>
                <w:i/>
                <w:sz w:val="20"/>
                <w:szCs w:val="20"/>
                <w:lang w:val="en-US" w:eastAsia="it-IT"/>
              </w:rPr>
              <w:t>Tech Coloproctol.</w:t>
            </w:r>
            <w:r w:rsidRPr="0030359A">
              <w:rPr>
                <w:rFonts w:ascii="Book Antiqua" w:hAnsi="Book Antiqua"/>
                <w:sz w:val="20"/>
                <w:szCs w:val="20"/>
                <w:lang w:val="en-US" w:eastAsia="it-IT"/>
              </w:rPr>
              <w:t xml:space="preserve"> 2004;8(1):15-18.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Greenall MJ, Evans M, Pollock AV. Midline or transverse laparotomy? a random</w:t>
            </w:r>
            <w:r>
              <w:rPr>
                <w:rFonts w:ascii="Book Antiqua" w:hAnsi="Book Antiqua"/>
                <w:sz w:val="20"/>
                <w:szCs w:val="20"/>
                <w:lang w:val="en-US" w:eastAsia="it-IT"/>
              </w:rPr>
              <w:t xml:space="preserve"> </w:t>
            </w:r>
            <w:r w:rsidRPr="0030359A">
              <w:rPr>
                <w:rFonts w:ascii="Book Antiqua" w:hAnsi="Book Antiqua"/>
                <w:sz w:val="20"/>
                <w:szCs w:val="20"/>
                <w:lang w:val="en-US" w:eastAsia="it-IT"/>
              </w:rPr>
              <w:t>controlled clinical trial, part II: influence on postoperative pulmonary</w:t>
            </w:r>
            <w:r>
              <w:rPr>
                <w:rFonts w:ascii="Book Antiqua" w:hAnsi="Book Antiqua"/>
                <w:sz w:val="20"/>
                <w:szCs w:val="20"/>
                <w:lang w:val="en-US" w:eastAsia="it-IT"/>
              </w:rPr>
              <w:t xml:space="preserve"> </w:t>
            </w:r>
            <w:r w:rsidRPr="0030359A">
              <w:rPr>
                <w:rFonts w:ascii="Book Antiqua" w:hAnsi="Book Antiqua"/>
                <w:sz w:val="20"/>
                <w:szCs w:val="20"/>
                <w:lang w:val="en-US" w:eastAsia="it-IT"/>
              </w:rPr>
              <w:t>complications. Br J Surg. 1980;67(3):191-194.</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0359A">
              <w:rPr>
                <w:rFonts w:ascii="Book Antiqua" w:hAnsi="Book Antiqua"/>
                <w:sz w:val="20"/>
                <w:szCs w:val="20"/>
                <w:lang w:val="en-US" w:eastAsia="it-IT"/>
              </w:rPr>
              <w:t>Brown SR, Goodfellow PB. Transverse vs midline incisions for abdominal surgery.</w:t>
            </w:r>
            <w:r>
              <w:rPr>
                <w:rFonts w:ascii="Book Antiqua" w:hAnsi="Book Antiqua"/>
                <w:sz w:val="20"/>
                <w:szCs w:val="20"/>
                <w:lang w:val="en-US" w:eastAsia="it-IT"/>
              </w:rPr>
              <w:t xml:space="preserve"> </w:t>
            </w:r>
            <w:r w:rsidRPr="0030359A">
              <w:rPr>
                <w:rFonts w:ascii="Book Antiqua" w:hAnsi="Book Antiqua"/>
                <w:i/>
                <w:sz w:val="20"/>
                <w:szCs w:val="20"/>
                <w:lang w:val="en-US" w:eastAsia="it-IT"/>
              </w:rPr>
              <w:t>Cochrane Database Syst Rev.</w:t>
            </w:r>
            <w:r w:rsidRPr="0030359A">
              <w:rPr>
                <w:rFonts w:ascii="Book Antiqua" w:hAnsi="Book Antiqua"/>
                <w:sz w:val="20"/>
                <w:szCs w:val="20"/>
                <w:lang w:val="en-US" w:eastAsia="it-IT"/>
              </w:rPr>
              <w:t xml:space="preserve"> 2005;(4):CD005199.</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B23A3">
              <w:rPr>
                <w:rFonts w:ascii="Book Antiqua" w:hAnsi="Book Antiqua"/>
                <w:sz w:val="20"/>
                <w:szCs w:val="20"/>
                <w:lang w:val="en-US" w:eastAsia="it-IT"/>
              </w:rPr>
              <w:t>O’Dwyer PJ, McGregor JR, McDermott EW, Murphy JJ, O’Higgins NJ. Patient</w:t>
            </w:r>
            <w:r>
              <w:rPr>
                <w:rFonts w:ascii="Book Antiqua" w:hAnsi="Book Antiqua"/>
                <w:sz w:val="20"/>
                <w:szCs w:val="20"/>
                <w:lang w:val="en-US" w:eastAsia="it-IT"/>
              </w:rPr>
              <w:t xml:space="preserve"> </w:t>
            </w:r>
            <w:r w:rsidRPr="007B23A3">
              <w:rPr>
                <w:rFonts w:ascii="Book Antiqua" w:hAnsi="Book Antiqua"/>
                <w:sz w:val="20"/>
                <w:szCs w:val="20"/>
                <w:lang w:val="en-US" w:eastAsia="it-IT"/>
              </w:rPr>
              <w:t xml:space="preserve">recovery </w:t>
            </w:r>
            <w:r w:rsidRPr="007B23A3">
              <w:rPr>
                <w:rFonts w:ascii="Book Antiqua" w:hAnsi="Book Antiqua"/>
                <w:sz w:val="20"/>
                <w:szCs w:val="20"/>
                <w:lang w:val="en-US" w:eastAsia="it-IT"/>
              </w:rPr>
              <w:lastRenderedPageBreak/>
              <w:t>following cholecystectomy through a 6 cm or 15 cm transverse subcostal</w:t>
            </w:r>
            <w:r>
              <w:rPr>
                <w:rFonts w:ascii="Book Antiqua" w:hAnsi="Book Antiqua"/>
                <w:sz w:val="20"/>
                <w:szCs w:val="20"/>
                <w:lang w:val="en-US" w:eastAsia="it-IT"/>
              </w:rPr>
              <w:t xml:space="preserve"> incision: a prospective </w:t>
            </w:r>
            <w:r w:rsidRPr="007B23A3">
              <w:rPr>
                <w:rFonts w:ascii="Book Antiqua" w:hAnsi="Book Antiqua"/>
                <w:sz w:val="20"/>
                <w:szCs w:val="20"/>
                <w:lang w:val="en-US" w:eastAsia="it-IT"/>
              </w:rPr>
              <w:t xml:space="preserve">randomized clinical trial. </w:t>
            </w:r>
            <w:r w:rsidRPr="007B23A3">
              <w:rPr>
                <w:rFonts w:ascii="Book Antiqua" w:hAnsi="Book Antiqua"/>
                <w:i/>
                <w:sz w:val="20"/>
                <w:szCs w:val="20"/>
                <w:lang w:val="en-US" w:eastAsia="it-IT"/>
              </w:rPr>
              <w:t>Postgrad Med J.</w:t>
            </w:r>
            <w:r w:rsidRPr="007B23A3">
              <w:rPr>
                <w:rFonts w:ascii="Book Antiqua" w:hAnsi="Book Antiqua"/>
                <w:sz w:val="20"/>
                <w:szCs w:val="20"/>
                <w:lang w:val="en-US" w:eastAsia="it-IT"/>
              </w:rPr>
              <w:t xml:space="preserve"> 1992;</w:t>
            </w:r>
            <w:r>
              <w:rPr>
                <w:rFonts w:ascii="Book Antiqua" w:hAnsi="Book Antiqua"/>
                <w:sz w:val="20"/>
                <w:szCs w:val="20"/>
                <w:lang w:val="en-US" w:eastAsia="it-IT"/>
              </w:rPr>
              <w:t xml:space="preserve"> </w:t>
            </w:r>
            <w:r w:rsidRPr="007B23A3">
              <w:rPr>
                <w:rFonts w:ascii="Book Antiqua" w:hAnsi="Book Antiqua"/>
                <w:sz w:val="20"/>
                <w:szCs w:val="20"/>
                <w:lang w:val="en-US" w:eastAsia="it-IT"/>
              </w:rPr>
              <w:t>68(804):817-819.</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[133]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B23A3">
              <w:rPr>
                <w:rFonts w:ascii="Book Antiqua" w:hAnsi="Book Antiqua"/>
                <w:sz w:val="20"/>
                <w:szCs w:val="20"/>
                <w:lang w:val="en-US" w:eastAsia="it-IT"/>
              </w:rPr>
              <w:t>Karliczek A, Jesus EC, Matos D, Castro AA, Atallah AN, Wiggers T. Drainage or</w:t>
            </w:r>
            <w:r>
              <w:rPr>
                <w:rFonts w:ascii="Book Antiqua" w:hAnsi="Book Antiqua"/>
                <w:sz w:val="20"/>
                <w:szCs w:val="20"/>
                <w:lang w:val="en-US" w:eastAsia="it-IT"/>
              </w:rPr>
              <w:t xml:space="preserve"> </w:t>
            </w:r>
            <w:r w:rsidRPr="007B23A3">
              <w:rPr>
                <w:rFonts w:ascii="Book Antiqua" w:hAnsi="Book Antiqua"/>
                <w:sz w:val="20"/>
                <w:szCs w:val="20"/>
                <w:lang w:val="en-US" w:eastAsia="it-IT"/>
              </w:rPr>
              <w:t>nondrainage in elective colorectal anastomosis: a systematic review and</w:t>
            </w:r>
            <w:r>
              <w:rPr>
                <w:rFonts w:ascii="Book Antiqua" w:hAnsi="Book Antiqua"/>
                <w:sz w:val="20"/>
                <w:szCs w:val="20"/>
                <w:lang w:val="en-US" w:eastAsia="it-IT"/>
              </w:rPr>
              <w:t xml:space="preserve"> </w:t>
            </w:r>
            <w:r w:rsidRPr="007B23A3">
              <w:rPr>
                <w:rFonts w:ascii="Book Antiqua" w:hAnsi="Book Antiqua"/>
                <w:sz w:val="20"/>
                <w:szCs w:val="20"/>
                <w:lang w:val="en-US" w:eastAsia="it-IT"/>
              </w:rPr>
              <w:t xml:space="preserve">meta-analysis. </w:t>
            </w:r>
            <w:r w:rsidRPr="007B23A3">
              <w:rPr>
                <w:rFonts w:ascii="Book Antiqua" w:hAnsi="Book Antiqua"/>
                <w:i/>
                <w:sz w:val="20"/>
                <w:szCs w:val="20"/>
                <w:lang w:val="en-US" w:eastAsia="it-IT"/>
              </w:rPr>
              <w:t>Colorectal Dis.</w:t>
            </w:r>
            <w:r w:rsidRPr="007B23A3">
              <w:rPr>
                <w:rFonts w:ascii="Book Antiqua" w:hAnsi="Book Antiqua"/>
                <w:sz w:val="20"/>
                <w:szCs w:val="20"/>
                <w:lang w:val="en-US" w:eastAsia="it-IT"/>
              </w:rPr>
              <w:t xml:space="preserve"> 2006;8(4):259-265.</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B23A3">
              <w:rPr>
                <w:rFonts w:ascii="Book Antiqua" w:hAnsi="Book Antiqua"/>
                <w:sz w:val="20"/>
                <w:szCs w:val="20"/>
                <w:lang w:val="en-US" w:eastAsia="it-IT"/>
              </w:rPr>
              <w:t>Jesus EC, Karliczek A, Matos D, Castro AA, Atallah AN. Prophylactic anastomotic</w:t>
            </w:r>
            <w:r>
              <w:rPr>
                <w:rFonts w:ascii="Book Antiqua" w:hAnsi="Book Antiqua"/>
                <w:sz w:val="20"/>
                <w:szCs w:val="20"/>
                <w:lang w:val="en-US" w:eastAsia="it-IT"/>
              </w:rPr>
              <w:t xml:space="preserve"> </w:t>
            </w:r>
            <w:r w:rsidRPr="007B23A3">
              <w:rPr>
                <w:rFonts w:ascii="Book Antiqua" w:hAnsi="Book Antiqua"/>
                <w:sz w:val="20"/>
                <w:szCs w:val="20"/>
                <w:lang w:val="en-US" w:eastAsia="it-IT"/>
              </w:rPr>
              <w:t xml:space="preserve">drainage for colorectal surgery. </w:t>
            </w:r>
            <w:r w:rsidRPr="00031C5E">
              <w:rPr>
                <w:rFonts w:ascii="Book Antiqua" w:hAnsi="Book Antiqua"/>
                <w:i/>
                <w:sz w:val="20"/>
                <w:szCs w:val="20"/>
                <w:lang w:val="en-US" w:eastAsia="it-IT"/>
              </w:rPr>
              <w:t>Cochrane Database Syst Rev.</w:t>
            </w:r>
            <w:r w:rsidRPr="007B23A3">
              <w:rPr>
                <w:rFonts w:ascii="Book Antiqua" w:hAnsi="Book Antiqua"/>
                <w:sz w:val="20"/>
                <w:szCs w:val="20"/>
                <w:lang w:val="en-US" w:eastAsia="it-IT"/>
              </w:rPr>
              <w:t xml:space="preserve"> 2004;(4):CD002100.</w:t>
            </w:r>
          </w:p>
        </w:tc>
      </w:tr>
      <w:tr w:rsidR="00A52489" w:rsidRPr="00F6311E"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Peeters KC, Tollenaar RA, Marijnen CA, et al; Dutch Colorectal Cancer Group.</w:t>
            </w:r>
            <w:r>
              <w:rPr>
                <w:rFonts w:ascii="Book Antiqua" w:hAnsi="Book Antiqua"/>
                <w:sz w:val="20"/>
                <w:szCs w:val="20"/>
                <w:lang w:val="en-US" w:eastAsia="it-IT"/>
              </w:rPr>
              <w:t xml:space="preserve"> </w:t>
            </w:r>
            <w:r w:rsidRPr="00031C5E">
              <w:rPr>
                <w:rFonts w:ascii="Book Antiqua" w:hAnsi="Book Antiqua"/>
                <w:sz w:val="20"/>
                <w:szCs w:val="20"/>
                <w:lang w:val="en-US" w:eastAsia="it-IT"/>
              </w:rPr>
              <w:t>Risk factors for anastomotic failure after total mesorectal excision of rectal cancer.</w:t>
            </w:r>
            <w:r w:rsidRPr="00031C5E">
              <w:rPr>
                <w:rFonts w:ascii="Book Antiqua" w:hAnsi="Book Antiqua"/>
                <w:i/>
                <w:sz w:val="20"/>
                <w:szCs w:val="20"/>
                <w:lang w:val="en-US" w:eastAsia="it-IT"/>
              </w:rPr>
              <w:t>Br J Surg.</w:t>
            </w:r>
            <w:r w:rsidRPr="00031C5E">
              <w:rPr>
                <w:rFonts w:ascii="Book Antiqua" w:hAnsi="Book Antiqua"/>
                <w:sz w:val="20"/>
                <w:szCs w:val="20"/>
                <w:lang w:val="en-US" w:eastAsia="it-IT"/>
              </w:rPr>
              <w:t xml:space="preserve"> 2005;92(2):211-216.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Kurz A, Sessler DI, Lenhardt R; Study of Wound Infection and Temperature Group.</w:t>
            </w:r>
            <w:r>
              <w:rPr>
                <w:rFonts w:ascii="Book Antiqua" w:hAnsi="Book Antiqua"/>
                <w:sz w:val="20"/>
                <w:szCs w:val="20"/>
                <w:lang w:val="en-US" w:eastAsia="it-IT"/>
              </w:rPr>
              <w:t xml:space="preserve"> </w:t>
            </w:r>
            <w:r w:rsidRPr="00031C5E">
              <w:rPr>
                <w:rFonts w:ascii="Book Antiqua" w:hAnsi="Book Antiqua"/>
                <w:sz w:val="20"/>
                <w:szCs w:val="20"/>
                <w:lang w:val="en-US" w:eastAsia="it-IT"/>
              </w:rPr>
              <w:t>Perioperative normothermia to reduce the incidence of surgical-wound infection</w:t>
            </w:r>
            <w:r>
              <w:rPr>
                <w:rFonts w:ascii="Book Antiqua" w:hAnsi="Book Antiqua"/>
                <w:sz w:val="20"/>
                <w:szCs w:val="20"/>
                <w:lang w:val="en-US" w:eastAsia="it-IT"/>
              </w:rPr>
              <w:t xml:space="preserve"> </w:t>
            </w:r>
            <w:r w:rsidRPr="00031C5E">
              <w:rPr>
                <w:rFonts w:ascii="Book Antiqua" w:hAnsi="Book Antiqua"/>
                <w:sz w:val="20"/>
                <w:szCs w:val="20"/>
                <w:lang w:val="en-US" w:eastAsia="it-IT"/>
              </w:rPr>
              <w:t xml:space="preserve">and shorten hospitalization. </w:t>
            </w:r>
            <w:r w:rsidRPr="00031C5E">
              <w:rPr>
                <w:rFonts w:ascii="Book Antiqua" w:hAnsi="Book Antiqua"/>
                <w:i/>
                <w:sz w:val="20"/>
                <w:szCs w:val="20"/>
                <w:lang w:val="en-US" w:eastAsia="it-IT"/>
              </w:rPr>
              <w:t>N Engl J Med.</w:t>
            </w:r>
            <w:r w:rsidRPr="00031C5E">
              <w:rPr>
                <w:rFonts w:ascii="Book Antiqua" w:hAnsi="Book Antiqua"/>
                <w:sz w:val="20"/>
                <w:szCs w:val="20"/>
                <w:lang w:val="en-US" w:eastAsia="it-IT"/>
              </w:rPr>
              <w:t xml:space="preserve"> 1996;334(19):1209-1215.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Scott EM, Buckland R. A systematic review of intraoperative warming to prevent</w:t>
            </w:r>
            <w:r>
              <w:rPr>
                <w:rFonts w:ascii="Book Antiqua" w:hAnsi="Book Antiqua"/>
                <w:sz w:val="20"/>
                <w:szCs w:val="20"/>
                <w:lang w:val="en-US" w:eastAsia="it-IT"/>
              </w:rPr>
              <w:t xml:space="preserve"> </w:t>
            </w:r>
            <w:r w:rsidRPr="00031C5E">
              <w:rPr>
                <w:rFonts w:ascii="Book Antiqua" w:hAnsi="Book Antiqua"/>
                <w:sz w:val="20"/>
                <w:szCs w:val="20"/>
                <w:lang w:val="en-US" w:eastAsia="it-IT"/>
              </w:rPr>
              <w:t xml:space="preserve">postoperative complications. </w:t>
            </w:r>
            <w:r w:rsidRPr="00031C5E">
              <w:rPr>
                <w:rFonts w:ascii="Book Antiqua" w:hAnsi="Book Antiqua"/>
                <w:i/>
                <w:sz w:val="20"/>
                <w:szCs w:val="20"/>
                <w:lang w:val="en-US" w:eastAsia="it-IT"/>
              </w:rPr>
              <w:t>AORN J.</w:t>
            </w:r>
            <w:r w:rsidRPr="00031C5E">
              <w:rPr>
                <w:rFonts w:ascii="Book Antiqua" w:hAnsi="Book Antiqua"/>
                <w:sz w:val="20"/>
                <w:szCs w:val="20"/>
                <w:lang w:val="en-US" w:eastAsia="it-IT"/>
              </w:rPr>
              <w:t xml:space="preserve"> 2006;83(5):1090-1104, 1107-1113.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Wong PF, Kumar S, Bohra A, Whetter D, Leaper DJ. Randomized clinical trial</w:t>
            </w:r>
            <w:r>
              <w:rPr>
                <w:rFonts w:ascii="Book Antiqua" w:hAnsi="Book Antiqua"/>
                <w:sz w:val="20"/>
                <w:szCs w:val="20"/>
                <w:lang w:val="en-US" w:eastAsia="it-IT"/>
              </w:rPr>
              <w:t xml:space="preserve"> </w:t>
            </w:r>
            <w:r w:rsidRPr="00031C5E">
              <w:rPr>
                <w:rFonts w:ascii="Book Antiqua" w:hAnsi="Book Antiqua"/>
                <w:sz w:val="20"/>
                <w:szCs w:val="20"/>
                <w:lang w:val="en-US" w:eastAsia="it-IT"/>
              </w:rPr>
              <w:t>of perioperative systemic warming in major elective abdominal surgery. Br J</w:t>
            </w:r>
            <w:r>
              <w:rPr>
                <w:rFonts w:ascii="Book Antiqua" w:hAnsi="Book Antiqua"/>
                <w:sz w:val="20"/>
                <w:szCs w:val="20"/>
                <w:lang w:val="en-US" w:eastAsia="it-IT"/>
              </w:rPr>
              <w:t xml:space="preserve"> </w:t>
            </w:r>
            <w:r w:rsidRPr="00031C5E">
              <w:rPr>
                <w:rFonts w:ascii="Book Antiqua" w:hAnsi="Book Antiqua"/>
                <w:sz w:val="20"/>
                <w:szCs w:val="20"/>
                <w:lang w:val="en-US" w:eastAsia="it-IT"/>
              </w:rPr>
              <w:t>Surg. 2007;94(4):421-426.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[139]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Cheatham ML, Chapman WC, Key SP, Sawyers JL. A meta-analysis of selective</w:t>
            </w:r>
            <w:r>
              <w:rPr>
                <w:rFonts w:ascii="Book Antiqua" w:hAnsi="Book Antiqua"/>
                <w:sz w:val="20"/>
                <w:szCs w:val="20"/>
                <w:lang w:val="en-US" w:eastAsia="it-IT"/>
              </w:rPr>
              <w:t xml:space="preserve"> </w:t>
            </w:r>
            <w:r w:rsidRPr="00031C5E">
              <w:rPr>
                <w:rFonts w:ascii="Book Antiqua" w:hAnsi="Book Antiqua"/>
                <w:sz w:val="20"/>
                <w:szCs w:val="20"/>
                <w:lang w:val="en-US" w:eastAsia="it-IT"/>
              </w:rPr>
              <w:t xml:space="preserve">vs routine nasogastric decompression after elective laparotomy. </w:t>
            </w:r>
            <w:r w:rsidRPr="00031C5E">
              <w:rPr>
                <w:rFonts w:ascii="Book Antiqua" w:hAnsi="Book Antiqua"/>
                <w:i/>
                <w:sz w:val="20"/>
                <w:szCs w:val="20"/>
                <w:lang w:val="en-US" w:eastAsia="it-IT"/>
              </w:rPr>
              <w:t>Ann Surg.</w:t>
            </w:r>
            <w:r>
              <w:rPr>
                <w:rFonts w:ascii="Book Antiqua" w:hAnsi="Book Antiqua"/>
                <w:sz w:val="20"/>
                <w:szCs w:val="20"/>
                <w:lang w:val="en-US" w:eastAsia="it-IT"/>
              </w:rPr>
              <w:t xml:space="preserve"> </w:t>
            </w:r>
            <w:r w:rsidRPr="00031C5E">
              <w:rPr>
                <w:rFonts w:ascii="Book Antiqua" w:hAnsi="Book Antiqua"/>
                <w:sz w:val="20"/>
                <w:szCs w:val="20"/>
                <w:lang w:val="en-US" w:eastAsia="it-IT"/>
              </w:rPr>
              <w:t>1995;221(5):469-476, discussion 476-478.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Nelson R, Edwards S, Tse B. Prophylactic nasogastric decompression after abdominal</w:t>
            </w:r>
            <w:r>
              <w:rPr>
                <w:rFonts w:ascii="Book Antiqua" w:hAnsi="Book Antiqua"/>
                <w:sz w:val="20"/>
                <w:szCs w:val="20"/>
                <w:lang w:val="en-US" w:eastAsia="it-IT"/>
              </w:rPr>
              <w:t xml:space="preserve"> </w:t>
            </w:r>
            <w:r w:rsidRPr="00031C5E">
              <w:rPr>
                <w:rFonts w:ascii="Book Antiqua" w:hAnsi="Book Antiqua"/>
                <w:sz w:val="20"/>
                <w:szCs w:val="20"/>
                <w:lang w:val="en-US" w:eastAsia="it-IT"/>
              </w:rPr>
              <w:t>surgery [update of: Cochrane Database Syst Rev. 2005;(1):CD004929].</w:t>
            </w:r>
            <w:r>
              <w:rPr>
                <w:rFonts w:ascii="Book Antiqua" w:hAnsi="Book Antiqua"/>
                <w:sz w:val="20"/>
                <w:szCs w:val="20"/>
                <w:lang w:val="en-US" w:eastAsia="it-IT"/>
              </w:rPr>
              <w:t xml:space="preserve"> </w:t>
            </w:r>
            <w:r w:rsidRPr="00031C5E">
              <w:rPr>
                <w:rFonts w:ascii="Book Antiqua" w:hAnsi="Book Antiqua"/>
                <w:i/>
                <w:sz w:val="20"/>
                <w:szCs w:val="20"/>
                <w:lang w:val="en-US" w:eastAsia="it-IT"/>
              </w:rPr>
              <w:t>Cochrane Database Syst Rev.</w:t>
            </w:r>
            <w:r w:rsidRPr="00031C5E">
              <w:rPr>
                <w:rFonts w:ascii="Book Antiqua" w:hAnsi="Book Antiqua"/>
                <w:sz w:val="20"/>
                <w:szCs w:val="20"/>
                <w:lang w:val="en-US" w:eastAsia="it-IT"/>
              </w:rPr>
              <w:t xml:space="preserve"> 2007;(3):CD004929.</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031C5E">
              <w:rPr>
                <w:rFonts w:ascii="Book Antiqua" w:hAnsi="Book Antiqua"/>
                <w:sz w:val="20"/>
                <w:szCs w:val="20"/>
                <w:lang w:val="en-US" w:eastAsia="it-IT"/>
              </w:rPr>
              <w:t>Manning BJ, Winter DC, McGreal G, Kirwan WO, Redmond HP. Nasogastric intubation</w:t>
            </w:r>
            <w:r>
              <w:rPr>
                <w:rFonts w:ascii="Book Antiqua" w:hAnsi="Book Antiqua"/>
                <w:sz w:val="20"/>
                <w:szCs w:val="20"/>
                <w:lang w:val="en-US" w:eastAsia="it-IT"/>
              </w:rPr>
              <w:t xml:space="preserve"> </w:t>
            </w:r>
            <w:r w:rsidRPr="00031C5E">
              <w:rPr>
                <w:rFonts w:ascii="Book Antiqua" w:hAnsi="Book Antiqua"/>
                <w:sz w:val="20"/>
                <w:szCs w:val="20"/>
                <w:lang w:val="en-US" w:eastAsia="it-IT"/>
              </w:rPr>
              <w:t>causes gastroesophageal reflux in patients undergoing elective</w:t>
            </w:r>
            <w:r>
              <w:rPr>
                <w:rFonts w:ascii="Book Antiqua" w:hAnsi="Book Antiqua"/>
                <w:sz w:val="20"/>
                <w:szCs w:val="20"/>
                <w:lang w:val="en-US" w:eastAsia="it-IT"/>
              </w:rPr>
              <w:t xml:space="preserve"> </w:t>
            </w:r>
            <w:r w:rsidRPr="00031C5E">
              <w:rPr>
                <w:rFonts w:ascii="Book Antiqua" w:hAnsi="Book Antiqua"/>
                <w:sz w:val="20"/>
                <w:szCs w:val="20"/>
                <w:lang w:val="en-US" w:eastAsia="it-IT"/>
              </w:rPr>
              <w:t xml:space="preserve">laparotomy. </w:t>
            </w:r>
            <w:r w:rsidRPr="00031C5E">
              <w:rPr>
                <w:rFonts w:ascii="Book Antiqua" w:hAnsi="Book Antiqua"/>
                <w:i/>
                <w:sz w:val="20"/>
                <w:szCs w:val="20"/>
                <w:lang w:val="en-US" w:eastAsia="it-IT"/>
              </w:rPr>
              <w:t>Surgery</w:t>
            </w:r>
            <w:r w:rsidRPr="00031C5E">
              <w:rPr>
                <w:rFonts w:ascii="Book Antiqua" w:hAnsi="Book Antiqua"/>
                <w:sz w:val="20"/>
                <w:szCs w:val="20"/>
                <w:lang w:val="en-US" w:eastAsia="it-IT"/>
              </w:rPr>
              <w:t>. 2001;130(5):788-791.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45F77">
              <w:rPr>
                <w:rFonts w:ascii="Book Antiqua" w:hAnsi="Book Antiqua"/>
                <w:sz w:val="20"/>
                <w:szCs w:val="20"/>
                <w:lang w:val="en-US" w:eastAsia="it-IT"/>
              </w:rPr>
              <w:t>Basse L, Werner M, Kehlet H. Is urinary drainage necessary during continuous</w:t>
            </w:r>
            <w:r>
              <w:rPr>
                <w:rFonts w:ascii="Book Antiqua" w:hAnsi="Book Antiqua"/>
                <w:sz w:val="20"/>
                <w:szCs w:val="20"/>
                <w:lang w:val="en-US" w:eastAsia="it-IT"/>
              </w:rPr>
              <w:t xml:space="preserve"> </w:t>
            </w:r>
            <w:r w:rsidRPr="00145F77">
              <w:rPr>
                <w:rFonts w:ascii="Book Antiqua" w:hAnsi="Book Antiqua"/>
                <w:sz w:val="20"/>
                <w:szCs w:val="20"/>
                <w:lang w:val="en-US" w:eastAsia="it-IT"/>
              </w:rPr>
              <w:t xml:space="preserve">epidural analgesia after colonic resection? </w:t>
            </w:r>
            <w:r w:rsidRPr="00145F77">
              <w:rPr>
                <w:rFonts w:ascii="Book Antiqua" w:hAnsi="Book Antiqua"/>
                <w:i/>
                <w:sz w:val="20"/>
                <w:szCs w:val="20"/>
                <w:lang w:val="en-US" w:eastAsia="it-IT"/>
              </w:rPr>
              <w:t>Reg Anesth Pain Med.</w:t>
            </w:r>
            <w:r w:rsidRPr="00145F77">
              <w:rPr>
                <w:rFonts w:ascii="Book Antiqua" w:hAnsi="Book Antiqua"/>
                <w:sz w:val="20"/>
                <w:szCs w:val="20"/>
                <w:lang w:val="en-US" w:eastAsia="it-IT"/>
              </w:rPr>
              <w:t xml:space="preserve"> 2000;25(5):498-501.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511C6">
              <w:rPr>
                <w:rFonts w:ascii="Book Antiqua" w:hAnsi="Book Antiqua"/>
                <w:sz w:val="20"/>
                <w:szCs w:val="20"/>
                <w:lang w:val="en-US" w:eastAsia="it-IT"/>
              </w:rPr>
              <w:t>Marret E, Remy C, Bonnet F; Postoperative Pain Forum Group. Meta-analysis</w:t>
            </w:r>
            <w:r>
              <w:rPr>
                <w:rFonts w:ascii="Book Antiqua" w:hAnsi="Book Antiqua"/>
                <w:sz w:val="20"/>
                <w:szCs w:val="20"/>
                <w:lang w:val="en-US" w:eastAsia="it-IT"/>
              </w:rPr>
              <w:t xml:space="preserve"> </w:t>
            </w:r>
            <w:r w:rsidRPr="007511C6">
              <w:rPr>
                <w:rFonts w:ascii="Book Antiqua" w:hAnsi="Book Antiqua"/>
                <w:sz w:val="20"/>
                <w:szCs w:val="20"/>
                <w:lang w:val="en-US" w:eastAsia="it-IT"/>
              </w:rPr>
              <w:t xml:space="preserve">of epidural analgesia vs parenteral opioid analgesia after colorectal surgery. </w:t>
            </w:r>
            <w:r w:rsidRPr="007511C6">
              <w:rPr>
                <w:rFonts w:ascii="Book Antiqua" w:hAnsi="Book Antiqua"/>
                <w:i/>
                <w:sz w:val="20"/>
                <w:szCs w:val="20"/>
                <w:lang w:val="en-US" w:eastAsia="it-IT"/>
              </w:rPr>
              <w:t>Br J Surg.</w:t>
            </w:r>
            <w:r w:rsidRPr="007511C6">
              <w:rPr>
                <w:rFonts w:ascii="Book Antiqua" w:hAnsi="Book Antiqua"/>
                <w:sz w:val="20"/>
                <w:szCs w:val="20"/>
                <w:lang w:val="en-US" w:eastAsia="it-IT"/>
              </w:rPr>
              <w:t xml:space="preserve"> 2007;94(6):665-673.</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511C6">
              <w:rPr>
                <w:rFonts w:ascii="Book Antiqua" w:hAnsi="Book Antiqua"/>
                <w:sz w:val="20"/>
                <w:szCs w:val="20"/>
                <w:lang w:val="en-US" w:eastAsia="it-IT"/>
              </w:rPr>
              <w:t>Zutshi M, Delaney CP, Senagore AJ, et al. Randomized controlled trial comparing</w:t>
            </w:r>
            <w:r>
              <w:rPr>
                <w:rFonts w:ascii="Book Antiqua" w:hAnsi="Book Antiqua"/>
                <w:sz w:val="20"/>
                <w:szCs w:val="20"/>
                <w:lang w:val="en-US" w:eastAsia="it-IT"/>
              </w:rPr>
              <w:t xml:space="preserve"> </w:t>
            </w:r>
            <w:r w:rsidRPr="007511C6">
              <w:rPr>
                <w:rFonts w:ascii="Book Antiqua" w:hAnsi="Book Antiqua"/>
                <w:sz w:val="20"/>
                <w:szCs w:val="20"/>
                <w:lang w:val="en-US" w:eastAsia="it-IT"/>
              </w:rPr>
              <w:t>the controlled rehabilitation with early ambulation and diet pathway vs</w:t>
            </w:r>
            <w:r>
              <w:rPr>
                <w:rFonts w:ascii="Book Antiqua" w:hAnsi="Book Antiqua"/>
                <w:sz w:val="20"/>
                <w:szCs w:val="20"/>
                <w:lang w:val="en-US" w:eastAsia="it-IT"/>
              </w:rPr>
              <w:t xml:space="preserve"> </w:t>
            </w:r>
            <w:r w:rsidRPr="007511C6">
              <w:rPr>
                <w:rFonts w:ascii="Book Antiqua" w:hAnsi="Book Antiqua"/>
                <w:sz w:val="20"/>
                <w:szCs w:val="20"/>
                <w:lang w:val="en-US" w:eastAsia="it-IT"/>
              </w:rPr>
              <w:t>the controlled rehabilitation with early ambulation and diet with preemptive epidural</w:t>
            </w:r>
            <w:r>
              <w:rPr>
                <w:rFonts w:ascii="Book Antiqua" w:hAnsi="Book Antiqua"/>
                <w:sz w:val="20"/>
                <w:szCs w:val="20"/>
                <w:lang w:val="en-US" w:eastAsia="it-IT"/>
              </w:rPr>
              <w:t xml:space="preserve"> </w:t>
            </w:r>
            <w:r w:rsidRPr="007511C6">
              <w:rPr>
                <w:rFonts w:ascii="Book Antiqua" w:hAnsi="Book Antiqua"/>
                <w:sz w:val="20"/>
                <w:szCs w:val="20"/>
                <w:lang w:val="en-US" w:eastAsia="it-IT"/>
              </w:rPr>
              <w:t xml:space="preserve">anesthesia/analgesia after laparotomy and intestinal resection. </w:t>
            </w:r>
            <w:r w:rsidRPr="007511C6">
              <w:rPr>
                <w:rFonts w:ascii="Book Antiqua" w:hAnsi="Book Antiqua"/>
                <w:i/>
                <w:sz w:val="20"/>
                <w:szCs w:val="20"/>
                <w:lang w:val="en-US" w:eastAsia="it-IT"/>
              </w:rPr>
              <w:t>Am J Surg.</w:t>
            </w:r>
            <w:r>
              <w:rPr>
                <w:rFonts w:ascii="Book Antiqua" w:hAnsi="Book Antiqua"/>
                <w:sz w:val="20"/>
                <w:szCs w:val="20"/>
                <w:lang w:val="en-US" w:eastAsia="it-IT"/>
              </w:rPr>
              <w:t xml:space="preserve"> </w:t>
            </w:r>
            <w:r w:rsidRPr="007511C6">
              <w:rPr>
                <w:rFonts w:ascii="Book Antiqua" w:hAnsi="Book Antiqua"/>
                <w:sz w:val="20"/>
                <w:szCs w:val="20"/>
                <w:lang w:val="en-US" w:eastAsia="it-IT"/>
              </w:rPr>
              <w:t>2005;189(3):268-272.</w:t>
            </w:r>
          </w:p>
        </w:tc>
      </w:tr>
      <w:tr w:rsidR="00A52489" w:rsidRPr="00F6311E"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7511C6">
              <w:rPr>
                <w:rFonts w:ascii="Book Antiqua" w:hAnsi="Book Antiqua"/>
                <w:sz w:val="20"/>
                <w:szCs w:val="20"/>
                <w:lang w:val="en-US" w:eastAsia="it-IT"/>
              </w:rPr>
              <w:t>Block BM, Liu SS, Rowlingson AJ, Cowan AR, Cowan JA Jr, Wu CL. Efficacy of</w:t>
            </w:r>
            <w:r>
              <w:rPr>
                <w:rFonts w:ascii="Book Antiqua" w:hAnsi="Book Antiqua"/>
                <w:sz w:val="20"/>
                <w:szCs w:val="20"/>
                <w:lang w:val="en-US" w:eastAsia="it-IT"/>
              </w:rPr>
              <w:t xml:space="preserve"> </w:t>
            </w:r>
            <w:r w:rsidRPr="007511C6">
              <w:rPr>
                <w:rFonts w:ascii="Book Antiqua" w:hAnsi="Book Antiqua"/>
                <w:sz w:val="20"/>
                <w:szCs w:val="20"/>
                <w:lang w:val="en-US" w:eastAsia="it-IT"/>
              </w:rPr>
              <w:t xml:space="preserve">postoperative </w:t>
            </w:r>
            <w:r w:rsidRPr="007511C6">
              <w:rPr>
                <w:rFonts w:ascii="Book Antiqua" w:hAnsi="Book Antiqua"/>
                <w:sz w:val="20"/>
                <w:szCs w:val="20"/>
                <w:lang w:val="en-US" w:eastAsia="it-IT"/>
              </w:rPr>
              <w:lastRenderedPageBreak/>
              <w:t>epidural analgesia: a meta-analysis. JAMA. 2003;290(18):</w:t>
            </w:r>
            <w:r>
              <w:rPr>
                <w:rFonts w:ascii="Book Antiqua" w:hAnsi="Book Antiqua"/>
                <w:sz w:val="20"/>
                <w:szCs w:val="20"/>
                <w:lang w:val="en-US" w:eastAsia="it-IT"/>
              </w:rPr>
              <w:t xml:space="preserve"> </w:t>
            </w:r>
            <w:r w:rsidRPr="007511C6">
              <w:rPr>
                <w:rFonts w:ascii="Book Antiqua" w:hAnsi="Book Antiqua"/>
                <w:sz w:val="20"/>
                <w:szCs w:val="20"/>
                <w:lang w:val="en-US" w:eastAsia="it-IT"/>
              </w:rPr>
              <w:t>2455-2463.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[146]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5F5816">
              <w:rPr>
                <w:rFonts w:ascii="Book Antiqua" w:hAnsi="Book Antiqua"/>
                <w:sz w:val="20"/>
                <w:szCs w:val="20"/>
                <w:lang w:val="en-US" w:eastAsia="it-IT"/>
              </w:rPr>
              <w:t>Woodhouse A, Hobbes AFT, Mather LE, Gibson M. A</w:t>
            </w:r>
            <w:r>
              <w:rPr>
                <w:rFonts w:ascii="Book Antiqua" w:hAnsi="Book Antiqua"/>
                <w:sz w:val="20"/>
                <w:szCs w:val="20"/>
                <w:lang w:val="en-US" w:eastAsia="it-IT"/>
              </w:rPr>
              <w:t xml:space="preserve"> </w:t>
            </w:r>
            <w:r w:rsidRPr="005F5816">
              <w:rPr>
                <w:rFonts w:ascii="Book Antiqua" w:hAnsi="Book Antiqua"/>
                <w:sz w:val="20"/>
                <w:szCs w:val="20"/>
                <w:lang w:val="en-US" w:eastAsia="it-IT"/>
              </w:rPr>
              <w:t>comparison of morphine, pethidine and fentanyl in the</w:t>
            </w:r>
            <w:r>
              <w:rPr>
                <w:rFonts w:ascii="Book Antiqua" w:hAnsi="Book Antiqua"/>
                <w:sz w:val="20"/>
                <w:szCs w:val="20"/>
                <w:lang w:val="en-US" w:eastAsia="it-IT"/>
              </w:rPr>
              <w:t xml:space="preserve"> </w:t>
            </w:r>
            <w:r w:rsidRPr="005F5816">
              <w:rPr>
                <w:rFonts w:ascii="Book Antiqua" w:hAnsi="Book Antiqua"/>
                <w:sz w:val="20"/>
                <w:szCs w:val="20"/>
                <w:lang w:val="en-US" w:eastAsia="it-IT"/>
              </w:rPr>
              <w:t>postsurgical patient-controlled analgesia (PCA) environment.</w:t>
            </w:r>
            <w:r>
              <w:rPr>
                <w:rFonts w:ascii="Book Antiqua" w:hAnsi="Book Antiqua"/>
                <w:sz w:val="20"/>
                <w:szCs w:val="20"/>
                <w:lang w:val="en-US" w:eastAsia="it-IT"/>
              </w:rPr>
              <w:t xml:space="preserve"> </w:t>
            </w:r>
            <w:r w:rsidRPr="005F5816">
              <w:rPr>
                <w:rFonts w:ascii="Book Antiqua" w:hAnsi="Book Antiqua"/>
                <w:i/>
                <w:sz w:val="20"/>
                <w:szCs w:val="20"/>
                <w:lang w:val="en-US" w:eastAsia="it-IT"/>
              </w:rPr>
              <w:t xml:space="preserve">Pain </w:t>
            </w:r>
            <w:r w:rsidRPr="005F5816">
              <w:rPr>
                <w:rFonts w:ascii="Book Antiqua" w:hAnsi="Book Antiqua"/>
                <w:sz w:val="20"/>
                <w:szCs w:val="20"/>
                <w:lang w:val="en-US" w:eastAsia="it-IT"/>
              </w:rPr>
              <w:t>1996;64:115–121</w:t>
            </w:r>
            <w:r>
              <w:rPr>
                <w:rFonts w:ascii="Book Antiqua" w:hAnsi="Book Antiqua"/>
                <w:sz w:val="20"/>
                <w:szCs w:val="20"/>
                <w:lang w:val="en-US" w:eastAsia="it-IT"/>
              </w:rPr>
              <w:t>.</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57305">
              <w:rPr>
                <w:rFonts w:ascii="Book Antiqua" w:hAnsi="Book Antiqua"/>
                <w:sz w:val="20"/>
                <w:szCs w:val="20"/>
                <w:lang w:val="en-US" w:eastAsia="it-IT"/>
              </w:rPr>
              <w:t>Hong X, Mastraletti G, Zandi S, Stein B, Charlebois P,</w:t>
            </w:r>
            <w:r>
              <w:rPr>
                <w:rFonts w:ascii="Book Antiqua" w:hAnsi="Book Antiqua"/>
                <w:sz w:val="20"/>
                <w:szCs w:val="20"/>
                <w:lang w:val="en-US" w:eastAsia="it-IT"/>
              </w:rPr>
              <w:t xml:space="preserve"> </w:t>
            </w:r>
            <w:r w:rsidRPr="00357305">
              <w:rPr>
                <w:rFonts w:ascii="Book Antiqua" w:hAnsi="Book Antiqua"/>
                <w:sz w:val="20"/>
                <w:szCs w:val="20"/>
                <w:lang w:val="en-US" w:eastAsia="it-IT"/>
              </w:rPr>
              <w:t>Carli F. Laparoscopy for colectomy accelerates restoration of</w:t>
            </w:r>
            <w:r>
              <w:rPr>
                <w:rFonts w:ascii="Book Antiqua" w:hAnsi="Book Antiqua"/>
                <w:sz w:val="20"/>
                <w:szCs w:val="20"/>
                <w:lang w:val="en-US" w:eastAsia="it-IT"/>
              </w:rPr>
              <w:t xml:space="preserve"> </w:t>
            </w:r>
            <w:r w:rsidRPr="00357305">
              <w:rPr>
                <w:rFonts w:ascii="Book Antiqua" w:hAnsi="Book Antiqua"/>
                <w:sz w:val="20"/>
                <w:szCs w:val="20"/>
                <w:lang w:val="en-US" w:eastAsia="it-IT"/>
              </w:rPr>
              <w:t xml:space="preserve">bowel function when using patient controlled analgesia. </w:t>
            </w:r>
            <w:r w:rsidRPr="00357305">
              <w:rPr>
                <w:rFonts w:ascii="Book Antiqua" w:hAnsi="Book Antiqua"/>
                <w:i/>
                <w:sz w:val="20"/>
                <w:szCs w:val="20"/>
                <w:lang w:val="en-US" w:eastAsia="it-IT"/>
              </w:rPr>
              <w:t xml:space="preserve">Can J Anaesth </w:t>
            </w:r>
            <w:r w:rsidRPr="00357305">
              <w:rPr>
                <w:rFonts w:ascii="Book Antiqua" w:hAnsi="Book Antiqua"/>
                <w:sz w:val="20"/>
                <w:szCs w:val="20"/>
                <w:lang w:val="en-US" w:eastAsia="it-IT"/>
              </w:rPr>
              <w:t>2006;53(6):544–550</w:t>
            </w:r>
            <w:r>
              <w:rPr>
                <w:rFonts w:ascii="Book Antiqua" w:hAnsi="Book Antiqua"/>
                <w:sz w:val="20"/>
                <w:szCs w:val="20"/>
                <w:lang w:val="en-US" w:eastAsia="it-IT"/>
              </w:rPr>
              <w:t>.</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57305">
              <w:rPr>
                <w:rFonts w:ascii="Book Antiqua" w:hAnsi="Book Antiqua"/>
                <w:sz w:val="20"/>
                <w:szCs w:val="20"/>
                <w:lang w:val="en-US" w:eastAsia="it-IT"/>
              </w:rPr>
              <w:t>Capelle W. Die bedentung des wundschmerzes und seiner</w:t>
            </w:r>
            <w:r>
              <w:rPr>
                <w:rFonts w:ascii="Book Antiqua" w:hAnsi="Book Antiqua"/>
                <w:sz w:val="20"/>
                <w:szCs w:val="20"/>
                <w:lang w:val="en-US" w:eastAsia="it-IT"/>
              </w:rPr>
              <w:t xml:space="preserve"> </w:t>
            </w:r>
            <w:r w:rsidRPr="00357305">
              <w:rPr>
                <w:rFonts w:ascii="Book Antiqua" w:hAnsi="Book Antiqua"/>
                <w:sz w:val="20"/>
                <w:szCs w:val="20"/>
                <w:lang w:val="en-US" w:eastAsia="it-IT"/>
              </w:rPr>
              <w:t>ausschaltung fur dan ablauf der atmung bei laparotomierte.</w:t>
            </w:r>
            <w:r>
              <w:rPr>
                <w:rFonts w:ascii="Book Antiqua" w:hAnsi="Book Antiqua"/>
                <w:sz w:val="20"/>
                <w:szCs w:val="20"/>
                <w:lang w:val="en-US" w:eastAsia="it-IT"/>
              </w:rPr>
              <w:t xml:space="preserve"> </w:t>
            </w:r>
            <w:r w:rsidRPr="00357305">
              <w:rPr>
                <w:rFonts w:ascii="Book Antiqua" w:hAnsi="Book Antiqua"/>
                <w:i/>
                <w:sz w:val="20"/>
                <w:szCs w:val="20"/>
                <w:lang w:val="en-US" w:eastAsia="it-IT"/>
              </w:rPr>
              <w:t>Dtsch Z Chir</w:t>
            </w:r>
            <w:r w:rsidRPr="00357305">
              <w:rPr>
                <w:rFonts w:ascii="Book Antiqua" w:hAnsi="Book Antiqua"/>
                <w:sz w:val="20"/>
                <w:szCs w:val="20"/>
                <w:lang w:val="en-US" w:eastAsia="it-IT"/>
              </w:rPr>
              <w:t xml:space="preserve"> 1935;246:466–485</w:t>
            </w:r>
            <w:r>
              <w:rPr>
                <w:rFonts w:ascii="Book Antiqua" w:hAnsi="Book Antiqua"/>
                <w:sz w:val="20"/>
                <w:szCs w:val="20"/>
                <w:lang w:val="en-US" w:eastAsia="it-IT"/>
              </w:rPr>
              <w:t>.</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[149]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357305">
              <w:rPr>
                <w:rFonts w:ascii="Book Antiqua" w:hAnsi="Book Antiqua"/>
                <w:sz w:val="20"/>
                <w:szCs w:val="20"/>
                <w:lang w:val="en-US" w:eastAsia="it-IT"/>
              </w:rPr>
              <w:t>Cheong WK, Seow-Choen F, Eu KW, Tang CL, Heah</w:t>
            </w:r>
            <w:r>
              <w:rPr>
                <w:rFonts w:ascii="Book Antiqua" w:hAnsi="Book Antiqua"/>
                <w:sz w:val="20"/>
                <w:szCs w:val="20"/>
                <w:lang w:val="en-US" w:eastAsia="it-IT"/>
              </w:rPr>
              <w:t xml:space="preserve"> </w:t>
            </w:r>
            <w:r w:rsidRPr="00357305">
              <w:rPr>
                <w:rFonts w:ascii="Book Antiqua" w:hAnsi="Book Antiqua"/>
                <w:sz w:val="20"/>
                <w:szCs w:val="20"/>
                <w:lang w:val="en-US" w:eastAsia="it-IT"/>
              </w:rPr>
              <w:t>SM. Randomized clinical trial of local bupivacaine perfusion</w:t>
            </w:r>
            <w:r>
              <w:rPr>
                <w:rFonts w:ascii="Book Antiqua" w:hAnsi="Book Antiqua"/>
                <w:sz w:val="20"/>
                <w:szCs w:val="20"/>
                <w:lang w:val="en-US" w:eastAsia="it-IT"/>
              </w:rPr>
              <w:t xml:space="preserve"> </w:t>
            </w:r>
            <w:r w:rsidRPr="00357305">
              <w:rPr>
                <w:rFonts w:ascii="Book Antiqua" w:hAnsi="Book Antiqua"/>
                <w:sz w:val="20"/>
                <w:szCs w:val="20"/>
                <w:lang w:val="en-US" w:eastAsia="it-IT"/>
              </w:rPr>
              <w:t>versus parenteral morphine infusion for pain relief after</w:t>
            </w:r>
            <w:r>
              <w:rPr>
                <w:rFonts w:ascii="Book Antiqua" w:hAnsi="Book Antiqua"/>
                <w:sz w:val="20"/>
                <w:szCs w:val="20"/>
                <w:lang w:val="en-US" w:eastAsia="it-IT"/>
              </w:rPr>
              <w:t xml:space="preserve"> </w:t>
            </w:r>
            <w:r w:rsidRPr="00357305">
              <w:rPr>
                <w:rFonts w:ascii="Book Antiqua" w:hAnsi="Book Antiqua"/>
                <w:sz w:val="20"/>
                <w:szCs w:val="20"/>
                <w:lang w:val="en-US" w:eastAsia="it-IT"/>
              </w:rPr>
              <w:t xml:space="preserve">laparotomy. </w:t>
            </w:r>
            <w:r w:rsidRPr="00D81C7A">
              <w:rPr>
                <w:rFonts w:ascii="Book Antiqua" w:hAnsi="Book Antiqua"/>
                <w:i/>
                <w:sz w:val="20"/>
                <w:szCs w:val="20"/>
                <w:lang w:val="en-US" w:eastAsia="it-IT"/>
              </w:rPr>
              <w:t xml:space="preserve">Br J Surg </w:t>
            </w:r>
            <w:r w:rsidRPr="00357305">
              <w:rPr>
                <w:rFonts w:ascii="Book Antiqua" w:hAnsi="Book Antiqua"/>
                <w:sz w:val="20"/>
                <w:szCs w:val="20"/>
                <w:lang w:val="en-US" w:eastAsia="it-IT"/>
              </w:rPr>
              <w:t>2001;88:357–359</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81C7A">
              <w:rPr>
                <w:rFonts w:ascii="Book Antiqua" w:hAnsi="Book Antiqua"/>
                <w:sz w:val="20"/>
                <w:szCs w:val="20"/>
                <w:lang w:val="en-US" w:eastAsia="it-IT"/>
              </w:rPr>
              <w:t>Liu SS, Richman JM, Thirlby RC, Wu CL. Efficacy of</w:t>
            </w:r>
            <w:r>
              <w:rPr>
                <w:rFonts w:ascii="Book Antiqua" w:hAnsi="Book Antiqua"/>
                <w:sz w:val="20"/>
                <w:szCs w:val="20"/>
                <w:lang w:val="en-US" w:eastAsia="it-IT"/>
              </w:rPr>
              <w:t xml:space="preserve"> </w:t>
            </w:r>
            <w:r w:rsidRPr="00D81C7A">
              <w:rPr>
                <w:rFonts w:ascii="Book Antiqua" w:hAnsi="Book Antiqua"/>
                <w:sz w:val="20"/>
                <w:szCs w:val="20"/>
                <w:lang w:val="en-US" w:eastAsia="it-IT"/>
              </w:rPr>
              <w:t>continuous wound catheters delivering local anesthetic for</w:t>
            </w:r>
            <w:r>
              <w:rPr>
                <w:rFonts w:ascii="Book Antiqua" w:hAnsi="Book Antiqua"/>
                <w:sz w:val="20"/>
                <w:szCs w:val="20"/>
                <w:lang w:val="en-US" w:eastAsia="it-IT"/>
              </w:rPr>
              <w:t xml:space="preserve"> </w:t>
            </w:r>
            <w:r w:rsidRPr="00D81C7A">
              <w:rPr>
                <w:rFonts w:ascii="Book Antiqua" w:hAnsi="Book Antiqua"/>
                <w:sz w:val="20"/>
                <w:szCs w:val="20"/>
                <w:lang w:val="en-US" w:eastAsia="it-IT"/>
              </w:rPr>
              <w:t>postoperative analgesia: a quantitative and qualitative</w:t>
            </w:r>
            <w:r>
              <w:rPr>
                <w:rFonts w:ascii="Book Antiqua" w:hAnsi="Book Antiqua"/>
                <w:sz w:val="20"/>
                <w:szCs w:val="20"/>
                <w:lang w:val="en-US" w:eastAsia="it-IT"/>
              </w:rPr>
              <w:t xml:space="preserve"> </w:t>
            </w:r>
            <w:r w:rsidRPr="00D81C7A">
              <w:rPr>
                <w:rFonts w:ascii="Book Antiqua" w:hAnsi="Book Antiqua"/>
                <w:sz w:val="20"/>
                <w:szCs w:val="20"/>
                <w:lang w:val="en-US" w:eastAsia="it-IT"/>
              </w:rPr>
              <w:t xml:space="preserve">systematic review of randomized controlled trials. </w:t>
            </w:r>
            <w:r w:rsidRPr="00D81C7A">
              <w:rPr>
                <w:rFonts w:ascii="Book Antiqua" w:hAnsi="Book Antiqua"/>
                <w:i/>
                <w:sz w:val="20"/>
                <w:szCs w:val="20"/>
                <w:lang w:val="en-US" w:eastAsia="it-IT"/>
              </w:rPr>
              <w:t>J Am Coll Surg</w:t>
            </w:r>
            <w:r w:rsidRPr="00D81C7A">
              <w:rPr>
                <w:rFonts w:ascii="Book Antiqua" w:hAnsi="Book Antiqua"/>
                <w:sz w:val="20"/>
                <w:szCs w:val="20"/>
                <w:lang w:val="en-US" w:eastAsia="it-IT"/>
              </w:rPr>
              <w:t xml:space="preserve"> 2006;203(6):914–932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81C7A">
              <w:rPr>
                <w:rFonts w:ascii="Book Antiqua" w:hAnsi="Book Antiqua"/>
                <w:sz w:val="20"/>
                <w:szCs w:val="20"/>
                <w:lang w:val="en-US" w:eastAsia="it-IT"/>
              </w:rPr>
              <w:t>Souter AJ, Fredman B, White PF. Controversies in the</w:t>
            </w:r>
            <w:r>
              <w:rPr>
                <w:rFonts w:ascii="Book Antiqua" w:hAnsi="Book Antiqua"/>
                <w:sz w:val="20"/>
                <w:szCs w:val="20"/>
                <w:lang w:val="en-US" w:eastAsia="it-IT"/>
              </w:rPr>
              <w:t xml:space="preserve"> </w:t>
            </w:r>
            <w:r w:rsidRPr="00D81C7A">
              <w:rPr>
                <w:rFonts w:ascii="Book Antiqua" w:hAnsi="Book Antiqua"/>
                <w:sz w:val="20"/>
                <w:szCs w:val="20"/>
                <w:lang w:val="en-US" w:eastAsia="it-IT"/>
              </w:rPr>
              <w:t>perioperative use of nonsteroidal anti-inflammatory drugs.</w:t>
            </w:r>
            <w:r>
              <w:rPr>
                <w:rFonts w:ascii="Book Antiqua" w:hAnsi="Book Antiqua"/>
                <w:sz w:val="20"/>
                <w:szCs w:val="20"/>
                <w:lang w:val="en-US" w:eastAsia="it-IT"/>
              </w:rPr>
              <w:t xml:space="preserve"> </w:t>
            </w:r>
            <w:r w:rsidRPr="00D81C7A">
              <w:rPr>
                <w:rFonts w:ascii="Book Antiqua" w:hAnsi="Book Antiqua"/>
                <w:i/>
                <w:sz w:val="20"/>
                <w:szCs w:val="20"/>
                <w:lang w:val="en-US" w:eastAsia="it-IT"/>
              </w:rPr>
              <w:t xml:space="preserve">Anesth Analg </w:t>
            </w:r>
            <w:r w:rsidRPr="00D81C7A">
              <w:rPr>
                <w:rFonts w:ascii="Book Antiqua" w:hAnsi="Book Antiqua"/>
                <w:sz w:val="20"/>
                <w:szCs w:val="20"/>
                <w:lang w:val="en-US" w:eastAsia="it-IT"/>
              </w:rPr>
              <w:t>1994;79(6):1178–1190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F1378">
              <w:rPr>
                <w:rFonts w:ascii="Book Antiqua" w:hAnsi="Book Antiqua"/>
                <w:sz w:val="20"/>
                <w:szCs w:val="20"/>
                <w:lang w:val="en-US" w:eastAsia="it-IT"/>
              </w:rPr>
              <w:t>Apfel CC, Kranke P, Eberhart LH. Comparison of surgical</w:t>
            </w:r>
            <w:r>
              <w:rPr>
                <w:rFonts w:ascii="Book Antiqua" w:hAnsi="Book Antiqua"/>
                <w:sz w:val="20"/>
                <w:szCs w:val="20"/>
                <w:lang w:val="en-US" w:eastAsia="it-IT"/>
              </w:rPr>
              <w:t xml:space="preserve"> </w:t>
            </w:r>
            <w:r w:rsidRPr="004F1378">
              <w:rPr>
                <w:rFonts w:ascii="Book Antiqua" w:hAnsi="Book Antiqua"/>
                <w:sz w:val="20"/>
                <w:szCs w:val="20"/>
                <w:lang w:val="en-US" w:eastAsia="it-IT"/>
              </w:rPr>
              <w:t>site and patient’s history with a simplified risk score for the</w:t>
            </w:r>
            <w:r>
              <w:rPr>
                <w:rFonts w:ascii="Book Antiqua" w:hAnsi="Book Antiqua"/>
                <w:sz w:val="20"/>
                <w:szCs w:val="20"/>
                <w:lang w:val="en-US" w:eastAsia="it-IT"/>
              </w:rPr>
              <w:t xml:space="preserve"> </w:t>
            </w:r>
            <w:r w:rsidRPr="004F1378">
              <w:rPr>
                <w:rFonts w:ascii="Book Antiqua" w:hAnsi="Book Antiqua"/>
                <w:sz w:val="20"/>
                <w:szCs w:val="20"/>
                <w:lang w:val="en-US" w:eastAsia="it-IT"/>
              </w:rPr>
              <w:t xml:space="preserve">prediction of postoperative nausea and vomiting. </w:t>
            </w:r>
            <w:r w:rsidRPr="004F1378">
              <w:rPr>
                <w:rFonts w:ascii="Book Antiqua" w:hAnsi="Book Antiqua"/>
                <w:i/>
                <w:sz w:val="20"/>
                <w:szCs w:val="20"/>
                <w:lang w:val="en-US" w:eastAsia="it-IT"/>
              </w:rPr>
              <w:t>Anaesthesia</w:t>
            </w:r>
            <w:r>
              <w:rPr>
                <w:rFonts w:ascii="Book Antiqua" w:hAnsi="Book Antiqua"/>
                <w:sz w:val="20"/>
                <w:szCs w:val="20"/>
                <w:lang w:val="en-US" w:eastAsia="it-IT"/>
              </w:rPr>
              <w:t xml:space="preserve"> </w:t>
            </w:r>
            <w:r w:rsidRPr="004F1378">
              <w:rPr>
                <w:rFonts w:ascii="Book Antiqua" w:hAnsi="Book Antiqua"/>
                <w:sz w:val="20"/>
                <w:szCs w:val="20"/>
                <w:lang w:val="en-US" w:eastAsia="it-IT"/>
              </w:rPr>
              <w:t>2004;59(11):1078–1082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F1378">
              <w:rPr>
                <w:rFonts w:ascii="Book Antiqua" w:hAnsi="Book Antiqua"/>
                <w:sz w:val="20"/>
                <w:szCs w:val="20"/>
                <w:lang w:eastAsia="it-IT"/>
              </w:rPr>
              <w:t xml:space="preserve">Goll V, Akca O, Greif R, et al. </w:t>
            </w:r>
            <w:r w:rsidRPr="004F1378">
              <w:rPr>
                <w:rFonts w:ascii="Book Antiqua" w:hAnsi="Book Antiqua"/>
                <w:sz w:val="20"/>
                <w:szCs w:val="20"/>
                <w:lang w:val="en-US" w:eastAsia="it-IT"/>
              </w:rPr>
              <w:t>Ondansetron is no more</w:t>
            </w:r>
            <w:r>
              <w:rPr>
                <w:rFonts w:ascii="Book Antiqua" w:hAnsi="Book Antiqua"/>
                <w:sz w:val="20"/>
                <w:szCs w:val="20"/>
                <w:lang w:val="en-US" w:eastAsia="it-IT"/>
              </w:rPr>
              <w:t xml:space="preserve"> </w:t>
            </w:r>
            <w:r w:rsidRPr="004F1378">
              <w:rPr>
                <w:rFonts w:ascii="Book Antiqua" w:hAnsi="Book Antiqua"/>
                <w:sz w:val="20"/>
                <w:szCs w:val="20"/>
                <w:lang w:val="en-US" w:eastAsia="it-IT"/>
              </w:rPr>
              <w:t>effective than supplemental intraoperative oxygen for</w:t>
            </w:r>
            <w:r>
              <w:rPr>
                <w:rFonts w:ascii="Book Antiqua" w:hAnsi="Book Antiqua"/>
                <w:sz w:val="20"/>
                <w:szCs w:val="20"/>
                <w:lang w:val="en-US" w:eastAsia="it-IT"/>
              </w:rPr>
              <w:t xml:space="preserve"> </w:t>
            </w:r>
            <w:r w:rsidRPr="004F1378">
              <w:rPr>
                <w:rFonts w:ascii="Book Antiqua" w:hAnsi="Book Antiqua"/>
                <w:sz w:val="20"/>
                <w:szCs w:val="20"/>
                <w:lang w:val="en-US" w:eastAsia="it-IT"/>
              </w:rPr>
              <w:t xml:space="preserve">prevention of postoperative nausea and vomiting. </w:t>
            </w:r>
            <w:r w:rsidRPr="004F1378">
              <w:rPr>
                <w:rFonts w:ascii="Book Antiqua" w:hAnsi="Book Antiqua"/>
                <w:i/>
                <w:sz w:val="20"/>
                <w:szCs w:val="20"/>
                <w:lang w:val="en-US" w:eastAsia="it-IT"/>
              </w:rPr>
              <w:t>Anesth Analg</w:t>
            </w:r>
            <w:r w:rsidRPr="004F1378">
              <w:rPr>
                <w:rFonts w:ascii="Book Antiqua" w:hAnsi="Book Antiqua"/>
                <w:sz w:val="20"/>
                <w:szCs w:val="20"/>
                <w:lang w:val="en-US" w:eastAsia="it-IT"/>
              </w:rPr>
              <w:t xml:space="preserve"> 2001;92:112–117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F1378">
              <w:rPr>
                <w:rFonts w:ascii="Book Antiqua" w:hAnsi="Book Antiqua"/>
                <w:sz w:val="20"/>
                <w:szCs w:val="20"/>
                <w:lang w:val="en-US" w:eastAsia="it-IT"/>
              </w:rPr>
              <w:t>Carlisle JB, Stevenson CA. Drugs for preventing postoperative</w:t>
            </w:r>
            <w:r>
              <w:rPr>
                <w:rFonts w:ascii="Book Antiqua" w:hAnsi="Book Antiqua"/>
                <w:sz w:val="20"/>
                <w:szCs w:val="20"/>
                <w:lang w:val="en-US" w:eastAsia="it-IT"/>
              </w:rPr>
              <w:t xml:space="preserve"> </w:t>
            </w:r>
            <w:r w:rsidRPr="004F1378">
              <w:rPr>
                <w:rFonts w:ascii="Book Antiqua" w:hAnsi="Book Antiqua"/>
                <w:sz w:val="20"/>
                <w:szCs w:val="20"/>
                <w:lang w:val="en-US" w:eastAsia="it-IT"/>
              </w:rPr>
              <w:t xml:space="preserve">nausea and vomiting. Cochrane </w:t>
            </w:r>
            <w:r w:rsidRPr="004F1378">
              <w:rPr>
                <w:rFonts w:ascii="Book Antiqua" w:hAnsi="Book Antiqua"/>
                <w:i/>
                <w:sz w:val="20"/>
                <w:szCs w:val="20"/>
                <w:lang w:val="en-US" w:eastAsia="it-IT"/>
              </w:rPr>
              <w:t>Database Syst Rev</w:t>
            </w:r>
            <w:r>
              <w:rPr>
                <w:rFonts w:ascii="Book Antiqua" w:hAnsi="Book Antiqua"/>
                <w:sz w:val="20"/>
                <w:szCs w:val="20"/>
                <w:lang w:val="en-US" w:eastAsia="it-IT"/>
              </w:rPr>
              <w:t xml:space="preserve"> </w:t>
            </w:r>
            <w:r w:rsidRPr="004F1378">
              <w:rPr>
                <w:rFonts w:ascii="Book Antiqua" w:hAnsi="Book Antiqua"/>
                <w:sz w:val="20"/>
                <w:szCs w:val="20"/>
                <w:lang w:val="en-US" w:eastAsia="it-IT"/>
              </w:rPr>
              <w:t>2006;(3):CD004125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F1378">
              <w:rPr>
                <w:rFonts w:ascii="Book Antiqua" w:hAnsi="Book Antiqua"/>
                <w:sz w:val="20"/>
                <w:szCs w:val="20"/>
                <w:lang w:val="en-US" w:eastAsia="it-IT"/>
              </w:rPr>
              <w:t>Jørgensen H, Wetterslev J, Møiniche S, Dahl JB. Epidural local anaesthetics vs</w:t>
            </w:r>
            <w:r>
              <w:rPr>
                <w:rFonts w:ascii="Book Antiqua" w:hAnsi="Book Antiqua"/>
                <w:sz w:val="20"/>
                <w:szCs w:val="20"/>
                <w:lang w:val="en-US" w:eastAsia="it-IT"/>
              </w:rPr>
              <w:t xml:space="preserve"> </w:t>
            </w:r>
            <w:r w:rsidRPr="004F1378">
              <w:rPr>
                <w:rFonts w:ascii="Book Antiqua" w:hAnsi="Book Antiqua"/>
                <w:sz w:val="20"/>
                <w:szCs w:val="20"/>
                <w:lang w:val="en-US" w:eastAsia="it-IT"/>
              </w:rPr>
              <w:t>opioid-based analgesic regimens on postoperative gastrointestinal paralysis,</w:t>
            </w:r>
            <w:r>
              <w:rPr>
                <w:rFonts w:ascii="Book Antiqua" w:hAnsi="Book Antiqua"/>
                <w:sz w:val="20"/>
                <w:szCs w:val="20"/>
                <w:lang w:val="en-US" w:eastAsia="it-IT"/>
              </w:rPr>
              <w:t xml:space="preserve"> </w:t>
            </w:r>
            <w:r w:rsidRPr="004F1378">
              <w:rPr>
                <w:rFonts w:ascii="Book Antiqua" w:hAnsi="Book Antiqua"/>
                <w:sz w:val="20"/>
                <w:szCs w:val="20"/>
                <w:lang w:val="en-US" w:eastAsia="it-IT"/>
              </w:rPr>
              <w:t xml:space="preserve">PONV and pain after abdominal surgery. </w:t>
            </w:r>
            <w:r w:rsidRPr="004F1378">
              <w:rPr>
                <w:rFonts w:ascii="Book Antiqua" w:hAnsi="Book Antiqua"/>
                <w:i/>
                <w:sz w:val="20"/>
                <w:szCs w:val="20"/>
                <w:lang w:val="en-US" w:eastAsia="it-IT"/>
              </w:rPr>
              <w:t>Cochrane Database Syst Rev</w:t>
            </w:r>
            <w:r w:rsidRPr="004F1378">
              <w:rPr>
                <w:rFonts w:ascii="Book Antiqua" w:hAnsi="Book Antiqua"/>
                <w:sz w:val="20"/>
                <w:szCs w:val="20"/>
                <w:lang w:val="en-US" w:eastAsia="it-IT"/>
              </w:rPr>
              <w:t>. 2000;(4):CD001893.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F1378">
              <w:rPr>
                <w:rFonts w:ascii="Book Antiqua" w:hAnsi="Book Antiqua"/>
                <w:sz w:val="20"/>
                <w:szCs w:val="20"/>
                <w:lang w:val="en-US" w:eastAsia="it-IT"/>
              </w:rPr>
              <w:t>Miedema BW, Johnson JO.Methods for decreasing postoperative gut dysmotility.</w:t>
            </w:r>
            <w:r>
              <w:rPr>
                <w:rFonts w:ascii="Book Antiqua" w:hAnsi="Book Antiqua"/>
                <w:sz w:val="20"/>
                <w:szCs w:val="20"/>
                <w:lang w:val="en-US" w:eastAsia="it-IT"/>
              </w:rPr>
              <w:t xml:space="preserve"> </w:t>
            </w:r>
            <w:r w:rsidRPr="004F1378">
              <w:rPr>
                <w:rFonts w:ascii="Book Antiqua" w:hAnsi="Book Antiqua"/>
                <w:i/>
                <w:sz w:val="20"/>
                <w:szCs w:val="20"/>
                <w:lang w:val="en-US" w:eastAsia="it-IT"/>
              </w:rPr>
              <w:t>Lancet Oncol</w:t>
            </w:r>
            <w:r w:rsidRPr="004F1378">
              <w:rPr>
                <w:rFonts w:ascii="Book Antiqua" w:hAnsi="Book Antiqua"/>
                <w:sz w:val="20"/>
                <w:szCs w:val="20"/>
                <w:lang w:val="en-US" w:eastAsia="it-IT"/>
              </w:rPr>
              <w:t>. 2003;4(6):365-372.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B0756">
              <w:rPr>
                <w:rFonts w:ascii="Book Antiqua" w:hAnsi="Book Antiqua"/>
                <w:sz w:val="20"/>
                <w:szCs w:val="20"/>
                <w:lang w:val="en-US" w:eastAsia="it-IT"/>
              </w:rPr>
              <w:t>Marret E, Remy C, Bonnet F; Postoperative Pain Forum Group. Meta-analysis</w:t>
            </w:r>
            <w:r>
              <w:rPr>
                <w:rFonts w:ascii="Book Antiqua" w:hAnsi="Book Antiqua"/>
                <w:sz w:val="20"/>
                <w:szCs w:val="20"/>
                <w:lang w:val="en-US" w:eastAsia="it-IT"/>
              </w:rPr>
              <w:t xml:space="preserve"> </w:t>
            </w:r>
            <w:r w:rsidRPr="004B0756">
              <w:rPr>
                <w:rFonts w:ascii="Book Antiqua" w:hAnsi="Book Antiqua"/>
                <w:sz w:val="20"/>
                <w:szCs w:val="20"/>
                <w:lang w:val="en-US" w:eastAsia="it-IT"/>
              </w:rPr>
              <w:t xml:space="preserve">of epidural analgesia vs parenteral opioid analgesia after colorectal surgery. </w:t>
            </w:r>
            <w:r w:rsidRPr="004B0756">
              <w:rPr>
                <w:rFonts w:ascii="Book Antiqua" w:hAnsi="Book Antiqua"/>
                <w:i/>
                <w:sz w:val="20"/>
                <w:szCs w:val="20"/>
                <w:lang w:val="en-US" w:eastAsia="it-IT"/>
              </w:rPr>
              <w:t>Br J Surg.</w:t>
            </w:r>
            <w:r w:rsidRPr="004B0756">
              <w:rPr>
                <w:rFonts w:ascii="Book Antiqua" w:hAnsi="Book Antiqua"/>
                <w:sz w:val="20"/>
                <w:szCs w:val="20"/>
                <w:lang w:val="en-US" w:eastAsia="it-IT"/>
              </w:rPr>
              <w:t xml:space="preserve"> 2007;94(6):665-673.</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[158]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B0756">
              <w:rPr>
                <w:rFonts w:ascii="Book Antiqua" w:hAnsi="Book Antiqua"/>
                <w:sz w:val="20"/>
                <w:szCs w:val="20"/>
                <w:lang w:val="en-US" w:eastAsia="it-IT"/>
              </w:rPr>
              <w:t>Hansen CT, Sorensen M, Moller C, Ottesen B, Kehlet H. Effect of laxatives on</w:t>
            </w:r>
            <w:r>
              <w:rPr>
                <w:rFonts w:ascii="Book Antiqua" w:hAnsi="Book Antiqua"/>
                <w:sz w:val="20"/>
                <w:szCs w:val="20"/>
                <w:lang w:val="en-US" w:eastAsia="it-IT"/>
              </w:rPr>
              <w:t xml:space="preserve"> </w:t>
            </w:r>
            <w:r w:rsidRPr="004B0756">
              <w:rPr>
                <w:rFonts w:ascii="Book Antiqua" w:hAnsi="Book Antiqua"/>
                <w:sz w:val="20"/>
                <w:szCs w:val="20"/>
                <w:lang w:val="en-US" w:eastAsia="it-IT"/>
              </w:rPr>
              <w:t>gastrointestinal functional recovery in fast-track hysterectomy: a double-blind,</w:t>
            </w:r>
            <w:r>
              <w:rPr>
                <w:rFonts w:ascii="Book Antiqua" w:hAnsi="Book Antiqua"/>
                <w:sz w:val="20"/>
                <w:szCs w:val="20"/>
                <w:lang w:val="en-US" w:eastAsia="it-IT"/>
              </w:rPr>
              <w:t xml:space="preserve"> </w:t>
            </w:r>
            <w:r w:rsidRPr="004B0756">
              <w:rPr>
                <w:rFonts w:ascii="Book Antiqua" w:hAnsi="Book Antiqua"/>
                <w:sz w:val="20"/>
                <w:szCs w:val="20"/>
                <w:lang w:val="en-US" w:eastAsia="it-IT"/>
              </w:rPr>
              <w:t xml:space="preserve">placebo-controlled randomized </w:t>
            </w:r>
            <w:r w:rsidRPr="004B0756">
              <w:rPr>
                <w:rFonts w:ascii="Book Antiqua" w:hAnsi="Book Antiqua"/>
                <w:sz w:val="20"/>
                <w:szCs w:val="20"/>
                <w:lang w:val="en-US" w:eastAsia="it-IT"/>
              </w:rPr>
              <w:lastRenderedPageBreak/>
              <w:t xml:space="preserve">study. </w:t>
            </w:r>
            <w:r w:rsidRPr="004B0756">
              <w:rPr>
                <w:rFonts w:ascii="Book Antiqua" w:hAnsi="Book Antiqua"/>
                <w:i/>
                <w:sz w:val="20"/>
                <w:szCs w:val="20"/>
                <w:lang w:val="en-US" w:eastAsia="it-IT"/>
              </w:rPr>
              <w:t>Am J Obstet Gynecol.</w:t>
            </w:r>
            <w:r w:rsidRPr="004B0756">
              <w:rPr>
                <w:rFonts w:ascii="Book Antiqua" w:hAnsi="Book Antiqua"/>
                <w:sz w:val="20"/>
                <w:szCs w:val="20"/>
                <w:lang w:val="en-US" w:eastAsia="it-IT"/>
              </w:rPr>
              <w:t xml:space="preserve"> 2007;196(4):</w:t>
            </w:r>
            <w:r>
              <w:rPr>
                <w:rFonts w:ascii="Book Antiqua" w:hAnsi="Book Antiqua"/>
                <w:sz w:val="20"/>
                <w:szCs w:val="20"/>
                <w:lang w:val="en-US" w:eastAsia="it-IT"/>
              </w:rPr>
              <w:t xml:space="preserve"> </w:t>
            </w:r>
            <w:r w:rsidRPr="004B0756">
              <w:rPr>
                <w:rFonts w:ascii="Book Antiqua" w:hAnsi="Book Antiqua"/>
                <w:sz w:val="20"/>
                <w:szCs w:val="20"/>
                <w:lang w:val="en-US" w:eastAsia="it-IT"/>
              </w:rPr>
              <w:t>311.e1-311.e7.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[159]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B0756">
              <w:rPr>
                <w:rFonts w:ascii="Book Antiqua" w:hAnsi="Book Antiqua"/>
                <w:sz w:val="20"/>
                <w:szCs w:val="20"/>
                <w:lang w:val="en-US" w:eastAsia="it-IT"/>
              </w:rPr>
              <w:t>Andersen HK, Lewis SJ, Thomas S. Early enteral nutrition within 24h of colorectal</w:t>
            </w:r>
            <w:r>
              <w:rPr>
                <w:rFonts w:ascii="Book Antiqua" w:hAnsi="Book Antiqua"/>
                <w:sz w:val="20"/>
                <w:szCs w:val="20"/>
                <w:lang w:val="en-US" w:eastAsia="it-IT"/>
              </w:rPr>
              <w:t xml:space="preserve"> </w:t>
            </w:r>
            <w:r w:rsidRPr="004B0756">
              <w:rPr>
                <w:rFonts w:ascii="Book Antiqua" w:hAnsi="Book Antiqua"/>
                <w:sz w:val="20"/>
                <w:szCs w:val="20"/>
                <w:lang w:val="en-US" w:eastAsia="it-IT"/>
              </w:rPr>
              <w:t>surgery vs later commencement of feeding for postoperative complications.</w:t>
            </w:r>
            <w:r>
              <w:rPr>
                <w:rFonts w:ascii="Book Antiqua" w:hAnsi="Book Antiqua"/>
                <w:sz w:val="20"/>
                <w:szCs w:val="20"/>
                <w:lang w:val="en-US" w:eastAsia="it-IT"/>
              </w:rPr>
              <w:t xml:space="preserve"> </w:t>
            </w:r>
            <w:r w:rsidRPr="00493B34">
              <w:rPr>
                <w:rFonts w:ascii="Book Antiqua" w:hAnsi="Book Antiqua"/>
                <w:i/>
                <w:sz w:val="20"/>
                <w:szCs w:val="20"/>
                <w:lang w:val="en-US" w:eastAsia="it-IT"/>
              </w:rPr>
              <w:t>Cochrane Database Syst Rev.</w:t>
            </w:r>
            <w:r w:rsidRPr="004B0756">
              <w:rPr>
                <w:rFonts w:ascii="Book Antiqua" w:hAnsi="Book Antiqua"/>
                <w:sz w:val="20"/>
                <w:szCs w:val="20"/>
                <w:lang w:val="en-US" w:eastAsia="it-IT"/>
              </w:rPr>
              <w:t xml:space="preserve"> 2006;(4):CD004080.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3B34">
              <w:rPr>
                <w:rFonts w:ascii="Book Antiqua" w:hAnsi="Book Antiqua"/>
                <w:sz w:val="20"/>
                <w:szCs w:val="20"/>
                <w:lang w:val="en-US" w:eastAsia="it-IT"/>
              </w:rPr>
              <w:t>Lewis SJ, Egger M, Sylvester PA, Thomas S. Early enteral feeding vs “nil by</w:t>
            </w:r>
            <w:r>
              <w:rPr>
                <w:rFonts w:ascii="Book Antiqua" w:hAnsi="Book Antiqua"/>
                <w:sz w:val="20"/>
                <w:szCs w:val="20"/>
                <w:lang w:val="en-US" w:eastAsia="it-IT"/>
              </w:rPr>
              <w:t xml:space="preserve"> </w:t>
            </w:r>
            <w:r w:rsidRPr="00493B34">
              <w:rPr>
                <w:rFonts w:ascii="Book Antiqua" w:hAnsi="Book Antiqua"/>
                <w:sz w:val="20"/>
                <w:szCs w:val="20"/>
                <w:lang w:val="en-US" w:eastAsia="it-IT"/>
              </w:rPr>
              <w:t>mouth” after gastrointestinal surgery: systematic review and meta-analysis of</w:t>
            </w:r>
            <w:r>
              <w:rPr>
                <w:rFonts w:ascii="Book Antiqua" w:hAnsi="Book Antiqua"/>
                <w:sz w:val="20"/>
                <w:szCs w:val="20"/>
                <w:lang w:val="en-US" w:eastAsia="it-IT"/>
              </w:rPr>
              <w:t xml:space="preserve"> </w:t>
            </w:r>
            <w:r w:rsidRPr="00493B34">
              <w:rPr>
                <w:rFonts w:ascii="Book Antiqua" w:hAnsi="Book Antiqua"/>
                <w:sz w:val="20"/>
                <w:szCs w:val="20"/>
                <w:lang w:val="en-US" w:eastAsia="it-IT"/>
              </w:rPr>
              <w:t xml:space="preserve">controlled trials. </w:t>
            </w:r>
            <w:r w:rsidRPr="00493B34">
              <w:rPr>
                <w:rFonts w:ascii="Book Antiqua" w:hAnsi="Book Antiqua"/>
                <w:i/>
                <w:sz w:val="20"/>
                <w:szCs w:val="20"/>
                <w:lang w:val="en-US" w:eastAsia="it-IT"/>
              </w:rPr>
              <w:t>BMJ.</w:t>
            </w:r>
            <w:r w:rsidRPr="00493B34">
              <w:rPr>
                <w:rFonts w:ascii="Book Antiqua" w:hAnsi="Book Antiqua"/>
                <w:sz w:val="20"/>
                <w:szCs w:val="20"/>
                <w:lang w:val="en-US" w:eastAsia="it-IT"/>
              </w:rPr>
              <w:t xml:space="preserve"> 2001;323(7316):773-776.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3B34">
              <w:rPr>
                <w:rFonts w:ascii="Book Antiqua" w:hAnsi="Book Antiqua"/>
                <w:sz w:val="20"/>
                <w:szCs w:val="20"/>
                <w:lang w:val="en-US" w:eastAsia="it-IT"/>
              </w:rPr>
              <w:t>Han-Geurts IJ, Hop WC, Kok NF, Lim A, Brouwer KJ, Jeekel J. Randomized clinical</w:t>
            </w:r>
            <w:r>
              <w:rPr>
                <w:rFonts w:ascii="Book Antiqua" w:hAnsi="Book Antiqua"/>
                <w:sz w:val="20"/>
                <w:szCs w:val="20"/>
                <w:lang w:val="en-US" w:eastAsia="it-IT"/>
              </w:rPr>
              <w:t xml:space="preserve"> </w:t>
            </w:r>
            <w:r w:rsidRPr="00493B34">
              <w:rPr>
                <w:rFonts w:ascii="Book Antiqua" w:hAnsi="Book Antiqua"/>
                <w:sz w:val="20"/>
                <w:szCs w:val="20"/>
                <w:lang w:val="en-US" w:eastAsia="it-IT"/>
              </w:rPr>
              <w:t>trial of the impact of early enteral feeding on postoperative ileus and recovery.</w:t>
            </w:r>
            <w:r>
              <w:rPr>
                <w:rFonts w:ascii="Book Antiqua" w:hAnsi="Book Antiqua"/>
                <w:sz w:val="20"/>
                <w:szCs w:val="20"/>
                <w:lang w:val="en-US" w:eastAsia="it-IT"/>
              </w:rPr>
              <w:t xml:space="preserve"> </w:t>
            </w:r>
            <w:r w:rsidRPr="00493B34">
              <w:rPr>
                <w:rFonts w:ascii="Book Antiqua" w:hAnsi="Book Antiqua"/>
                <w:i/>
                <w:sz w:val="20"/>
                <w:szCs w:val="20"/>
                <w:lang w:val="en-US" w:eastAsia="it-IT"/>
              </w:rPr>
              <w:t>Br J Surg.</w:t>
            </w:r>
            <w:r w:rsidRPr="00493B34">
              <w:rPr>
                <w:rFonts w:ascii="Book Antiqua" w:hAnsi="Book Antiqua"/>
                <w:sz w:val="20"/>
                <w:szCs w:val="20"/>
                <w:lang w:val="en-US" w:eastAsia="it-IT"/>
              </w:rPr>
              <w:t xml:space="preserve"> 2007;94(5):555-561.</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3B34">
              <w:rPr>
                <w:rFonts w:ascii="Book Antiqua" w:hAnsi="Book Antiqua"/>
                <w:sz w:val="20"/>
                <w:szCs w:val="20"/>
                <w:lang w:val="en-US" w:eastAsia="it-IT"/>
              </w:rPr>
              <w:t>Smedley F, Bowling T, James M, et al. Randomized clinical trial of the effects</w:t>
            </w:r>
            <w:r>
              <w:rPr>
                <w:rFonts w:ascii="Book Antiqua" w:hAnsi="Book Antiqua"/>
                <w:sz w:val="20"/>
                <w:szCs w:val="20"/>
                <w:lang w:val="en-US" w:eastAsia="it-IT"/>
              </w:rPr>
              <w:t xml:space="preserve"> </w:t>
            </w:r>
            <w:r w:rsidRPr="00493B34">
              <w:rPr>
                <w:rFonts w:ascii="Book Antiqua" w:hAnsi="Book Antiqua"/>
                <w:sz w:val="20"/>
                <w:szCs w:val="20"/>
                <w:lang w:val="en-US" w:eastAsia="it-IT"/>
              </w:rPr>
              <w:t>of preoperative and postoperative oral nutritional supplements on clinical course</w:t>
            </w:r>
            <w:r>
              <w:rPr>
                <w:rFonts w:ascii="Book Antiqua" w:hAnsi="Book Antiqua"/>
                <w:sz w:val="20"/>
                <w:szCs w:val="20"/>
                <w:lang w:val="en-US" w:eastAsia="it-IT"/>
              </w:rPr>
              <w:t xml:space="preserve"> </w:t>
            </w:r>
            <w:r w:rsidRPr="00493B34">
              <w:rPr>
                <w:rFonts w:ascii="Book Antiqua" w:hAnsi="Book Antiqua"/>
                <w:sz w:val="20"/>
                <w:szCs w:val="20"/>
                <w:lang w:val="en-US" w:eastAsia="it-IT"/>
              </w:rPr>
              <w:t xml:space="preserve">and cost of care. </w:t>
            </w:r>
            <w:r w:rsidRPr="00493B34">
              <w:rPr>
                <w:rFonts w:ascii="Book Antiqua" w:hAnsi="Book Antiqua"/>
                <w:i/>
                <w:sz w:val="20"/>
                <w:szCs w:val="20"/>
                <w:lang w:val="en-US" w:eastAsia="it-IT"/>
              </w:rPr>
              <w:t>Br J Surg.</w:t>
            </w:r>
            <w:r w:rsidRPr="00493B34">
              <w:rPr>
                <w:rFonts w:ascii="Book Antiqua" w:hAnsi="Book Antiqua"/>
                <w:sz w:val="20"/>
                <w:szCs w:val="20"/>
                <w:lang w:val="en-US" w:eastAsia="it-IT"/>
              </w:rPr>
              <w:t xml:space="preserve"> 2004;91(8):983-990.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3B34">
              <w:rPr>
                <w:rFonts w:ascii="Book Antiqua" w:hAnsi="Book Antiqua"/>
                <w:sz w:val="20"/>
                <w:szCs w:val="20"/>
                <w:lang w:val="en-US" w:eastAsia="it-IT"/>
              </w:rPr>
              <w:t>Fearon KC, Luff R. The nutritional management of surgical patients: enhanced</w:t>
            </w:r>
            <w:r>
              <w:rPr>
                <w:rFonts w:ascii="Book Antiqua" w:hAnsi="Book Antiqua"/>
                <w:sz w:val="20"/>
                <w:szCs w:val="20"/>
                <w:lang w:val="en-US" w:eastAsia="it-IT"/>
              </w:rPr>
              <w:t xml:space="preserve"> </w:t>
            </w:r>
            <w:r w:rsidRPr="00493B34">
              <w:rPr>
                <w:rFonts w:ascii="Book Antiqua" w:hAnsi="Book Antiqua"/>
                <w:sz w:val="20"/>
                <w:szCs w:val="20"/>
                <w:lang w:val="en-US" w:eastAsia="it-IT"/>
              </w:rPr>
              <w:t xml:space="preserve">recovery after surgery. </w:t>
            </w:r>
            <w:r w:rsidRPr="00493B34">
              <w:rPr>
                <w:rFonts w:ascii="Book Antiqua" w:hAnsi="Book Antiqua"/>
                <w:i/>
                <w:sz w:val="20"/>
                <w:szCs w:val="20"/>
                <w:lang w:val="en-US" w:eastAsia="it-IT"/>
              </w:rPr>
              <w:t>Proc Nutr Soc.</w:t>
            </w:r>
            <w:r w:rsidRPr="00493B34">
              <w:rPr>
                <w:rFonts w:ascii="Book Antiqua" w:hAnsi="Book Antiqua"/>
                <w:sz w:val="20"/>
                <w:szCs w:val="20"/>
                <w:lang w:val="en-US" w:eastAsia="it-IT"/>
              </w:rPr>
              <w:t xml:space="preserve"> 2003;62(4):807-811.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[165]</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93B34">
              <w:rPr>
                <w:rFonts w:ascii="Book Antiqua" w:hAnsi="Book Antiqua"/>
                <w:sz w:val="20"/>
                <w:szCs w:val="20"/>
                <w:lang w:val="en-US" w:eastAsia="it-IT"/>
              </w:rPr>
              <w:t>Henriksen MG, Hansen HV, Hessov I. Early oral nutrition after elective colorectal</w:t>
            </w:r>
            <w:r>
              <w:rPr>
                <w:rFonts w:ascii="Book Antiqua" w:hAnsi="Book Antiqua"/>
                <w:sz w:val="20"/>
                <w:szCs w:val="20"/>
                <w:lang w:val="en-US" w:eastAsia="it-IT"/>
              </w:rPr>
              <w:t xml:space="preserve"> </w:t>
            </w:r>
            <w:r w:rsidRPr="00493B34">
              <w:rPr>
                <w:rFonts w:ascii="Book Antiqua" w:hAnsi="Book Antiqua"/>
                <w:sz w:val="20"/>
                <w:szCs w:val="20"/>
                <w:lang w:val="en-US" w:eastAsia="it-IT"/>
              </w:rPr>
              <w:t xml:space="preserve">surgery: influence of balanced analgesia and enforced mobilization. </w:t>
            </w:r>
            <w:r w:rsidRPr="00493B34">
              <w:rPr>
                <w:rFonts w:ascii="Book Antiqua" w:hAnsi="Book Antiqua"/>
                <w:i/>
                <w:sz w:val="20"/>
                <w:szCs w:val="20"/>
                <w:lang w:val="en-US" w:eastAsia="it-IT"/>
              </w:rPr>
              <w:t>Nutrition.</w:t>
            </w:r>
            <w:r>
              <w:rPr>
                <w:rFonts w:ascii="Book Antiqua" w:hAnsi="Book Antiqua"/>
                <w:sz w:val="20"/>
                <w:szCs w:val="20"/>
                <w:lang w:val="en-US" w:eastAsia="it-IT"/>
              </w:rPr>
              <w:t xml:space="preserve"> </w:t>
            </w:r>
            <w:r w:rsidRPr="00493B34">
              <w:rPr>
                <w:rFonts w:ascii="Book Antiqua" w:hAnsi="Book Antiqua"/>
                <w:sz w:val="20"/>
                <w:szCs w:val="20"/>
                <w:lang w:val="en-US" w:eastAsia="it-IT"/>
              </w:rPr>
              <w:t>2002;18(3):263-267.</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951F7F">
              <w:rPr>
                <w:rFonts w:ascii="Book Antiqua" w:hAnsi="Book Antiqua"/>
                <w:sz w:val="20"/>
                <w:szCs w:val="20"/>
                <w:lang w:val="en-US" w:eastAsia="it-IT"/>
              </w:rPr>
              <w:t>Soop M, Carlson GL, Hopkinson J, et al. Randomized clinical trial of the effects</w:t>
            </w:r>
            <w:r>
              <w:rPr>
                <w:rFonts w:ascii="Book Antiqua" w:hAnsi="Book Antiqua"/>
                <w:sz w:val="20"/>
                <w:szCs w:val="20"/>
                <w:lang w:val="en-US" w:eastAsia="it-IT"/>
              </w:rPr>
              <w:t xml:space="preserve"> </w:t>
            </w:r>
            <w:r w:rsidRPr="00951F7F">
              <w:rPr>
                <w:rFonts w:ascii="Book Antiqua" w:hAnsi="Book Antiqua"/>
                <w:sz w:val="20"/>
                <w:szCs w:val="20"/>
                <w:lang w:val="en-US" w:eastAsia="it-IT"/>
              </w:rPr>
              <w:t>of immediate enteral nutrition on metabolic responses to major colorectal surgery</w:t>
            </w:r>
            <w:r>
              <w:rPr>
                <w:rFonts w:ascii="Book Antiqua" w:hAnsi="Book Antiqua"/>
                <w:sz w:val="20"/>
                <w:szCs w:val="20"/>
                <w:lang w:val="en-US" w:eastAsia="it-IT"/>
              </w:rPr>
              <w:t xml:space="preserve"> </w:t>
            </w:r>
            <w:r w:rsidRPr="00951F7F">
              <w:rPr>
                <w:rFonts w:ascii="Book Antiqua" w:hAnsi="Book Antiqua"/>
                <w:sz w:val="20"/>
                <w:szCs w:val="20"/>
                <w:lang w:val="en-US" w:eastAsia="it-IT"/>
              </w:rPr>
              <w:t xml:space="preserve">in an enhanced recovery protocol. </w:t>
            </w:r>
            <w:r w:rsidRPr="0046710C">
              <w:rPr>
                <w:rFonts w:ascii="Book Antiqua" w:hAnsi="Book Antiqua"/>
                <w:i/>
                <w:sz w:val="20"/>
                <w:szCs w:val="20"/>
                <w:lang w:val="en-US" w:eastAsia="it-IT"/>
              </w:rPr>
              <w:t>Br J Surg.</w:t>
            </w:r>
            <w:r w:rsidRPr="00951F7F">
              <w:rPr>
                <w:rFonts w:ascii="Book Antiqua" w:hAnsi="Book Antiqua"/>
                <w:sz w:val="20"/>
                <w:szCs w:val="20"/>
                <w:lang w:val="en-US" w:eastAsia="it-IT"/>
              </w:rPr>
              <w:t xml:space="preserve"> 2004;91(9):1138-1145.</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[167]</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46710C">
              <w:rPr>
                <w:rFonts w:ascii="Book Antiqua" w:hAnsi="Book Antiqua"/>
                <w:sz w:val="20"/>
                <w:szCs w:val="20"/>
                <w:lang w:val="en-US" w:eastAsia="it-IT"/>
              </w:rPr>
              <w:t xml:space="preserve">Kehlet H, Wilmore DW.Multimodal strategies to improve surgical outcome. </w:t>
            </w:r>
            <w:r w:rsidRPr="0046710C">
              <w:rPr>
                <w:rFonts w:ascii="Book Antiqua" w:hAnsi="Book Antiqua"/>
                <w:i/>
                <w:sz w:val="20"/>
                <w:szCs w:val="20"/>
                <w:lang w:val="en-US" w:eastAsia="it-IT"/>
              </w:rPr>
              <w:t>Am J Surg.</w:t>
            </w:r>
            <w:r w:rsidRPr="0046710C">
              <w:rPr>
                <w:rFonts w:ascii="Book Antiqua" w:hAnsi="Book Antiqua"/>
                <w:sz w:val="20"/>
                <w:szCs w:val="20"/>
                <w:lang w:val="en-US" w:eastAsia="it-IT"/>
              </w:rPr>
              <w:t xml:space="preserve"> 2002;183(6):630-641.</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Jacobs M, Verdeja JC, Goldstein HS. Minimally invasive colon resection (laparoscopic</w:t>
            </w:r>
            <w:r>
              <w:rPr>
                <w:rFonts w:ascii="Book Antiqua" w:hAnsi="Book Antiqua"/>
                <w:sz w:val="20"/>
                <w:szCs w:val="20"/>
                <w:lang w:val="en-US" w:eastAsia="it-IT"/>
              </w:rPr>
              <w:t xml:space="preserve"> </w:t>
            </w:r>
            <w:r w:rsidRPr="00D6150D">
              <w:rPr>
                <w:rFonts w:ascii="Book Antiqua" w:hAnsi="Book Antiqua"/>
                <w:sz w:val="20"/>
                <w:szCs w:val="20"/>
                <w:lang w:val="en-US" w:eastAsia="it-IT"/>
              </w:rPr>
              <w:t xml:space="preserve">colectomy). </w:t>
            </w:r>
            <w:r w:rsidRPr="00D6150D">
              <w:rPr>
                <w:rFonts w:ascii="Book Antiqua" w:hAnsi="Book Antiqua"/>
                <w:i/>
                <w:sz w:val="20"/>
                <w:szCs w:val="20"/>
                <w:lang w:val="en-US" w:eastAsia="it-IT"/>
              </w:rPr>
              <w:t>Surg Laparosc Endosc</w:t>
            </w:r>
            <w:r w:rsidRPr="00D6150D">
              <w:rPr>
                <w:rFonts w:ascii="Book Antiqua" w:hAnsi="Book Antiqua"/>
                <w:sz w:val="20"/>
                <w:szCs w:val="20"/>
                <w:lang w:val="en-US" w:eastAsia="it-IT"/>
              </w:rPr>
              <w:t xml:space="preserve"> 1991; 1: 144–50.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[169]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Joo JS, Amarnath L, Wexner SD. Is laparoscopic resection of colorectal polyps</w:t>
            </w:r>
            <w:r>
              <w:rPr>
                <w:rFonts w:ascii="Book Antiqua" w:hAnsi="Book Antiqua"/>
                <w:sz w:val="20"/>
                <w:szCs w:val="20"/>
                <w:lang w:val="en-US" w:eastAsia="it-IT"/>
              </w:rPr>
              <w:t xml:space="preserve"> </w:t>
            </w:r>
            <w:r w:rsidRPr="00D6150D">
              <w:rPr>
                <w:rFonts w:ascii="Book Antiqua" w:hAnsi="Book Antiqua"/>
                <w:sz w:val="20"/>
                <w:szCs w:val="20"/>
                <w:lang w:val="en-US" w:eastAsia="it-IT"/>
              </w:rPr>
              <w:t xml:space="preserve">beneficial? </w:t>
            </w:r>
            <w:r w:rsidRPr="00D6150D">
              <w:rPr>
                <w:rFonts w:ascii="Book Antiqua" w:hAnsi="Book Antiqua"/>
                <w:i/>
                <w:sz w:val="20"/>
                <w:szCs w:val="20"/>
                <w:lang w:val="en-US" w:eastAsia="it-IT"/>
              </w:rPr>
              <w:t xml:space="preserve">Surg Endosc </w:t>
            </w:r>
            <w:r w:rsidRPr="00D6150D">
              <w:rPr>
                <w:rFonts w:ascii="Book Antiqua" w:hAnsi="Book Antiqua"/>
                <w:sz w:val="20"/>
                <w:szCs w:val="20"/>
                <w:lang w:val="en-US" w:eastAsia="it-IT"/>
              </w:rPr>
              <w:t>1998; 12: 1341–4.</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Liberman MA, Phillips FH, Carroll BJ, Fallas M, Rosenthal R. Laparoscopic colectomy</w:t>
            </w:r>
            <w:r>
              <w:rPr>
                <w:rFonts w:ascii="Book Antiqua" w:hAnsi="Book Antiqua"/>
                <w:sz w:val="20"/>
                <w:szCs w:val="20"/>
                <w:lang w:val="en-US" w:eastAsia="it-IT"/>
              </w:rPr>
              <w:t xml:space="preserve"> </w:t>
            </w:r>
            <w:r w:rsidRPr="00D6150D">
              <w:rPr>
                <w:rFonts w:ascii="Book Antiqua" w:hAnsi="Book Antiqua"/>
                <w:sz w:val="20"/>
                <w:szCs w:val="20"/>
                <w:lang w:val="en-US" w:eastAsia="it-IT"/>
              </w:rPr>
              <w:t xml:space="preserve">vs traditional colectomy for diverticulitis. </w:t>
            </w:r>
            <w:r w:rsidRPr="00D6150D">
              <w:rPr>
                <w:rFonts w:ascii="Book Antiqua" w:hAnsi="Book Antiqua"/>
                <w:i/>
                <w:sz w:val="20"/>
                <w:szCs w:val="20"/>
                <w:lang w:val="en-US" w:eastAsia="it-IT"/>
              </w:rPr>
              <w:t xml:space="preserve">Surg Endosc </w:t>
            </w:r>
            <w:r w:rsidRPr="00D6150D">
              <w:rPr>
                <w:rFonts w:ascii="Book Antiqua" w:hAnsi="Book Antiqua"/>
                <w:sz w:val="20"/>
                <w:szCs w:val="20"/>
                <w:lang w:val="en-US" w:eastAsia="it-IT"/>
              </w:rPr>
              <w:t>1996; 10: 15–8.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Alexander RJ, Jaques BC, Mitchell KG. Laparoscopically assisted colectomy and</w:t>
            </w:r>
            <w:r>
              <w:rPr>
                <w:rFonts w:ascii="Book Antiqua" w:hAnsi="Book Antiqua"/>
                <w:sz w:val="20"/>
                <w:szCs w:val="20"/>
                <w:lang w:val="en-US" w:eastAsia="it-IT"/>
              </w:rPr>
              <w:t xml:space="preserve"> </w:t>
            </w:r>
            <w:r w:rsidRPr="00D6150D">
              <w:rPr>
                <w:rFonts w:ascii="Book Antiqua" w:hAnsi="Book Antiqua"/>
                <w:sz w:val="20"/>
                <w:szCs w:val="20"/>
                <w:lang w:val="en-US" w:eastAsia="it-IT"/>
              </w:rPr>
              <w:t xml:space="preserve">wound recurrence [Letter]. </w:t>
            </w:r>
            <w:r w:rsidRPr="00D6150D">
              <w:rPr>
                <w:rFonts w:ascii="Book Antiqua" w:hAnsi="Book Antiqua"/>
                <w:i/>
                <w:sz w:val="20"/>
                <w:szCs w:val="20"/>
                <w:lang w:val="en-US" w:eastAsia="it-IT"/>
              </w:rPr>
              <w:t>Lancet</w:t>
            </w:r>
            <w:r w:rsidRPr="00D6150D">
              <w:rPr>
                <w:rFonts w:ascii="Book Antiqua" w:hAnsi="Book Antiqua"/>
                <w:sz w:val="20"/>
                <w:szCs w:val="20"/>
                <w:lang w:val="en-US" w:eastAsia="it-IT"/>
              </w:rPr>
              <w:t xml:space="preserve"> 1993; 341: 249–50.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O’Rourke N, Price PM, Kelley S, Sikora K. Tumour inoculation during</w:t>
            </w:r>
            <w:r>
              <w:rPr>
                <w:rFonts w:ascii="Book Antiqua" w:hAnsi="Book Antiqua"/>
                <w:sz w:val="20"/>
                <w:szCs w:val="20"/>
                <w:lang w:val="en-US" w:eastAsia="it-IT"/>
              </w:rPr>
              <w:t xml:space="preserve"> </w:t>
            </w:r>
            <w:r w:rsidRPr="00D6150D">
              <w:rPr>
                <w:rFonts w:ascii="Book Antiqua" w:hAnsi="Book Antiqua"/>
                <w:sz w:val="20"/>
                <w:szCs w:val="20"/>
                <w:lang w:val="en-US" w:eastAsia="it-IT"/>
              </w:rPr>
              <w:t xml:space="preserve">laparoscopy [Letter]. </w:t>
            </w:r>
            <w:r w:rsidRPr="00D6150D">
              <w:rPr>
                <w:rFonts w:ascii="Book Antiqua" w:hAnsi="Book Antiqua"/>
                <w:i/>
                <w:sz w:val="20"/>
                <w:szCs w:val="20"/>
                <w:lang w:val="en-US" w:eastAsia="it-IT"/>
              </w:rPr>
              <w:t xml:space="preserve">Lancet </w:t>
            </w:r>
            <w:r w:rsidRPr="00D6150D">
              <w:rPr>
                <w:rFonts w:ascii="Book Antiqua" w:hAnsi="Book Antiqua"/>
                <w:sz w:val="20"/>
                <w:szCs w:val="20"/>
                <w:lang w:val="en-US" w:eastAsia="it-IT"/>
              </w:rPr>
              <w:t>1993; 342: 368.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Wexner SD, Cohen SM. Port-site metastases after laparoscopic. colorectal surgery</w:t>
            </w:r>
            <w:r>
              <w:rPr>
                <w:rFonts w:ascii="Book Antiqua" w:hAnsi="Book Antiqua"/>
                <w:sz w:val="20"/>
                <w:szCs w:val="20"/>
                <w:lang w:val="en-US" w:eastAsia="it-IT"/>
              </w:rPr>
              <w:t xml:space="preserve"> </w:t>
            </w:r>
            <w:r w:rsidRPr="00D6150D">
              <w:rPr>
                <w:rFonts w:ascii="Book Antiqua" w:hAnsi="Book Antiqua"/>
                <w:sz w:val="20"/>
                <w:szCs w:val="20"/>
                <w:lang w:val="en-US" w:eastAsia="it-IT"/>
              </w:rPr>
              <w:t xml:space="preserve">for cure of malignancy. </w:t>
            </w:r>
            <w:r w:rsidRPr="00D6150D">
              <w:rPr>
                <w:rFonts w:ascii="Book Antiqua" w:hAnsi="Book Antiqua"/>
                <w:i/>
                <w:sz w:val="20"/>
                <w:szCs w:val="20"/>
                <w:lang w:val="en-US" w:eastAsia="it-IT"/>
              </w:rPr>
              <w:t xml:space="preserve">Br J Surg </w:t>
            </w:r>
            <w:r w:rsidRPr="00D6150D">
              <w:rPr>
                <w:rFonts w:ascii="Book Antiqua" w:hAnsi="Book Antiqua"/>
                <w:sz w:val="20"/>
                <w:szCs w:val="20"/>
                <w:lang w:val="en-US" w:eastAsia="it-IT"/>
              </w:rPr>
              <w:t>1995; 82: 295–8.</w:t>
            </w:r>
          </w:p>
        </w:tc>
      </w:tr>
      <w:tr w:rsidR="00A52489" w:rsidRPr="00D6150D"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[174]</w:t>
            </w:r>
          </w:p>
        </w:tc>
        <w:tc>
          <w:tcPr>
            <w:tcW w:w="0" w:type="auto"/>
            <w:tcBorders>
              <w:top w:val="nil"/>
              <w:left w:val="nil"/>
              <w:bottom w:val="nil"/>
              <w:right w:val="nil"/>
            </w:tcBorders>
            <w:hideMark/>
          </w:tcPr>
          <w:p w:rsidR="00A52489" w:rsidRPr="00D6150D" w:rsidRDefault="00A52489" w:rsidP="00584731">
            <w:pPr>
              <w:suppressAutoHyphens w:val="0"/>
              <w:spacing w:line="360" w:lineRule="auto"/>
              <w:jc w:val="both"/>
              <w:rPr>
                <w:rFonts w:ascii="Book Antiqua" w:hAnsi="Book Antiqua"/>
                <w:sz w:val="20"/>
                <w:szCs w:val="20"/>
                <w:lang w:val="en-US" w:eastAsia="it-IT"/>
              </w:rPr>
            </w:pPr>
            <w:r w:rsidRPr="00D6150D">
              <w:rPr>
                <w:rFonts w:ascii="Book Antiqua" w:hAnsi="Book Antiqua"/>
                <w:sz w:val="20"/>
                <w:szCs w:val="20"/>
                <w:lang w:val="en-US" w:eastAsia="it-IT"/>
              </w:rPr>
              <w:t>Schwenk W, Haase O, Neudecker J, Müller JM.</w:t>
            </w:r>
            <w:r w:rsidRPr="00D6150D">
              <w:rPr>
                <w:lang w:val="en-US"/>
              </w:rPr>
              <w:t xml:space="preserve"> </w:t>
            </w:r>
            <w:r w:rsidRPr="00D6150D">
              <w:rPr>
                <w:rFonts w:ascii="Book Antiqua" w:hAnsi="Book Antiqua"/>
                <w:sz w:val="20"/>
                <w:szCs w:val="20"/>
                <w:lang w:val="en-US" w:eastAsia="it-IT"/>
              </w:rPr>
              <w:t>Short term benefits for laparoscopic colorectal resection.</w:t>
            </w:r>
            <w:r w:rsidRPr="00D6150D">
              <w:rPr>
                <w:lang w:val="en-US"/>
              </w:rPr>
              <w:t xml:space="preserve"> </w:t>
            </w:r>
            <w:r w:rsidRPr="00D6150D">
              <w:rPr>
                <w:rFonts w:ascii="Book Antiqua" w:hAnsi="Book Antiqua"/>
                <w:i/>
                <w:sz w:val="20"/>
                <w:szCs w:val="20"/>
                <w:lang w:val="en-US" w:eastAsia="it-IT"/>
              </w:rPr>
              <w:t>Cochrane Database Syst Rev.</w:t>
            </w:r>
            <w:r w:rsidRPr="00D6150D">
              <w:rPr>
                <w:rFonts w:ascii="Book Antiqua" w:hAnsi="Book Antiqua"/>
                <w:sz w:val="20"/>
                <w:szCs w:val="20"/>
                <w:lang w:val="en-US" w:eastAsia="it-IT"/>
              </w:rPr>
              <w:t xml:space="preserve"> 2005 Jul 20;(3):CD003145.</w:t>
            </w:r>
          </w:p>
        </w:tc>
      </w:tr>
      <w:tr w:rsidR="00A52489" w:rsidRPr="00224C2D"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[175]</w:t>
            </w:r>
          </w:p>
        </w:tc>
        <w:tc>
          <w:tcPr>
            <w:tcW w:w="0" w:type="auto"/>
            <w:tcBorders>
              <w:top w:val="nil"/>
              <w:left w:val="nil"/>
              <w:bottom w:val="nil"/>
              <w:right w:val="nil"/>
            </w:tcBorders>
            <w:hideMark/>
          </w:tcPr>
          <w:p w:rsidR="00A52489" w:rsidRPr="00224C2D" w:rsidRDefault="00A52489" w:rsidP="00584731">
            <w:pPr>
              <w:suppressAutoHyphens w:val="0"/>
              <w:spacing w:line="360" w:lineRule="auto"/>
              <w:jc w:val="both"/>
              <w:rPr>
                <w:rFonts w:ascii="Book Antiqua" w:hAnsi="Book Antiqua"/>
                <w:sz w:val="20"/>
                <w:szCs w:val="20"/>
                <w:lang w:val="en-US" w:eastAsia="it-IT"/>
              </w:rPr>
            </w:pPr>
            <w:r>
              <w:rPr>
                <w:rFonts w:ascii="Book Antiqua" w:hAnsi="Book Antiqua"/>
                <w:sz w:val="20"/>
                <w:szCs w:val="20"/>
                <w:lang w:val="en-US" w:eastAsia="it-IT"/>
              </w:rPr>
              <w:t xml:space="preserve">Evans M, Pollocl AV. A score system for evaluating random control clinical trials of prophylaxis of abdominal surgical woun infection. </w:t>
            </w:r>
            <w:r w:rsidRPr="00224C2D">
              <w:rPr>
                <w:rFonts w:ascii="Book Antiqua" w:hAnsi="Book Antiqua"/>
                <w:i/>
                <w:sz w:val="20"/>
                <w:szCs w:val="20"/>
                <w:lang w:val="en-US" w:eastAsia="it-IT"/>
              </w:rPr>
              <w:t>Br J Surg</w:t>
            </w:r>
            <w:r>
              <w:rPr>
                <w:rFonts w:ascii="Book Antiqua" w:hAnsi="Book Antiqua"/>
                <w:i/>
                <w:sz w:val="20"/>
                <w:szCs w:val="20"/>
                <w:lang w:val="en-US" w:eastAsia="it-IT"/>
              </w:rPr>
              <w:t xml:space="preserve"> </w:t>
            </w:r>
            <w:r>
              <w:rPr>
                <w:rFonts w:ascii="Book Antiqua" w:hAnsi="Book Antiqua"/>
                <w:sz w:val="20"/>
                <w:szCs w:val="20"/>
                <w:lang w:val="en-US" w:eastAsia="it-IT"/>
              </w:rPr>
              <w:t>1985;72:256-260</w:t>
            </w:r>
          </w:p>
        </w:tc>
      </w:tr>
      <w:tr w:rsidR="00A52489" w:rsidRPr="00224C2D"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[176]</w:t>
            </w:r>
          </w:p>
        </w:tc>
        <w:tc>
          <w:tcPr>
            <w:tcW w:w="0" w:type="auto"/>
            <w:tcBorders>
              <w:top w:val="nil"/>
              <w:left w:val="nil"/>
              <w:bottom w:val="nil"/>
              <w:right w:val="nil"/>
            </w:tcBorders>
            <w:hideMark/>
          </w:tcPr>
          <w:p w:rsidR="00A52489" w:rsidRPr="00224C2D" w:rsidRDefault="00A52489" w:rsidP="00584731">
            <w:pPr>
              <w:suppressAutoHyphens w:val="0"/>
              <w:spacing w:line="360" w:lineRule="auto"/>
              <w:jc w:val="both"/>
              <w:rPr>
                <w:rFonts w:ascii="Book Antiqua" w:hAnsi="Book Antiqua"/>
                <w:sz w:val="20"/>
                <w:szCs w:val="20"/>
                <w:lang w:val="en-US" w:eastAsia="it-IT"/>
              </w:rPr>
            </w:pPr>
            <w:r w:rsidRPr="00224C2D">
              <w:rPr>
                <w:rFonts w:ascii="Book Antiqua" w:hAnsi="Book Antiqua"/>
                <w:sz w:val="20"/>
                <w:szCs w:val="20"/>
                <w:lang w:val="en-US" w:eastAsia="it-IT"/>
              </w:rPr>
              <w:t>Lacy AM, Delgado S, Garcia-Valdecasas</w:t>
            </w:r>
            <w:r>
              <w:rPr>
                <w:rFonts w:ascii="Book Antiqua" w:hAnsi="Book Antiqua"/>
                <w:sz w:val="20"/>
                <w:szCs w:val="20"/>
                <w:lang w:val="en-US" w:eastAsia="it-IT"/>
              </w:rPr>
              <w:t xml:space="preserve"> </w:t>
            </w:r>
            <w:r w:rsidRPr="00224C2D">
              <w:rPr>
                <w:rFonts w:ascii="Book Antiqua" w:hAnsi="Book Antiqua"/>
                <w:sz w:val="20"/>
                <w:szCs w:val="20"/>
                <w:lang w:val="en-US" w:eastAsia="it-IT"/>
              </w:rPr>
              <w:t>Port site</w:t>
            </w:r>
            <w:r>
              <w:rPr>
                <w:rFonts w:ascii="Book Antiqua" w:hAnsi="Book Antiqua"/>
                <w:sz w:val="20"/>
                <w:szCs w:val="20"/>
                <w:lang w:val="en-US" w:eastAsia="it-IT"/>
              </w:rPr>
              <w:t xml:space="preserve"> </w:t>
            </w:r>
            <w:r w:rsidRPr="00224C2D">
              <w:rPr>
                <w:rFonts w:ascii="Book Antiqua" w:hAnsi="Book Antiqua"/>
                <w:sz w:val="20"/>
                <w:szCs w:val="20"/>
                <w:lang w:val="en-US" w:eastAsia="it-IT"/>
              </w:rPr>
              <w:t>metastases and recurrence after laparoscopic colectomy. A</w:t>
            </w:r>
            <w:r>
              <w:rPr>
                <w:rFonts w:ascii="Book Antiqua" w:hAnsi="Book Antiqua"/>
                <w:sz w:val="20"/>
                <w:szCs w:val="20"/>
                <w:lang w:val="en-US" w:eastAsia="it-IT"/>
              </w:rPr>
              <w:t xml:space="preserve"> </w:t>
            </w:r>
            <w:r w:rsidRPr="00224C2D">
              <w:rPr>
                <w:rFonts w:ascii="Book Antiqua" w:hAnsi="Book Antiqua"/>
                <w:sz w:val="20"/>
                <w:szCs w:val="20"/>
                <w:lang w:val="en-US" w:eastAsia="it-IT"/>
              </w:rPr>
              <w:t>randomized trial.</w:t>
            </w:r>
            <w:r w:rsidRPr="00224C2D">
              <w:rPr>
                <w:rFonts w:ascii="Book Antiqua" w:hAnsi="Book Antiqua"/>
                <w:i/>
                <w:sz w:val="20"/>
                <w:szCs w:val="20"/>
                <w:lang w:val="en-US" w:eastAsia="it-IT"/>
              </w:rPr>
              <w:t xml:space="preserve"> Surg Endosc </w:t>
            </w:r>
            <w:r w:rsidRPr="00224C2D">
              <w:rPr>
                <w:rFonts w:ascii="Book Antiqua" w:hAnsi="Book Antiqua"/>
                <w:sz w:val="20"/>
                <w:szCs w:val="20"/>
                <w:lang w:val="en-US" w:eastAsia="it-IT"/>
              </w:rPr>
              <w:t>1998;12:1039–42.</w:t>
            </w:r>
          </w:p>
        </w:tc>
      </w:tr>
      <w:tr w:rsidR="00A52489" w:rsidRPr="0058059D"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[177]</w:t>
            </w:r>
          </w:p>
        </w:tc>
        <w:tc>
          <w:tcPr>
            <w:tcW w:w="0" w:type="auto"/>
            <w:tcBorders>
              <w:top w:val="nil"/>
              <w:left w:val="nil"/>
              <w:bottom w:val="nil"/>
              <w:right w:val="nil"/>
            </w:tcBorders>
            <w:hideMark/>
          </w:tcPr>
          <w:p w:rsidR="00A52489" w:rsidRPr="0058059D" w:rsidRDefault="00A52489" w:rsidP="00584731">
            <w:pPr>
              <w:suppressAutoHyphens w:val="0"/>
              <w:spacing w:line="360" w:lineRule="auto"/>
              <w:jc w:val="both"/>
              <w:rPr>
                <w:rFonts w:ascii="Book Antiqua" w:hAnsi="Book Antiqua"/>
                <w:sz w:val="20"/>
                <w:szCs w:val="20"/>
                <w:lang w:val="en-US" w:eastAsia="it-IT"/>
              </w:rPr>
            </w:pPr>
            <w:r w:rsidRPr="0058059D">
              <w:rPr>
                <w:rFonts w:ascii="Book Antiqua" w:hAnsi="Book Antiqua"/>
                <w:sz w:val="20"/>
                <w:szCs w:val="20"/>
                <w:lang w:val="en-US" w:eastAsia="it-IT"/>
              </w:rPr>
              <w:t>Kuhry E, Schwenk WF, Gaupset R, Romild U, Bonjer HJ.</w:t>
            </w:r>
            <w:r w:rsidRPr="0058059D">
              <w:rPr>
                <w:lang w:val="en-US"/>
              </w:rPr>
              <w:t xml:space="preserve"> </w:t>
            </w:r>
            <w:r w:rsidRPr="0058059D">
              <w:rPr>
                <w:rFonts w:ascii="Book Antiqua" w:hAnsi="Book Antiqua"/>
                <w:sz w:val="20"/>
                <w:szCs w:val="20"/>
                <w:lang w:val="en-US" w:eastAsia="it-IT"/>
              </w:rPr>
              <w:t>Long-term results of laparoscopic colorectal cancer resection.</w:t>
            </w:r>
            <w:r w:rsidRPr="0058059D">
              <w:rPr>
                <w:lang w:val="en-US"/>
              </w:rPr>
              <w:t xml:space="preserve"> </w:t>
            </w:r>
            <w:r w:rsidRPr="0058059D">
              <w:rPr>
                <w:rFonts w:ascii="Book Antiqua" w:hAnsi="Book Antiqua"/>
                <w:i/>
                <w:sz w:val="20"/>
                <w:szCs w:val="20"/>
                <w:lang w:val="en-US" w:eastAsia="it-IT"/>
              </w:rPr>
              <w:t>Cochrane Database Syst Rev.</w:t>
            </w:r>
            <w:r w:rsidRPr="0058059D">
              <w:rPr>
                <w:rFonts w:ascii="Book Antiqua" w:hAnsi="Book Antiqua"/>
                <w:sz w:val="20"/>
                <w:szCs w:val="20"/>
                <w:lang w:val="en-US" w:eastAsia="it-IT"/>
              </w:rPr>
              <w:t xml:space="preserve"> 2008 Apr 16;(2):CD003432.</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[178]</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58059D">
              <w:rPr>
                <w:rFonts w:ascii="Book Antiqua" w:hAnsi="Book Antiqua"/>
                <w:sz w:val="20"/>
                <w:szCs w:val="20"/>
                <w:lang w:val="en-US" w:eastAsia="it-IT"/>
              </w:rPr>
              <w:t>Veldkamp R, Kuhry E, Hop WC, Jeekel J, Kazemier G, Bonjer HJ et al. Colon</w:t>
            </w:r>
            <w:r>
              <w:rPr>
                <w:rFonts w:ascii="Book Antiqua" w:hAnsi="Book Antiqua"/>
                <w:sz w:val="20"/>
                <w:szCs w:val="20"/>
                <w:lang w:val="en-US" w:eastAsia="it-IT"/>
              </w:rPr>
              <w:t xml:space="preserve"> </w:t>
            </w:r>
            <w:r w:rsidRPr="0058059D">
              <w:rPr>
                <w:rFonts w:ascii="Book Antiqua" w:hAnsi="Book Antiqua"/>
                <w:sz w:val="20"/>
                <w:szCs w:val="20"/>
                <w:lang w:val="en-US" w:eastAsia="it-IT"/>
              </w:rPr>
              <w:t>cancer Laparoscopic or Open Resection Study Group (COLOR). Laparoscopic</w:t>
            </w:r>
            <w:r>
              <w:rPr>
                <w:rFonts w:ascii="Book Antiqua" w:hAnsi="Book Antiqua"/>
                <w:sz w:val="20"/>
                <w:szCs w:val="20"/>
                <w:lang w:val="en-US" w:eastAsia="it-IT"/>
              </w:rPr>
              <w:t xml:space="preserve"> </w:t>
            </w:r>
            <w:r w:rsidRPr="0058059D">
              <w:rPr>
                <w:rFonts w:ascii="Book Antiqua" w:hAnsi="Book Antiqua"/>
                <w:sz w:val="20"/>
                <w:szCs w:val="20"/>
                <w:lang w:val="en-US" w:eastAsia="it-IT"/>
              </w:rPr>
              <w:t xml:space="preserve">surgery versus open surgery for colon cancer: short-term outcomes of a </w:t>
            </w:r>
            <w:r>
              <w:rPr>
                <w:rFonts w:ascii="Book Antiqua" w:hAnsi="Book Antiqua"/>
                <w:sz w:val="20"/>
                <w:szCs w:val="20"/>
                <w:lang w:val="en-US" w:eastAsia="it-IT"/>
              </w:rPr>
              <w:t xml:space="preserve">randomized </w:t>
            </w:r>
            <w:r w:rsidRPr="0058059D">
              <w:rPr>
                <w:rFonts w:ascii="Book Antiqua" w:hAnsi="Book Antiqua"/>
                <w:sz w:val="20"/>
                <w:szCs w:val="20"/>
                <w:lang w:val="en-US" w:eastAsia="it-IT"/>
              </w:rPr>
              <w:t xml:space="preserve">trial. </w:t>
            </w:r>
            <w:r w:rsidRPr="0058059D">
              <w:rPr>
                <w:rFonts w:ascii="Book Antiqua" w:hAnsi="Book Antiqua"/>
                <w:i/>
                <w:sz w:val="20"/>
                <w:szCs w:val="20"/>
                <w:lang w:val="en-US" w:eastAsia="it-IT"/>
              </w:rPr>
              <w:t>Lancet Oncol</w:t>
            </w:r>
            <w:r w:rsidRPr="0058059D">
              <w:rPr>
                <w:rFonts w:ascii="Book Antiqua" w:hAnsi="Book Antiqua"/>
                <w:sz w:val="20"/>
                <w:szCs w:val="20"/>
                <w:lang w:val="en-US" w:eastAsia="it-IT"/>
              </w:rPr>
              <w:t xml:space="preserve"> 2005; 6: 477–84.</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[179]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C86EE1">
              <w:rPr>
                <w:rFonts w:ascii="Book Antiqua" w:hAnsi="Book Antiqua"/>
                <w:sz w:val="20"/>
                <w:szCs w:val="20"/>
                <w:lang w:val="en-US" w:eastAsia="it-IT"/>
              </w:rPr>
              <w:t>Guillou PJ, Quirke P, Thorpe H, Walker J, Jayne DG, Smith</w:t>
            </w:r>
            <w:r>
              <w:rPr>
                <w:rFonts w:ascii="Book Antiqua" w:hAnsi="Book Antiqua"/>
                <w:sz w:val="20"/>
                <w:szCs w:val="20"/>
                <w:lang w:val="en-US" w:eastAsia="it-IT"/>
              </w:rPr>
              <w:t xml:space="preserve"> </w:t>
            </w:r>
            <w:r w:rsidRPr="00C86EE1">
              <w:rPr>
                <w:rFonts w:ascii="Book Antiqua" w:hAnsi="Book Antiqua"/>
                <w:sz w:val="20"/>
                <w:szCs w:val="20"/>
                <w:lang w:val="en-US" w:eastAsia="it-IT"/>
              </w:rPr>
              <w:t>AMH, et al. Short-term endpoints of conventional versus</w:t>
            </w:r>
            <w:r>
              <w:rPr>
                <w:rFonts w:ascii="Book Antiqua" w:hAnsi="Book Antiqua"/>
                <w:sz w:val="20"/>
                <w:szCs w:val="20"/>
                <w:lang w:val="en-US" w:eastAsia="it-IT"/>
              </w:rPr>
              <w:t xml:space="preserve"> </w:t>
            </w:r>
            <w:r w:rsidRPr="00C86EE1">
              <w:rPr>
                <w:rFonts w:ascii="Book Antiqua" w:hAnsi="Book Antiqua"/>
                <w:sz w:val="20"/>
                <w:szCs w:val="20"/>
                <w:lang w:val="en-US" w:eastAsia="it-IT"/>
              </w:rPr>
              <w:t>laparoscopic-assisted surgery in patients with colorectal cancer</w:t>
            </w:r>
            <w:r>
              <w:rPr>
                <w:rFonts w:ascii="Book Antiqua" w:hAnsi="Book Antiqua"/>
                <w:sz w:val="20"/>
                <w:szCs w:val="20"/>
                <w:lang w:val="en-US" w:eastAsia="it-IT"/>
              </w:rPr>
              <w:t xml:space="preserve"> </w:t>
            </w:r>
            <w:r w:rsidRPr="00C86EE1">
              <w:rPr>
                <w:rFonts w:ascii="Book Antiqua" w:hAnsi="Book Antiqua"/>
                <w:sz w:val="20"/>
                <w:szCs w:val="20"/>
                <w:lang w:val="en-US" w:eastAsia="it-IT"/>
              </w:rPr>
              <w:t>(MRC CLASICC trial): multicentre, randomised controlled trial.</w:t>
            </w:r>
            <w:r>
              <w:rPr>
                <w:rFonts w:ascii="Book Antiqua" w:hAnsi="Book Antiqua"/>
                <w:sz w:val="20"/>
                <w:szCs w:val="20"/>
                <w:lang w:val="en-US" w:eastAsia="it-IT"/>
              </w:rPr>
              <w:t xml:space="preserve"> </w:t>
            </w:r>
            <w:r w:rsidRPr="00C86EE1">
              <w:rPr>
                <w:rFonts w:ascii="Book Antiqua" w:hAnsi="Book Antiqua"/>
                <w:i/>
                <w:sz w:val="20"/>
                <w:szCs w:val="20"/>
                <w:lang w:val="en-US" w:eastAsia="it-IT"/>
              </w:rPr>
              <w:t xml:space="preserve">Lancet </w:t>
            </w:r>
            <w:r w:rsidRPr="00C86EE1">
              <w:rPr>
                <w:rFonts w:ascii="Book Antiqua" w:hAnsi="Book Antiqua"/>
                <w:sz w:val="20"/>
                <w:szCs w:val="20"/>
                <w:lang w:val="en-US" w:eastAsia="it-IT"/>
              </w:rPr>
              <w:t>2005;365(9472):1718–26.</w:t>
            </w:r>
          </w:p>
        </w:tc>
      </w:tr>
      <w:tr w:rsidR="00A52489" w:rsidRPr="00C86EE1"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[180]</w:t>
            </w:r>
          </w:p>
        </w:tc>
        <w:tc>
          <w:tcPr>
            <w:tcW w:w="0" w:type="auto"/>
            <w:tcBorders>
              <w:top w:val="nil"/>
              <w:left w:val="nil"/>
              <w:bottom w:val="nil"/>
              <w:right w:val="nil"/>
            </w:tcBorders>
            <w:hideMark/>
          </w:tcPr>
          <w:p w:rsidR="00A52489" w:rsidRPr="00C86EE1" w:rsidRDefault="00A52489" w:rsidP="00584731">
            <w:pPr>
              <w:suppressAutoHyphens w:val="0"/>
              <w:spacing w:line="360" w:lineRule="auto"/>
              <w:jc w:val="both"/>
              <w:rPr>
                <w:rFonts w:ascii="Book Antiqua" w:hAnsi="Book Antiqua"/>
                <w:sz w:val="20"/>
                <w:szCs w:val="20"/>
                <w:lang w:val="en-US" w:eastAsia="it-IT"/>
              </w:rPr>
            </w:pPr>
            <w:r w:rsidRPr="00C86EE1">
              <w:rPr>
                <w:rFonts w:ascii="Book Antiqua" w:hAnsi="Book Antiqua"/>
                <w:sz w:val="20"/>
                <w:szCs w:val="20"/>
                <w:lang w:val="en-US" w:eastAsia="it-IT"/>
              </w:rPr>
              <w:t>Neudecker J, Klein F, Bittner R, Carus T, Stroux A, Schwenk W; LAPKON II Trialists.</w:t>
            </w:r>
            <w:r>
              <w:rPr>
                <w:rFonts w:ascii="Book Antiqua" w:hAnsi="Book Antiqua"/>
                <w:sz w:val="20"/>
                <w:szCs w:val="20"/>
                <w:lang w:val="en-US" w:eastAsia="it-IT"/>
              </w:rPr>
              <w:t xml:space="preserve"> </w:t>
            </w:r>
            <w:r w:rsidRPr="00C86EE1">
              <w:rPr>
                <w:rFonts w:ascii="Book Antiqua" w:hAnsi="Book Antiqua"/>
                <w:sz w:val="20"/>
                <w:szCs w:val="20"/>
                <w:lang w:val="en-US" w:eastAsia="it-IT"/>
              </w:rPr>
              <w:t>Short-term outcomes from a prospective randomized trial comparing laparoscopic and open surgery for colorectal cancer.</w:t>
            </w:r>
            <w:r w:rsidRPr="00C86EE1">
              <w:rPr>
                <w:lang w:val="en-US"/>
              </w:rPr>
              <w:t xml:space="preserve"> </w:t>
            </w:r>
            <w:r w:rsidRPr="00C86EE1">
              <w:rPr>
                <w:rFonts w:ascii="Book Antiqua" w:hAnsi="Book Antiqua"/>
                <w:i/>
                <w:sz w:val="20"/>
                <w:szCs w:val="20"/>
                <w:lang w:val="en-US" w:eastAsia="it-IT"/>
              </w:rPr>
              <w:t>Br J Surg</w:t>
            </w:r>
            <w:r w:rsidRPr="00C86EE1">
              <w:rPr>
                <w:rFonts w:ascii="Book Antiqua" w:hAnsi="Book Antiqua"/>
                <w:sz w:val="20"/>
                <w:szCs w:val="20"/>
                <w:lang w:val="en-US" w:eastAsia="it-IT"/>
              </w:rPr>
              <w:t>. 2009 Dec;96(12):1458-67.</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140B9B">
              <w:rPr>
                <w:rFonts w:ascii="Book Antiqua" w:hAnsi="Book Antiqua"/>
                <w:sz w:val="20"/>
                <w:szCs w:val="20"/>
                <w:lang w:val="en-US" w:eastAsia="it-IT"/>
              </w:rPr>
              <w:t>Frasson M, Braga M, Vignali A, Zuliani W, Di Carlo V. Benefits of laparoscopic colorectal resection are more pronounced in elderly patients. Dis Colon Rectum</w:t>
            </w:r>
            <w:r>
              <w:rPr>
                <w:rFonts w:ascii="Book Antiqua" w:hAnsi="Book Antiqua"/>
                <w:sz w:val="20"/>
                <w:szCs w:val="20"/>
                <w:lang w:val="en-US" w:eastAsia="it-IT"/>
              </w:rPr>
              <w:t xml:space="preserve"> </w:t>
            </w:r>
            <w:r w:rsidRPr="00140B9B">
              <w:rPr>
                <w:rFonts w:ascii="Book Antiqua" w:hAnsi="Book Antiqua"/>
                <w:sz w:val="20"/>
                <w:szCs w:val="20"/>
                <w:lang w:val="en-US" w:eastAsia="it-IT"/>
              </w:rPr>
              <w:t>2008; 51: 296–300.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[182]</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8B747C">
              <w:rPr>
                <w:rFonts w:ascii="Book Antiqua" w:hAnsi="Book Antiqua"/>
                <w:sz w:val="20"/>
                <w:szCs w:val="20"/>
                <w:lang w:val="en-US" w:eastAsia="it-IT"/>
              </w:rPr>
              <w:t>Scheidbach H, Benedix F, Hügel O, Kose D, Köckerling F, Lippert H.</w:t>
            </w:r>
            <w:r>
              <w:rPr>
                <w:rFonts w:ascii="Book Antiqua" w:hAnsi="Book Antiqua"/>
                <w:sz w:val="20"/>
                <w:szCs w:val="20"/>
                <w:lang w:val="en-US" w:eastAsia="it-IT"/>
              </w:rPr>
              <w:t xml:space="preserve"> </w:t>
            </w:r>
            <w:r w:rsidRPr="008B747C">
              <w:rPr>
                <w:rFonts w:ascii="Book Antiqua" w:hAnsi="Book Antiqua"/>
                <w:sz w:val="20"/>
                <w:szCs w:val="20"/>
                <w:lang w:val="en-US" w:eastAsia="it-IT"/>
              </w:rPr>
              <w:t>Laparoscopic approach to colorectal procedures in the obese patient: risk factor</w:t>
            </w:r>
            <w:r>
              <w:rPr>
                <w:rFonts w:ascii="Book Antiqua" w:hAnsi="Book Antiqua"/>
                <w:sz w:val="20"/>
                <w:szCs w:val="20"/>
                <w:lang w:val="en-US" w:eastAsia="it-IT"/>
              </w:rPr>
              <w:t xml:space="preserve"> </w:t>
            </w:r>
            <w:r w:rsidRPr="008B747C">
              <w:rPr>
                <w:rFonts w:ascii="Book Antiqua" w:hAnsi="Book Antiqua"/>
                <w:sz w:val="20"/>
                <w:szCs w:val="20"/>
                <w:lang w:val="en-US" w:eastAsia="it-IT"/>
              </w:rPr>
              <w:t xml:space="preserve">or benefit? </w:t>
            </w:r>
            <w:r w:rsidRPr="008B747C">
              <w:rPr>
                <w:rFonts w:ascii="Book Antiqua" w:hAnsi="Book Antiqua"/>
                <w:i/>
                <w:sz w:val="20"/>
                <w:szCs w:val="20"/>
                <w:lang w:val="en-US" w:eastAsia="it-IT"/>
              </w:rPr>
              <w:t>Obes Surg</w:t>
            </w:r>
            <w:r w:rsidRPr="008B747C">
              <w:rPr>
                <w:rFonts w:ascii="Book Antiqua" w:hAnsi="Book Antiqua"/>
                <w:sz w:val="20"/>
                <w:szCs w:val="20"/>
                <w:lang w:val="en-US" w:eastAsia="it-IT"/>
              </w:rPr>
              <w:t xml:space="preserve"> 2008; 1: 66–70.</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[183]</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93070B">
              <w:rPr>
                <w:rFonts w:ascii="Book Antiqua" w:hAnsi="Book Antiqua"/>
                <w:sz w:val="20"/>
                <w:szCs w:val="20"/>
                <w:lang w:val="en-US" w:eastAsia="it-IT"/>
              </w:rPr>
              <w:t>Khan S, Gatt M, MacFie J.</w:t>
            </w:r>
            <w:r w:rsidRPr="0093070B">
              <w:rPr>
                <w:lang w:val="en-US"/>
              </w:rPr>
              <w:t xml:space="preserve"> </w:t>
            </w:r>
            <w:r w:rsidRPr="0093070B">
              <w:rPr>
                <w:rFonts w:ascii="Book Antiqua" w:hAnsi="Book Antiqua"/>
                <w:sz w:val="20"/>
                <w:szCs w:val="20"/>
                <w:lang w:val="en-US" w:eastAsia="it-IT"/>
              </w:rPr>
              <w:t>Enhanced recovery programmes and colorectal surgery: does the laparoscope confer additional advantages?</w:t>
            </w:r>
            <w:r w:rsidRPr="0093070B">
              <w:rPr>
                <w:lang w:val="en-US"/>
              </w:rPr>
              <w:t xml:space="preserve"> </w:t>
            </w:r>
            <w:r w:rsidRPr="0093070B">
              <w:rPr>
                <w:rFonts w:ascii="Book Antiqua" w:hAnsi="Book Antiqua"/>
                <w:i/>
                <w:sz w:val="20"/>
                <w:szCs w:val="20"/>
                <w:lang w:val="en-US" w:eastAsia="it-IT"/>
              </w:rPr>
              <w:t>Colorectal Dis.</w:t>
            </w:r>
            <w:r w:rsidRPr="0093070B">
              <w:rPr>
                <w:rFonts w:ascii="Book Antiqua" w:hAnsi="Book Antiqua"/>
                <w:sz w:val="20"/>
                <w:szCs w:val="20"/>
                <w:lang w:val="en-US" w:eastAsia="it-IT"/>
              </w:rPr>
              <w:t xml:space="preserve"> 2009 Nov;11(9):902-8.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[184]</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93070B">
              <w:rPr>
                <w:rFonts w:ascii="Book Antiqua" w:hAnsi="Book Antiqua"/>
                <w:sz w:val="20"/>
                <w:szCs w:val="20"/>
                <w:lang w:val="en-US" w:eastAsia="it-IT"/>
              </w:rPr>
              <w:t>Delaney</w:t>
            </w:r>
            <w:r>
              <w:rPr>
                <w:rFonts w:ascii="Book Antiqua" w:hAnsi="Book Antiqua"/>
                <w:sz w:val="20"/>
                <w:szCs w:val="20"/>
                <w:lang w:val="en-US" w:eastAsia="it-IT"/>
              </w:rPr>
              <w:t xml:space="preserve"> </w:t>
            </w:r>
            <w:r w:rsidRPr="0093070B">
              <w:rPr>
                <w:rFonts w:ascii="Book Antiqua" w:hAnsi="Book Antiqua"/>
                <w:i/>
                <w:sz w:val="20"/>
                <w:szCs w:val="20"/>
                <w:lang w:val="en-US" w:eastAsia="it-IT"/>
              </w:rPr>
              <w:t>et al</w:t>
            </w:r>
            <w:r>
              <w:rPr>
                <w:rFonts w:ascii="Book Antiqua" w:hAnsi="Book Antiqua"/>
                <w:sz w:val="20"/>
                <w:szCs w:val="20"/>
                <w:lang w:val="en-US" w:eastAsia="it-IT"/>
              </w:rPr>
              <w:t xml:space="preserve">. </w:t>
            </w:r>
            <w:r w:rsidRPr="0093070B">
              <w:rPr>
                <w:rFonts w:ascii="Book Antiqua" w:hAnsi="Book Antiqua"/>
                <w:sz w:val="20"/>
                <w:szCs w:val="20"/>
                <w:lang w:val="en-US" w:eastAsia="it-IT"/>
              </w:rPr>
              <w:t>Laparoscopic rectal resections and fast-track surgery:</w:t>
            </w:r>
            <w:r>
              <w:rPr>
                <w:rFonts w:ascii="Book Antiqua" w:hAnsi="Book Antiqua"/>
                <w:sz w:val="20"/>
                <w:szCs w:val="20"/>
                <w:lang w:val="en-US" w:eastAsia="it-IT"/>
              </w:rPr>
              <w:t xml:space="preserve"> </w:t>
            </w:r>
            <w:r w:rsidRPr="0093070B">
              <w:rPr>
                <w:rFonts w:ascii="Book Antiqua" w:hAnsi="Book Antiqua"/>
                <w:sz w:val="20"/>
                <w:szCs w:val="20"/>
                <w:lang w:val="en-US" w:eastAsia="it-IT"/>
              </w:rPr>
              <w:t>what can be expected?</w:t>
            </w:r>
            <w:r>
              <w:rPr>
                <w:rFonts w:ascii="Book Antiqua" w:hAnsi="Book Antiqua"/>
                <w:sz w:val="20"/>
                <w:szCs w:val="20"/>
                <w:lang w:val="en-US" w:eastAsia="it-IT"/>
              </w:rPr>
              <w:t xml:space="preserve"> </w:t>
            </w:r>
            <w:r w:rsidRPr="0093070B">
              <w:rPr>
                <w:rFonts w:ascii="OfficinaSans-Book" w:hAnsi="OfficinaSans-Book" w:cs="OfficinaSans-Book"/>
                <w:i/>
                <w:sz w:val="16"/>
                <w:szCs w:val="16"/>
                <w:lang w:eastAsia="it-IT"/>
              </w:rPr>
              <w:t>The American Journal of Surgery</w:t>
            </w:r>
            <w:r>
              <w:rPr>
                <w:rFonts w:ascii="OfficinaSans-Book" w:hAnsi="OfficinaSans-Book" w:cs="OfficinaSans-Book"/>
                <w:sz w:val="16"/>
                <w:szCs w:val="16"/>
                <w:lang w:eastAsia="it-IT"/>
              </w:rPr>
              <w:t xml:space="preserve"> (2009) 197, 408–412</w:t>
            </w:r>
          </w:p>
        </w:tc>
      </w:tr>
      <w:tr w:rsidR="00A52489" w:rsidRPr="0093070B"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[185]</w:t>
            </w:r>
          </w:p>
        </w:tc>
        <w:tc>
          <w:tcPr>
            <w:tcW w:w="0" w:type="auto"/>
            <w:tcBorders>
              <w:top w:val="nil"/>
              <w:left w:val="nil"/>
              <w:bottom w:val="nil"/>
              <w:right w:val="nil"/>
            </w:tcBorders>
            <w:hideMark/>
          </w:tcPr>
          <w:p w:rsidR="00A52489" w:rsidRPr="0093070B" w:rsidRDefault="00A52489" w:rsidP="00584731">
            <w:pPr>
              <w:suppressAutoHyphens w:val="0"/>
              <w:spacing w:line="360" w:lineRule="auto"/>
              <w:jc w:val="both"/>
              <w:rPr>
                <w:rFonts w:ascii="Book Antiqua" w:hAnsi="Book Antiqua"/>
                <w:sz w:val="20"/>
                <w:szCs w:val="20"/>
                <w:lang w:val="en-US" w:eastAsia="it-IT"/>
              </w:rPr>
            </w:pPr>
            <w:r w:rsidRPr="0093070B">
              <w:rPr>
                <w:rFonts w:ascii="Book Antiqua" w:hAnsi="Book Antiqua"/>
                <w:sz w:val="20"/>
                <w:szCs w:val="20"/>
                <w:lang w:val="en-US" w:eastAsia="it-IT"/>
              </w:rPr>
              <w:t>Delaney CP, Chang E, Senagore AJ, Broder M.</w:t>
            </w:r>
            <w:r w:rsidRPr="0093070B">
              <w:rPr>
                <w:lang w:val="en-US"/>
              </w:rPr>
              <w:t xml:space="preserve"> </w:t>
            </w:r>
            <w:r w:rsidRPr="0093070B">
              <w:rPr>
                <w:rFonts w:ascii="Book Antiqua" w:hAnsi="Book Antiqua"/>
                <w:sz w:val="20"/>
                <w:szCs w:val="20"/>
                <w:lang w:val="en-US" w:eastAsia="it-IT"/>
              </w:rPr>
              <w:t>Clinical outcomes and resource utilization associated with laparoscopic and open colectomy using a large national database.</w:t>
            </w:r>
            <w:r>
              <w:rPr>
                <w:rFonts w:ascii="Book Antiqua" w:hAnsi="Book Antiqua"/>
                <w:sz w:val="20"/>
                <w:szCs w:val="20"/>
                <w:lang w:val="en-US" w:eastAsia="it-IT"/>
              </w:rPr>
              <w:t xml:space="preserve"> </w:t>
            </w:r>
            <w:r w:rsidRPr="0093070B">
              <w:rPr>
                <w:rFonts w:ascii="Book Antiqua" w:hAnsi="Book Antiqua"/>
                <w:sz w:val="20"/>
                <w:szCs w:val="20"/>
                <w:lang w:val="en-US" w:eastAsia="it-IT"/>
              </w:rPr>
              <w:t>Ann Surg. 2008 May;247(5):819-24.</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[186]</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93070B">
              <w:rPr>
                <w:rFonts w:ascii="Book Antiqua" w:hAnsi="Book Antiqua"/>
                <w:sz w:val="20"/>
                <w:szCs w:val="20"/>
                <w:lang w:val="en-US" w:eastAsia="it-IT"/>
              </w:rPr>
              <w:t>Wind J, Hofland J, Preckel B, Hollmann MW, Bossuyt PM, Gouma DJ et al.</w:t>
            </w:r>
            <w:r>
              <w:rPr>
                <w:rFonts w:ascii="Book Antiqua" w:hAnsi="Book Antiqua"/>
                <w:sz w:val="20"/>
                <w:szCs w:val="20"/>
                <w:lang w:val="en-US" w:eastAsia="it-IT"/>
              </w:rPr>
              <w:t xml:space="preserve"> </w:t>
            </w:r>
            <w:r w:rsidRPr="0093070B">
              <w:rPr>
                <w:rFonts w:ascii="Book Antiqua" w:hAnsi="Book Antiqua"/>
                <w:sz w:val="20"/>
                <w:szCs w:val="20"/>
                <w:lang w:val="en-US" w:eastAsia="it-IT"/>
              </w:rPr>
              <w:t>Perioperative strategy in colonic surgery; LAparoscopy and/or FAst track multimodal</w:t>
            </w:r>
            <w:r>
              <w:rPr>
                <w:rFonts w:ascii="Book Antiqua" w:hAnsi="Book Antiqua"/>
                <w:sz w:val="20"/>
                <w:szCs w:val="20"/>
                <w:lang w:val="en-US" w:eastAsia="it-IT"/>
              </w:rPr>
              <w:t xml:space="preserve"> </w:t>
            </w:r>
            <w:r w:rsidRPr="0093070B">
              <w:rPr>
                <w:rFonts w:ascii="Book Antiqua" w:hAnsi="Book Antiqua"/>
                <w:sz w:val="20"/>
                <w:szCs w:val="20"/>
                <w:lang w:val="en-US" w:eastAsia="it-IT"/>
              </w:rPr>
              <w:t xml:space="preserve">management versus standard care (LAFA trial). </w:t>
            </w:r>
            <w:r w:rsidRPr="0093070B">
              <w:rPr>
                <w:rFonts w:ascii="Book Antiqua" w:hAnsi="Book Antiqua"/>
                <w:i/>
                <w:sz w:val="20"/>
                <w:szCs w:val="20"/>
                <w:lang w:val="en-US" w:eastAsia="it-IT"/>
              </w:rPr>
              <w:t xml:space="preserve">BMC Surgery </w:t>
            </w:r>
            <w:r w:rsidRPr="0093070B">
              <w:rPr>
                <w:rFonts w:ascii="Book Antiqua" w:hAnsi="Book Antiqua"/>
                <w:sz w:val="20"/>
                <w:szCs w:val="20"/>
                <w:lang w:val="en-US" w:eastAsia="it-IT"/>
              </w:rPr>
              <w:t>2006; 6: 16.</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[187]</w:t>
            </w:r>
          </w:p>
        </w:tc>
        <w:tc>
          <w:tcPr>
            <w:tcW w:w="0" w:type="auto"/>
            <w:tcBorders>
              <w:top w:val="nil"/>
              <w:left w:val="nil"/>
              <w:bottom w:val="nil"/>
              <w:right w:val="nil"/>
            </w:tcBorders>
            <w:hideMark/>
          </w:tcPr>
          <w:p w:rsidR="00A52489" w:rsidRPr="0093070B" w:rsidRDefault="00A52489" w:rsidP="00584731">
            <w:pPr>
              <w:suppressAutoHyphens w:val="0"/>
              <w:spacing w:line="360" w:lineRule="auto"/>
              <w:jc w:val="both"/>
              <w:rPr>
                <w:rFonts w:ascii="Book Antiqua" w:hAnsi="Book Antiqua"/>
                <w:i/>
                <w:sz w:val="20"/>
                <w:szCs w:val="20"/>
                <w:lang w:val="en-US" w:eastAsia="it-IT"/>
              </w:rPr>
            </w:pPr>
            <w:r w:rsidRPr="0093070B">
              <w:rPr>
                <w:rFonts w:ascii="Book Antiqua" w:hAnsi="Book Antiqua"/>
                <w:sz w:val="20"/>
                <w:szCs w:val="20"/>
                <w:lang w:val="en-US" w:eastAsia="it-IT"/>
              </w:rPr>
              <w:t>Kitano S, Inomata M, Sato A, Yoshimura K, Moriya Y. Randomized controlled trial to evaluate laparoscopic surgery for colorectal</w:t>
            </w:r>
            <w:r>
              <w:rPr>
                <w:rFonts w:ascii="Book Antiqua" w:hAnsi="Book Antiqua"/>
                <w:sz w:val="20"/>
                <w:szCs w:val="20"/>
                <w:lang w:val="en-US" w:eastAsia="it-IT"/>
              </w:rPr>
              <w:t xml:space="preserve"> </w:t>
            </w:r>
            <w:r w:rsidRPr="0093070B">
              <w:rPr>
                <w:rFonts w:ascii="Book Antiqua" w:hAnsi="Book Antiqua"/>
                <w:sz w:val="20"/>
                <w:szCs w:val="20"/>
                <w:lang w:val="en-US" w:eastAsia="it-IT"/>
              </w:rPr>
              <w:t xml:space="preserve">cancer: Japan Clinical Oncology Group Study JCOG 0404. </w:t>
            </w:r>
            <w:r w:rsidRPr="0093070B">
              <w:rPr>
                <w:rFonts w:ascii="Book Antiqua" w:hAnsi="Book Antiqua"/>
                <w:i/>
                <w:sz w:val="20"/>
                <w:szCs w:val="20"/>
                <w:lang w:val="en-US" w:eastAsia="it-IT"/>
              </w:rPr>
              <w:t>Jpn</w:t>
            </w:r>
          </w:p>
          <w:p w:rsidR="00A52489" w:rsidRPr="00F52036" w:rsidRDefault="00A52489" w:rsidP="00584731">
            <w:pPr>
              <w:suppressAutoHyphens w:val="0"/>
              <w:spacing w:line="360" w:lineRule="auto"/>
              <w:jc w:val="both"/>
              <w:rPr>
                <w:rFonts w:ascii="Book Antiqua" w:hAnsi="Book Antiqua"/>
                <w:sz w:val="20"/>
                <w:szCs w:val="20"/>
                <w:lang w:val="en-US" w:eastAsia="it-IT"/>
              </w:rPr>
            </w:pPr>
            <w:r w:rsidRPr="0093070B">
              <w:rPr>
                <w:rFonts w:ascii="Book Antiqua" w:hAnsi="Book Antiqua"/>
                <w:i/>
                <w:sz w:val="20"/>
                <w:szCs w:val="20"/>
                <w:lang w:val="en-US" w:eastAsia="it-IT"/>
              </w:rPr>
              <w:t>J Clin Oncol</w:t>
            </w:r>
            <w:r w:rsidRPr="0093070B">
              <w:rPr>
                <w:rFonts w:ascii="Book Antiqua" w:hAnsi="Book Antiqua"/>
                <w:sz w:val="20"/>
                <w:szCs w:val="20"/>
                <w:lang w:val="en-US" w:eastAsia="it-IT"/>
              </w:rPr>
              <w:t xml:space="preserve"> 2005;35(8):475–7.</w:t>
            </w:r>
          </w:p>
        </w:tc>
      </w:tr>
      <w:tr w:rsidR="00A52489" w:rsidRPr="002A26D4"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[188]</w:t>
            </w:r>
          </w:p>
        </w:tc>
        <w:tc>
          <w:tcPr>
            <w:tcW w:w="0" w:type="auto"/>
            <w:tcBorders>
              <w:top w:val="nil"/>
              <w:left w:val="nil"/>
              <w:bottom w:val="nil"/>
              <w:right w:val="nil"/>
            </w:tcBorders>
            <w:hideMark/>
          </w:tcPr>
          <w:p w:rsidR="00A52489" w:rsidRPr="002A26D4" w:rsidRDefault="00A52489" w:rsidP="00584731">
            <w:pPr>
              <w:suppressAutoHyphens w:val="0"/>
              <w:spacing w:line="360" w:lineRule="auto"/>
              <w:jc w:val="both"/>
              <w:rPr>
                <w:rFonts w:ascii="Book Antiqua" w:hAnsi="Book Antiqua"/>
                <w:sz w:val="20"/>
                <w:szCs w:val="20"/>
                <w:lang w:val="en-US" w:eastAsia="it-IT"/>
              </w:rPr>
            </w:pPr>
            <w:r w:rsidRPr="00F52036">
              <w:rPr>
                <w:rFonts w:ascii="Book Antiqua" w:hAnsi="Book Antiqua"/>
                <w:sz w:val="20"/>
                <w:szCs w:val="20"/>
                <w:lang w:val="en-US" w:eastAsia="it-IT"/>
              </w:rPr>
              <w:t xml:space="preserve">Sackett DL, Rosenberg W, Gray JA, et al. Evidence based medicine: what is it and what it isn't. </w:t>
            </w:r>
            <w:r w:rsidRPr="00163E79">
              <w:rPr>
                <w:rFonts w:ascii="Book Antiqua" w:hAnsi="Book Antiqua"/>
                <w:i/>
                <w:sz w:val="20"/>
                <w:szCs w:val="20"/>
                <w:lang w:val="en-US" w:eastAsia="it-IT"/>
              </w:rPr>
              <w:t>BMJ</w:t>
            </w:r>
            <w:r w:rsidRPr="00C42D46">
              <w:rPr>
                <w:rFonts w:ascii="Book Antiqua" w:hAnsi="Book Antiqua"/>
                <w:sz w:val="20"/>
                <w:szCs w:val="20"/>
                <w:lang w:val="en-US" w:eastAsia="it-IT"/>
              </w:rPr>
              <w:t>.</w:t>
            </w:r>
            <w:r w:rsidRPr="00F52036">
              <w:rPr>
                <w:rFonts w:ascii="Book Antiqua" w:hAnsi="Book Antiqua"/>
                <w:sz w:val="20"/>
                <w:szCs w:val="20"/>
                <w:lang w:val="en-US" w:eastAsia="it-IT"/>
              </w:rPr>
              <w:t xml:space="preserve"> 1996; 312:71-2.</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[189]</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626B4E">
              <w:rPr>
                <w:rFonts w:ascii="Book Antiqua" w:hAnsi="Book Antiqua"/>
                <w:sz w:val="20"/>
                <w:szCs w:val="20"/>
                <w:lang w:val="en-US" w:eastAsia="it-IT"/>
              </w:rPr>
              <w:t>McKenna RJ Jr, Mahtabifard A, Pickens A, et al. Fast-tracking after videoassisted</w:t>
            </w:r>
            <w:r>
              <w:rPr>
                <w:rFonts w:ascii="Book Antiqua" w:hAnsi="Book Antiqua"/>
                <w:sz w:val="20"/>
                <w:szCs w:val="20"/>
                <w:lang w:val="en-US" w:eastAsia="it-IT"/>
              </w:rPr>
              <w:t xml:space="preserve"> </w:t>
            </w:r>
            <w:r w:rsidRPr="00626B4E">
              <w:rPr>
                <w:rFonts w:ascii="Book Antiqua" w:hAnsi="Book Antiqua"/>
                <w:sz w:val="20"/>
                <w:szCs w:val="20"/>
                <w:lang w:val="en-US" w:eastAsia="it-IT"/>
              </w:rPr>
              <w:t>thoracoscopic surgery lobectomy, segmentectomy, and pneumonectomy.</w:t>
            </w:r>
            <w:r>
              <w:rPr>
                <w:rFonts w:ascii="Book Antiqua" w:hAnsi="Book Antiqua"/>
                <w:sz w:val="20"/>
                <w:szCs w:val="20"/>
                <w:lang w:val="en-US" w:eastAsia="it-IT"/>
              </w:rPr>
              <w:t xml:space="preserve"> </w:t>
            </w:r>
            <w:r w:rsidRPr="00626B4E">
              <w:rPr>
                <w:rFonts w:ascii="Book Antiqua" w:hAnsi="Book Antiqua"/>
                <w:i/>
                <w:sz w:val="20"/>
                <w:szCs w:val="20"/>
                <w:lang w:val="en-US" w:eastAsia="it-IT"/>
              </w:rPr>
              <w:t>Ann Thorac Surg</w:t>
            </w:r>
            <w:r w:rsidRPr="00626B4E">
              <w:rPr>
                <w:rFonts w:ascii="Book Antiqua" w:hAnsi="Book Antiqua"/>
                <w:sz w:val="20"/>
                <w:szCs w:val="20"/>
                <w:lang w:val="en-US" w:eastAsia="it-IT"/>
              </w:rPr>
              <w:t xml:space="preserve"> 2007;84:1663–7 [discussion: 7–8].</w:t>
            </w:r>
          </w:p>
        </w:tc>
      </w:tr>
      <w:tr w:rsidR="00A52489" w:rsidRPr="00F52036"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[190]</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626B4E">
              <w:rPr>
                <w:rFonts w:ascii="Book Antiqua" w:hAnsi="Book Antiqua"/>
                <w:sz w:val="20"/>
                <w:szCs w:val="20"/>
                <w:lang w:val="en-US" w:eastAsia="it-IT"/>
              </w:rPr>
              <w:t>Muehling B, Schelzig H, Steffen P, et al. A prospective randomized trial</w:t>
            </w:r>
            <w:r>
              <w:rPr>
                <w:rFonts w:ascii="Book Antiqua" w:hAnsi="Book Antiqua"/>
                <w:sz w:val="20"/>
                <w:szCs w:val="20"/>
                <w:lang w:val="en-US" w:eastAsia="it-IT"/>
              </w:rPr>
              <w:t xml:space="preserve"> </w:t>
            </w:r>
            <w:r w:rsidRPr="00626B4E">
              <w:rPr>
                <w:rFonts w:ascii="Book Antiqua" w:hAnsi="Book Antiqua"/>
                <w:sz w:val="20"/>
                <w:szCs w:val="20"/>
                <w:lang w:val="en-US" w:eastAsia="it-IT"/>
              </w:rPr>
              <w:t>comparing traditional and fast-track patient care in elective open infrarenal</w:t>
            </w:r>
            <w:r>
              <w:rPr>
                <w:rFonts w:ascii="Book Antiqua" w:hAnsi="Book Antiqua"/>
                <w:sz w:val="20"/>
                <w:szCs w:val="20"/>
                <w:lang w:val="en-US" w:eastAsia="it-IT"/>
              </w:rPr>
              <w:t xml:space="preserve"> </w:t>
            </w:r>
            <w:r w:rsidRPr="00626B4E">
              <w:rPr>
                <w:rFonts w:ascii="Book Antiqua" w:hAnsi="Book Antiqua"/>
                <w:sz w:val="20"/>
                <w:szCs w:val="20"/>
                <w:lang w:val="en-US" w:eastAsia="it-IT"/>
              </w:rPr>
              <w:t xml:space="preserve">aneurysm repair. </w:t>
            </w:r>
            <w:r w:rsidRPr="00626B4E">
              <w:rPr>
                <w:rFonts w:ascii="Book Antiqua" w:hAnsi="Book Antiqua"/>
                <w:i/>
                <w:sz w:val="20"/>
                <w:szCs w:val="20"/>
                <w:lang w:val="en-US" w:eastAsia="it-IT"/>
              </w:rPr>
              <w:t>World J Surg</w:t>
            </w:r>
            <w:r>
              <w:rPr>
                <w:rFonts w:ascii="Book Antiqua" w:hAnsi="Book Antiqua"/>
                <w:i/>
                <w:sz w:val="20"/>
                <w:szCs w:val="20"/>
                <w:lang w:val="en-US" w:eastAsia="it-IT"/>
              </w:rPr>
              <w:t xml:space="preserve"> </w:t>
            </w:r>
            <w:r w:rsidRPr="00626B4E">
              <w:rPr>
                <w:rFonts w:ascii="Book Antiqua" w:hAnsi="Book Antiqua"/>
                <w:sz w:val="20"/>
                <w:szCs w:val="20"/>
                <w:lang w:val="en-US" w:eastAsia="it-IT"/>
              </w:rPr>
              <w:t>2009;33:577–85.</w:t>
            </w:r>
          </w:p>
        </w:tc>
      </w:tr>
      <w:tr w:rsidR="00A52489" w:rsidRPr="0053489A" w:rsidTr="00584731">
        <w:trPr>
          <w:tblCellSpacing w:w="15" w:type="dxa"/>
        </w:trPr>
        <w:tc>
          <w:tcPr>
            <w:tcW w:w="0" w:type="auto"/>
            <w:tcBorders>
              <w:top w:val="nil"/>
              <w:left w:val="nil"/>
              <w:bottom w:val="nil"/>
              <w:right w:val="nil"/>
            </w:tcBorders>
            <w:noWrap/>
            <w:hideMark/>
          </w:tcPr>
          <w:p w:rsidR="00A52489" w:rsidRPr="00232371"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[191]</w:t>
            </w:r>
          </w:p>
        </w:tc>
        <w:tc>
          <w:tcPr>
            <w:tcW w:w="0" w:type="auto"/>
            <w:tcBorders>
              <w:top w:val="nil"/>
              <w:left w:val="nil"/>
              <w:bottom w:val="nil"/>
              <w:right w:val="nil"/>
            </w:tcBorders>
            <w:hideMark/>
          </w:tcPr>
          <w:p w:rsidR="00A52489" w:rsidRPr="00F52036" w:rsidRDefault="00A52489" w:rsidP="00584731">
            <w:pPr>
              <w:suppressAutoHyphens w:val="0"/>
              <w:spacing w:line="360" w:lineRule="auto"/>
              <w:jc w:val="both"/>
              <w:rPr>
                <w:rFonts w:ascii="Book Antiqua" w:hAnsi="Book Antiqua"/>
                <w:sz w:val="20"/>
                <w:szCs w:val="20"/>
                <w:lang w:val="en-US" w:eastAsia="it-IT"/>
              </w:rPr>
            </w:pPr>
            <w:r w:rsidRPr="00626B4E">
              <w:rPr>
                <w:rFonts w:ascii="Book Antiqua" w:hAnsi="Book Antiqua"/>
                <w:sz w:val="20"/>
                <w:szCs w:val="20"/>
                <w:lang w:val="en-US" w:eastAsia="it-IT"/>
              </w:rPr>
              <w:t>Murphy MA, Richards T, Atkinson C, et al. Fast track open aortic surgery:</w:t>
            </w:r>
            <w:r>
              <w:rPr>
                <w:rFonts w:ascii="Book Antiqua" w:hAnsi="Book Antiqua"/>
                <w:sz w:val="20"/>
                <w:szCs w:val="20"/>
                <w:lang w:val="en-US" w:eastAsia="it-IT"/>
              </w:rPr>
              <w:t xml:space="preserve"> </w:t>
            </w:r>
            <w:r w:rsidRPr="00626B4E">
              <w:rPr>
                <w:rFonts w:ascii="Book Antiqua" w:hAnsi="Book Antiqua"/>
                <w:sz w:val="20"/>
                <w:szCs w:val="20"/>
                <w:lang w:val="en-US" w:eastAsia="it-IT"/>
              </w:rPr>
              <w:t xml:space="preserve">reduced post operative stay with a goal directed pathway. </w:t>
            </w:r>
            <w:r w:rsidRPr="00626B4E">
              <w:rPr>
                <w:rFonts w:ascii="Book Antiqua" w:hAnsi="Book Antiqua"/>
                <w:i/>
                <w:sz w:val="20"/>
                <w:szCs w:val="20"/>
                <w:lang w:val="en-US" w:eastAsia="it-IT"/>
              </w:rPr>
              <w:t>Eur J Vasc Endovasc Surg</w:t>
            </w:r>
            <w:r w:rsidRPr="00626B4E">
              <w:rPr>
                <w:rFonts w:ascii="Book Antiqua" w:hAnsi="Book Antiqua"/>
                <w:sz w:val="20"/>
                <w:szCs w:val="20"/>
                <w:lang w:val="en-US" w:eastAsia="it-IT"/>
              </w:rPr>
              <w:t xml:space="preserve"> 2007;34:274–8.</w:t>
            </w:r>
          </w:p>
        </w:tc>
      </w:tr>
      <w:tr w:rsidR="00A52489" w:rsidRPr="00626B4E"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[192]</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626B4E">
              <w:rPr>
                <w:rFonts w:ascii="Book Antiqua" w:hAnsi="Book Antiqua"/>
                <w:sz w:val="20"/>
                <w:szCs w:val="20"/>
                <w:lang w:val="en-US" w:eastAsia="it-IT"/>
              </w:rPr>
              <w:t>Husted H, Solgaard S, Hansen TB, Søballe K, Kehlet H.</w:t>
            </w:r>
            <w:r w:rsidRPr="00626B4E">
              <w:rPr>
                <w:lang w:val="en-US"/>
              </w:rPr>
              <w:t xml:space="preserve"> </w:t>
            </w:r>
            <w:r w:rsidRPr="00626B4E">
              <w:rPr>
                <w:rFonts w:ascii="Book Antiqua" w:hAnsi="Book Antiqua"/>
                <w:sz w:val="20"/>
                <w:szCs w:val="20"/>
                <w:lang w:val="en-US" w:eastAsia="it-IT"/>
              </w:rPr>
              <w:t>Care principles at four fast-track arthroplasty departments in Denmark.</w:t>
            </w:r>
            <w:r w:rsidRPr="00626B4E">
              <w:rPr>
                <w:lang w:val="en-US"/>
              </w:rPr>
              <w:t xml:space="preserve"> </w:t>
            </w:r>
            <w:r w:rsidRPr="00626B4E">
              <w:rPr>
                <w:rFonts w:ascii="Book Antiqua" w:hAnsi="Book Antiqua"/>
                <w:i/>
                <w:sz w:val="20"/>
                <w:szCs w:val="20"/>
                <w:lang w:val="en-US" w:eastAsia="it-IT"/>
              </w:rPr>
              <w:t>Dan Med Bull.</w:t>
            </w:r>
            <w:r w:rsidRPr="00626B4E">
              <w:rPr>
                <w:rFonts w:ascii="Book Antiqua" w:hAnsi="Book Antiqua"/>
                <w:sz w:val="20"/>
                <w:szCs w:val="20"/>
                <w:lang w:val="en-US" w:eastAsia="it-IT"/>
              </w:rPr>
              <w:t xml:space="preserve"> 2010 Jul;57(7):A4166.</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[193]</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626B4E">
              <w:rPr>
                <w:rFonts w:ascii="Book Antiqua" w:hAnsi="Book Antiqua"/>
                <w:sz w:val="20"/>
                <w:szCs w:val="20"/>
                <w:lang w:val="en-US" w:eastAsia="it-IT"/>
              </w:rPr>
              <w:t>Arumainayagam N, McGrath J, Jefferson KP, et al. Introduction of an enhanced</w:t>
            </w:r>
            <w:r>
              <w:rPr>
                <w:rFonts w:ascii="Book Antiqua" w:hAnsi="Book Antiqua"/>
                <w:sz w:val="20"/>
                <w:szCs w:val="20"/>
                <w:lang w:val="en-US" w:eastAsia="it-IT"/>
              </w:rPr>
              <w:t xml:space="preserve"> </w:t>
            </w:r>
            <w:r w:rsidRPr="00626B4E">
              <w:rPr>
                <w:rFonts w:ascii="Book Antiqua" w:hAnsi="Book Antiqua"/>
                <w:sz w:val="20"/>
                <w:szCs w:val="20"/>
                <w:lang w:val="en-US" w:eastAsia="it-IT"/>
              </w:rPr>
              <w:t xml:space="preserve">recovery protocol for radical cystectomy. </w:t>
            </w:r>
            <w:r w:rsidRPr="00626B4E">
              <w:rPr>
                <w:rFonts w:ascii="Book Antiqua" w:hAnsi="Book Antiqua"/>
                <w:i/>
                <w:sz w:val="20"/>
                <w:szCs w:val="20"/>
                <w:lang w:val="en-US" w:eastAsia="it-IT"/>
              </w:rPr>
              <w:t>BJU Int</w:t>
            </w:r>
            <w:r w:rsidRPr="00626B4E">
              <w:rPr>
                <w:rFonts w:ascii="Book Antiqua" w:hAnsi="Book Antiqua"/>
                <w:sz w:val="20"/>
                <w:szCs w:val="20"/>
                <w:lang w:val="en-US" w:eastAsia="it-IT"/>
              </w:rPr>
              <w:t xml:space="preserve"> 2008;101:698–701.</w:t>
            </w:r>
          </w:p>
        </w:tc>
      </w:tr>
      <w:tr w:rsidR="00A52489" w:rsidRPr="00626B4E"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[194]</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626B4E">
              <w:rPr>
                <w:rFonts w:ascii="Book Antiqua" w:hAnsi="Book Antiqua"/>
                <w:sz w:val="20"/>
                <w:szCs w:val="20"/>
                <w:lang w:val="en-US" w:eastAsia="it-IT"/>
              </w:rPr>
              <w:t>Chughtai B, Abraham C, Finn D, et al. Fast track open partial nephrectomy:</w:t>
            </w:r>
            <w:r>
              <w:rPr>
                <w:rFonts w:ascii="Book Antiqua" w:hAnsi="Book Antiqua"/>
                <w:sz w:val="20"/>
                <w:szCs w:val="20"/>
                <w:lang w:val="en-US" w:eastAsia="it-IT"/>
              </w:rPr>
              <w:t xml:space="preserve"> </w:t>
            </w:r>
            <w:r w:rsidRPr="00626B4E">
              <w:rPr>
                <w:rFonts w:ascii="Book Antiqua" w:hAnsi="Book Antiqua"/>
                <w:sz w:val="20"/>
                <w:szCs w:val="20"/>
                <w:lang w:val="en-US" w:eastAsia="it-IT"/>
              </w:rPr>
              <w:t>reduced postoperative length of stay with a goal-directed pathway does not</w:t>
            </w:r>
            <w:r>
              <w:rPr>
                <w:rFonts w:ascii="Book Antiqua" w:hAnsi="Book Antiqua"/>
                <w:sz w:val="20"/>
                <w:szCs w:val="20"/>
                <w:lang w:val="en-US" w:eastAsia="it-IT"/>
              </w:rPr>
              <w:t xml:space="preserve"> </w:t>
            </w:r>
            <w:r w:rsidRPr="00626B4E">
              <w:rPr>
                <w:rFonts w:ascii="Book Antiqua" w:hAnsi="Book Antiqua"/>
                <w:sz w:val="20"/>
                <w:szCs w:val="20"/>
                <w:lang w:val="en-US" w:eastAsia="it-IT"/>
              </w:rPr>
              <w:t xml:space="preserve">compromise outcome. </w:t>
            </w:r>
            <w:r w:rsidRPr="00626B4E">
              <w:rPr>
                <w:rFonts w:ascii="Book Antiqua" w:hAnsi="Book Antiqua"/>
                <w:i/>
                <w:sz w:val="20"/>
                <w:szCs w:val="20"/>
                <w:lang w:val="en-US" w:eastAsia="it-IT"/>
              </w:rPr>
              <w:t>Adv Urol</w:t>
            </w:r>
            <w:r w:rsidRPr="00626B4E">
              <w:rPr>
                <w:rFonts w:ascii="Book Antiqua" w:hAnsi="Book Antiqua"/>
                <w:sz w:val="20"/>
                <w:szCs w:val="20"/>
                <w:lang w:val="en-US" w:eastAsia="it-IT"/>
              </w:rPr>
              <w:t xml:space="preserve"> 2008:507543.</w:t>
            </w:r>
          </w:p>
        </w:tc>
      </w:tr>
      <w:tr w:rsidR="00A52489" w:rsidRPr="00F6311E"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[195]</w:t>
            </w:r>
          </w:p>
        </w:tc>
        <w:tc>
          <w:tcPr>
            <w:tcW w:w="0" w:type="auto"/>
            <w:tcBorders>
              <w:top w:val="nil"/>
              <w:left w:val="nil"/>
              <w:bottom w:val="nil"/>
              <w:right w:val="nil"/>
            </w:tcBorders>
            <w:hideMark/>
          </w:tcPr>
          <w:p w:rsidR="00A52489" w:rsidRPr="00426C71"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eastAsia="it-IT"/>
              </w:rPr>
              <w:t xml:space="preserve">Gralla O, Haas F, Knoll N, et al. </w:t>
            </w:r>
            <w:r w:rsidRPr="00426C71">
              <w:rPr>
                <w:rFonts w:ascii="Book Antiqua" w:hAnsi="Book Antiqua"/>
                <w:sz w:val="20"/>
                <w:szCs w:val="20"/>
                <w:lang w:val="en-US" w:eastAsia="it-IT"/>
              </w:rPr>
              <w:t>Fast-track surgery in laparoscopic radical prostatectomy:</w:t>
            </w:r>
          </w:p>
          <w:p w:rsidR="00A52489" w:rsidRPr="00626B4E"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val="en-US" w:eastAsia="it-IT"/>
              </w:rPr>
              <w:t>basic principles. World J Urol 2007;25:185–91.</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[196]</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val="en-US" w:eastAsia="it-IT"/>
              </w:rPr>
              <w:t>Jiang K, Cheng L, Wang JJ, et al. Fast track clinical pathway implications in</w:t>
            </w:r>
            <w:r>
              <w:rPr>
                <w:rFonts w:ascii="Book Antiqua" w:hAnsi="Book Antiqua"/>
                <w:sz w:val="20"/>
                <w:szCs w:val="20"/>
                <w:lang w:val="en-US" w:eastAsia="it-IT"/>
              </w:rPr>
              <w:t xml:space="preserve"> </w:t>
            </w:r>
            <w:r w:rsidRPr="00426C71">
              <w:rPr>
                <w:rFonts w:ascii="Book Antiqua" w:hAnsi="Book Antiqua"/>
                <w:sz w:val="20"/>
                <w:szCs w:val="20"/>
                <w:lang w:val="en-US" w:eastAsia="it-IT"/>
              </w:rPr>
              <w:t xml:space="preserve">esophagogastrectomy. </w:t>
            </w:r>
            <w:r w:rsidRPr="00426C71">
              <w:rPr>
                <w:rFonts w:ascii="Book Antiqua" w:hAnsi="Book Antiqua"/>
                <w:i/>
                <w:sz w:val="20"/>
                <w:szCs w:val="20"/>
                <w:lang w:val="en-US" w:eastAsia="it-IT"/>
              </w:rPr>
              <w:t>World J Gastroenterol</w:t>
            </w:r>
            <w:r w:rsidRPr="00426C71">
              <w:rPr>
                <w:rFonts w:ascii="Book Antiqua" w:hAnsi="Book Antiqua"/>
                <w:sz w:val="20"/>
                <w:szCs w:val="20"/>
                <w:lang w:val="en-US" w:eastAsia="it-IT"/>
              </w:rPr>
              <w:t xml:space="preserve"> 2009;15:496–501.</w:t>
            </w:r>
          </w:p>
        </w:tc>
      </w:tr>
      <w:tr w:rsidR="00A52489" w:rsidRPr="00626B4E"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[197]</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val="en-US" w:eastAsia="it-IT"/>
              </w:rPr>
              <w:t>Low DE. Evolution in perioperative management of patients undergoing oesophagectomy.</w:t>
            </w:r>
            <w:r>
              <w:rPr>
                <w:rFonts w:ascii="Book Antiqua" w:hAnsi="Book Antiqua"/>
                <w:sz w:val="20"/>
                <w:szCs w:val="20"/>
                <w:lang w:val="en-US" w:eastAsia="it-IT"/>
              </w:rPr>
              <w:t xml:space="preserve"> </w:t>
            </w:r>
            <w:r w:rsidRPr="00426C71">
              <w:rPr>
                <w:rFonts w:ascii="Book Antiqua" w:hAnsi="Book Antiqua"/>
                <w:i/>
                <w:sz w:val="20"/>
                <w:szCs w:val="20"/>
                <w:lang w:val="en-US" w:eastAsia="it-IT"/>
              </w:rPr>
              <w:t xml:space="preserve">Br J Surg </w:t>
            </w:r>
            <w:r w:rsidRPr="00426C71">
              <w:rPr>
                <w:rFonts w:ascii="Book Antiqua" w:hAnsi="Book Antiqua"/>
                <w:sz w:val="20"/>
                <w:szCs w:val="20"/>
                <w:lang w:val="en-US" w:eastAsia="it-IT"/>
              </w:rPr>
              <w:t>2007;94:655–6.</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[198]</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eastAsia="it-IT"/>
              </w:rPr>
              <w:t xml:space="preserve">Balzano G, Zerbi A, Braga M, et al. </w:t>
            </w:r>
            <w:r w:rsidRPr="00426C71">
              <w:rPr>
                <w:rFonts w:ascii="Book Antiqua" w:hAnsi="Book Antiqua"/>
                <w:sz w:val="20"/>
                <w:szCs w:val="20"/>
                <w:lang w:val="en-US" w:eastAsia="it-IT"/>
              </w:rPr>
              <w:t>Fast-track recovery programme after pancreatico-</w:t>
            </w:r>
            <w:r>
              <w:rPr>
                <w:rFonts w:ascii="Book Antiqua" w:hAnsi="Book Antiqua"/>
                <w:sz w:val="20"/>
                <w:szCs w:val="20"/>
                <w:lang w:val="en-US" w:eastAsia="it-IT"/>
              </w:rPr>
              <w:t xml:space="preserve"> </w:t>
            </w:r>
            <w:r w:rsidRPr="00426C71">
              <w:rPr>
                <w:rFonts w:ascii="Book Antiqua" w:hAnsi="Book Antiqua"/>
                <w:sz w:val="20"/>
                <w:szCs w:val="20"/>
                <w:lang w:val="en-US" w:eastAsia="it-IT"/>
              </w:rPr>
              <w:t>duodenectomy reduces delayed gastric emptying. Br J Surg 2008;</w:t>
            </w:r>
            <w:r>
              <w:rPr>
                <w:rFonts w:ascii="Book Antiqua" w:hAnsi="Book Antiqua"/>
                <w:sz w:val="20"/>
                <w:szCs w:val="20"/>
                <w:lang w:val="en-US" w:eastAsia="it-IT"/>
              </w:rPr>
              <w:t xml:space="preserve"> </w:t>
            </w:r>
            <w:r w:rsidRPr="00426C71">
              <w:rPr>
                <w:rFonts w:ascii="Book Antiqua" w:hAnsi="Book Antiqua"/>
                <w:sz w:val="20"/>
                <w:szCs w:val="20"/>
                <w:lang w:val="en-US" w:eastAsia="it-IT"/>
              </w:rPr>
              <w:t>95:1387–93.</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[199]</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eastAsia="it-IT"/>
              </w:rPr>
              <w:t xml:space="preserve">Berberat PO, Ingold H, Gulbinas A, et al. </w:t>
            </w:r>
            <w:r w:rsidRPr="00426C71">
              <w:rPr>
                <w:rFonts w:ascii="Book Antiqua" w:hAnsi="Book Antiqua"/>
                <w:sz w:val="20"/>
                <w:szCs w:val="20"/>
                <w:lang w:val="en-US" w:eastAsia="it-IT"/>
              </w:rPr>
              <w:t>Fast track–different implications in</w:t>
            </w:r>
            <w:r>
              <w:rPr>
                <w:rFonts w:ascii="Book Antiqua" w:hAnsi="Book Antiqua"/>
                <w:sz w:val="20"/>
                <w:szCs w:val="20"/>
                <w:lang w:val="en-US" w:eastAsia="it-IT"/>
              </w:rPr>
              <w:t xml:space="preserve"> </w:t>
            </w:r>
            <w:r w:rsidRPr="00426C71">
              <w:rPr>
                <w:rFonts w:ascii="Book Antiqua" w:hAnsi="Book Antiqua"/>
                <w:sz w:val="20"/>
                <w:szCs w:val="20"/>
                <w:lang w:val="en-US" w:eastAsia="it-IT"/>
              </w:rPr>
              <w:t xml:space="preserve">pancreatic surgery. </w:t>
            </w:r>
            <w:r w:rsidRPr="00426C71">
              <w:rPr>
                <w:rFonts w:ascii="Book Antiqua" w:hAnsi="Book Antiqua"/>
                <w:i/>
                <w:sz w:val="20"/>
                <w:szCs w:val="20"/>
                <w:lang w:val="en-US" w:eastAsia="it-IT"/>
              </w:rPr>
              <w:t xml:space="preserve">J Gastrointest Surg </w:t>
            </w:r>
            <w:r w:rsidRPr="00426C71">
              <w:rPr>
                <w:rFonts w:ascii="Book Antiqua" w:hAnsi="Book Antiqua"/>
                <w:sz w:val="20"/>
                <w:szCs w:val="20"/>
                <w:lang w:val="en-US" w:eastAsia="it-IT"/>
              </w:rPr>
              <w:t>2007;11:880–7.</w:t>
            </w:r>
          </w:p>
        </w:tc>
      </w:tr>
      <w:tr w:rsidR="00A52489" w:rsidRPr="00626B4E"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[200]</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sidRPr="00426C71">
              <w:rPr>
                <w:rFonts w:ascii="Book Antiqua" w:hAnsi="Book Antiqua"/>
                <w:sz w:val="20"/>
                <w:szCs w:val="20"/>
                <w:lang w:val="en-US" w:eastAsia="it-IT"/>
              </w:rPr>
              <w:t>MacKay G, O’Dwyer PJ. Early discharge following liver resection for colorectal</w:t>
            </w:r>
            <w:r>
              <w:rPr>
                <w:rFonts w:ascii="Book Antiqua" w:hAnsi="Book Antiqua"/>
                <w:sz w:val="20"/>
                <w:szCs w:val="20"/>
                <w:lang w:val="en-US" w:eastAsia="it-IT"/>
              </w:rPr>
              <w:t xml:space="preserve"> </w:t>
            </w:r>
            <w:r w:rsidRPr="00426C71">
              <w:rPr>
                <w:rFonts w:ascii="Book Antiqua" w:hAnsi="Book Antiqua"/>
                <w:sz w:val="20"/>
                <w:szCs w:val="20"/>
                <w:lang w:val="en-US" w:eastAsia="it-IT"/>
              </w:rPr>
              <w:t xml:space="preserve">metastases. </w:t>
            </w:r>
            <w:r w:rsidRPr="00426C71">
              <w:rPr>
                <w:rFonts w:ascii="Book Antiqua" w:hAnsi="Book Antiqua"/>
                <w:i/>
                <w:sz w:val="20"/>
                <w:szCs w:val="20"/>
                <w:lang w:val="en-US" w:eastAsia="it-IT"/>
              </w:rPr>
              <w:t>Scott Med J</w:t>
            </w:r>
            <w:r w:rsidRPr="00426C71">
              <w:rPr>
                <w:rFonts w:ascii="Book Antiqua" w:hAnsi="Book Antiqua"/>
                <w:sz w:val="20"/>
                <w:szCs w:val="20"/>
                <w:lang w:val="en-US" w:eastAsia="it-IT"/>
              </w:rPr>
              <w:t xml:space="preserve"> 2008;53:22–4.</w:t>
            </w:r>
          </w:p>
        </w:tc>
      </w:tr>
      <w:tr w:rsidR="00A52489" w:rsidRPr="0053489A" w:rsidTr="00584731">
        <w:trPr>
          <w:tblCellSpacing w:w="15" w:type="dxa"/>
        </w:trPr>
        <w:tc>
          <w:tcPr>
            <w:tcW w:w="0" w:type="auto"/>
            <w:tcBorders>
              <w:top w:val="nil"/>
              <w:left w:val="nil"/>
              <w:bottom w:val="nil"/>
              <w:right w:val="nil"/>
            </w:tcBorders>
            <w:noWrap/>
            <w:hideMark/>
          </w:tcPr>
          <w:p w:rsidR="00A52489" w:rsidRDefault="00A5248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[201]</w:t>
            </w:r>
          </w:p>
        </w:tc>
        <w:tc>
          <w:tcPr>
            <w:tcW w:w="0" w:type="auto"/>
            <w:tcBorders>
              <w:top w:val="nil"/>
              <w:left w:val="nil"/>
              <w:bottom w:val="nil"/>
              <w:right w:val="nil"/>
            </w:tcBorders>
            <w:hideMark/>
          </w:tcPr>
          <w:p w:rsidR="00A52489" w:rsidRPr="00626B4E" w:rsidRDefault="00A52489" w:rsidP="00584731">
            <w:pPr>
              <w:suppressAutoHyphens w:val="0"/>
              <w:spacing w:line="360" w:lineRule="auto"/>
              <w:jc w:val="both"/>
              <w:rPr>
                <w:rFonts w:ascii="Book Antiqua" w:hAnsi="Book Antiqua"/>
                <w:sz w:val="20"/>
                <w:szCs w:val="20"/>
                <w:lang w:val="en-US" w:eastAsia="it-IT"/>
              </w:rPr>
            </w:pPr>
            <w:r>
              <w:rPr>
                <w:rFonts w:ascii="Book Antiqua" w:hAnsi="Book Antiqua"/>
                <w:sz w:val="20"/>
                <w:szCs w:val="20"/>
                <w:lang w:val="en-US" w:eastAsia="it-IT"/>
              </w:rPr>
              <w:t>V</w:t>
            </w:r>
            <w:r w:rsidRPr="00426C71">
              <w:rPr>
                <w:rFonts w:ascii="Book Antiqua" w:hAnsi="Book Antiqua"/>
                <w:sz w:val="20"/>
                <w:szCs w:val="20"/>
                <w:lang w:val="en-US" w:eastAsia="it-IT"/>
              </w:rPr>
              <w:t xml:space="preserve">an Dam RM, Hendry PO, Coolsen MM, </w:t>
            </w:r>
            <w:r w:rsidRPr="00426C71">
              <w:rPr>
                <w:rFonts w:ascii="Book Antiqua" w:hAnsi="Book Antiqua"/>
                <w:i/>
                <w:sz w:val="20"/>
                <w:szCs w:val="20"/>
                <w:lang w:val="en-US" w:eastAsia="it-IT"/>
              </w:rPr>
              <w:t>et al</w:t>
            </w:r>
            <w:r w:rsidRPr="00426C71">
              <w:rPr>
                <w:rFonts w:ascii="Book Antiqua" w:hAnsi="Book Antiqua"/>
                <w:sz w:val="20"/>
                <w:szCs w:val="20"/>
                <w:lang w:val="en-US" w:eastAsia="it-IT"/>
              </w:rPr>
              <w:t>. Initial experience with a multimodal</w:t>
            </w:r>
            <w:r>
              <w:rPr>
                <w:rFonts w:ascii="Book Antiqua" w:hAnsi="Book Antiqua"/>
                <w:sz w:val="20"/>
                <w:szCs w:val="20"/>
                <w:lang w:val="en-US" w:eastAsia="it-IT"/>
              </w:rPr>
              <w:t xml:space="preserve"> </w:t>
            </w:r>
            <w:r w:rsidRPr="00426C71">
              <w:rPr>
                <w:rFonts w:ascii="Book Antiqua" w:hAnsi="Book Antiqua"/>
                <w:sz w:val="20"/>
                <w:szCs w:val="20"/>
                <w:lang w:val="en-US" w:eastAsia="it-IT"/>
              </w:rPr>
              <w:t xml:space="preserve">enhanced recovery programme in patients undergoing liver resection. </w:t>
            </w:r>
            <w:r w:rsidRPr="00426C71">
              <w:rPr>
                <w:rFonts w:ascii="Book Antiqua" w:hAnsi="Book Antiqua"/>
                <w:i/>
                <w:sz w:val="20"/>
                <w:szCs w:val="20"/>
                <w:lang w:val="en-US" w:eastAsia="it-IT"/>
              </w:rPr>
              <w:t>Br J Surg</w:t>
            </w:r>
            <w:r>
              <w:rPr>
                <w:rFonts w:ascii="Book Antiqua" w:hAnsi="Book Antiqua"/>
                <w:sz w:val="20"/>
                <w:szCs w:val="20"/>
                <w:lang w:val="en-US" w:eastAsia="it-IT"/>
              </w:rPr>
              <w:t xml:space="preserve"> </w:t>
            </w:r>
            <w:r w:rsidRPr="00426C71">
              <w:rPr>
                <w:rFonts w:ascii="Book Antiqua" w:hAnsi="Book Antiqua"/>
                <w:sz w:val="20"/>
                <w:szCs w:val="20"/>
                <w:lang w:val="en-US" w:eastAsia="it-IT"/>
              </w:rPr>
              <w:t>2008;95:969–75.</w:t>
            </w:r>
          </w:p>
        </w:tc>
      </w:tr>
      <w:tr w:rsidR="00584731" w:rsidRPr="0053489A" w:rsidTr="00584731">
        <w:trPr>
          <w:tblCellSpacing w:w="15" w:type="dxa"/>
        </w:trPr>
        <w:tc>
          <w:tcPr>
            <w:tcW w:w="0" w:type="auto"/>
            <w:tcBorders>
              <w:top w:val="nil"/>
              <w:left w:val="nil"/>
              <w:bottom w:val="nil"/>
              <w:right w:val="nil"/>
            </w:tcBorders>
            <w:noWrap/>
            <w:hideMark/>
          </w:tcPr>
          <w:p w:rsidR="00584731" w:rsidRDefault="00584731"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[202]</w:t>
            </w:r>
          </w:p>
        </w:tc>
        <w:tc>
          <w:tcPr>
            <w:tcW w:w="0" w:type="auto"/>
            <w:tcBorders>
              <w:top w:val="nil"/>
              <w:left w:val="nil"/>
              <w:bottom w:val="nil"/>
              <w:right w:val="nil"/>
            </w:tcBorders>
            <w:hideMark/>
          </w:tcPr>
          <w:p w:rsidR="00584731" w:rsidRPr="00584731" w:rsidRDefault="00584731" w:rsidP="00584731">
            <w:pPr>
              <w:suppressAutoHyphens w:val="0"/>
              <w:spacing w:line="360" w:lineRule="auto"/>
              <w:jc w:val="both"/>
              <w:rPr>
                <w:rFonts w:ascii="Book Antiqua" w:hAnsi="Book Antiqua"/>
                <w:sz w:val="20"/>
                <w:szCs w:val="20"/>
                <w:lang w:val="en-US" w:eastAsia="it-IT"/>
              </w:rPr>
            </w:pPr>
            <w:r w:rsidRPr="00584731">
              <w:rPr>
                <w:rFonts w:ascii="Book Antiqua" w:hAnsi="Book Antiqua"/>
                <w:sz w:val="20"/>
                <w:szCs w:val="20"/>
                <w:lang w:val="en-US" w:eastAsia="it-IT"/>
              </w:rPr>
              <w:t>Sammour T, Kahokehr A, Chan S, Booth RJ, Hill AG.</w:t>
            </w:r>
            <w:r w:rsidRPr="00584731">
              <w:rPr>
                <w:lang w:val="en-US"/>
              </w:rPr>
              <w:t xml:space="preserve"> </w:t>
            </w:r>
            <w:r w:rsidRPr="00584731">
              <w:rPr>
                <w:rFonts w:ascii="Book Antiqua" w:hAnsi="Book Antiqua"/>
                <w:sz w:val="20"/>
                <w:szCs w:val="20"/>
                <w:lang w:val="en-US" w:eastAsia="it-IT"/>
              </w:rPr>
              <w:t>The humoral response after laparoscopic versus open colorectal surgery: a meta-analysis.</w:t>
            </w:r>
            <w:r w:rsidRPr="00584731">
              <w:rPr>
                <w:rStyle w:val="Titolo2Carattere"/>
                <w:rFonts w:ascii="Arial" w:hAnsi="Arial" w:cs="Arial"/>
                <w:sz w:val="18"/>
                <w:szCs w:val="18"/>
                <w:lang w:val="en-US"/>
              </w:rPr>
              <w:t xml:space="preserve"> </w:t>
            </w:r>
            <w:r w:rsidRPr="00584731">
              <w:rPr>
                <w:rStyle w:val="jrnl"/>
                <w:rFonts w:ascii="Arial" w:hAnsi="Arial" w:cs="Arial"/>
                <w:i/>
                <w:sz w:val="18"/>
                <w:szCs w:val="18"/>
              </w:rPr>
              <w:t>J Surg Res</w:t>
            </w:r>
            <w:r w:rsidRPr="00584731">
              <w:rPr>
                <w:rStyle w:val="apple-style-span"/>
                <w:rFonts w:ascii="Arial" w:hAnsi="Arial" w:cs="Arial"/>
                <w:i/>
                <w:sz w:val="18"/>
                <w:szCs w:val="18"/>
              </w:rPr>
              <w:t>.</w:t>
            </w:r>
            <w:r>
              <w:rPr>
                <w:rStyle w:val="apple-style-span"/>
                <w:rFonts w:ascii="Arial" w:hAnsi="Arial" w:cs="Arial"/>
                <w:sz w:val="18"/>
                <w:szCs w:val="18"/>
              </w:rPr>
              <w:t xml:space="preserve"> 2010 Nov;164(1):28-37.</w:t>
            </w:r>
            <w:r>
              <w:rPr>
                <w:rStyle w:val="apple-converted-space"/>
                <w:rFonts w:ascii="Arial" w:hAnsi="Arial" w:cs="Arial"/>
                <w:sz w:val="18"/>
                <w:szCs w:val="18"/>
              </w:rPr>
              <w:t> </w:t>
            </w:r>
          </w:p>
        </w:tc>
      </w:tr>
      <w:tr w:rsidR="00584731" w:rsidRPr="00584731" w:rsidTr="00584731">
        <w:trPr>
          <w:tblCellSpacing w:w="15" w:type="dxa"/>
        </w:trPr>
        <w:tc>
          <w:tcPr>
            <w:tcW w:w="0" w:type="auto"/>
            <w:tcBorders>
              <w:top w:val="nil"/>
              <w:left w:val="nil"/>
              <w:bottom w:val="nil"/>
              <w:right w:val="nil"/>
            </w:tcBorders>
            <w:noWrap/>
            <w:hideMark/>
          </w:tcPr>
          <w:p w:rsidR="00584731" w:rsidRDefault="00584731"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lastRenderedPageBreak/>
              <w:t>[203]</w:t>
            </w:r>
          </w:p>
        </w:tc>
        <w:tc>
          <w:tcPr>
            <w:tcW w:w="0" w:type="auto"/>
            <w:tcBorders>
              <w:top w:val="nil"/>
              <w:left w:val="nil"/>
              <w:bottom w:val="nil"/>
              <w:right w:val="nil"/>
            </w:tcBorders>
            <w:hideMark/>
          </w:tcPr>
          <w:p w:rsidR="00584731" w:rsidRPr="00584731" w:rsidRDefault="00584731" w:rsidP="00584731">
            <w:pPr>
              <w:suppressAutoHyphens w:val="0"/>
              <w:spacing w:line="360" w:lineRule="auto"/>
              <w:jc w:val="both"/>
              <w:rPr>
                <w:rFonts w:ascii="Book Antiqua" w:hAnsi="Book Antiqua"/>
                <w:sz w:val="20"/>
                <w:szCs w:val="20"/>
                <w:lang w:val="en-US" w:eastAsia="it-IT"/>
              </w:rPr>
            </w:pPr>
            <w:r w:rsidRPr="00584731">
              <w:rPr>
                <w:rFonts w:ascii="Book Antiqua" w:hAnsi="Book Antiqua"/>
                <w:sz w:val="20"/>
                <w:szCs w:val="20"/>
                <w:lang w:val="en-US" w:eastAsia="it-IT"/>
              </w:rPr>
              <w:t>Pascual M, Alonso S, Parés D. Randomized clinical trial comparing inflammatory and angiogenic response after open versus laparoscopic curative resection for colonic cancer.</w:t>
            </w:r>
            <w:r w:rsidRPr="00584731">
              <w:rPr>
                <w:lang w:val="en-US"/>
              </w:rPr>
              <w:t xml:space="preserve"> </w:t>
            </w:r>
            <w:r w:rsidRPr="00584731">
              <w:rPr>
                <w:rFonts w:ascii="Book Antiqua" w:hAnsi="Book Antiqua"/>
                <w:i/>
                <w:sz w:val="20"/>
                <w:szCs w:val="20"/>
                <w:lang w:val="en-US" w:eastAsia="it-IT"/>
              </w:rPr>
              <w:t>Br J Surg.</w:t>
            </w:r>
            <w:r w:rsidRPr="00584731">
              <w:rPr>
                <w:rFonts w:ascii="Book Antiqua" w:hAnsi="Book Antiqua"/>
                <w:sz w:val="20"/>
                <w:szCs w:val="20"/>
                <w:lang w:val="en-US" w:eastAsia="it-IT"/>
              </w:rPr>
              <w:t xml:space="preserve"> 2010 Aug 26.</w:t>
            </w:r>
          </w:p>
        </w:tc>
      </w:tr>
      <w:tr w:rsidR="00584731" w:rsidRPr="00F6311E" w:rsidTr="00584731">
        <w:trPr>
          <w:tblCellSpacing w:w="15" w:type="dxa"/>
        </w:trPr>
        <w:tc>
          <w:tcPr>
            <w:tcW w:w="0" w:type="auto"/>
            <w:tcBorders>
              <w:top w:val="nil"/>
              <w:left w:val="nil"/>
              <w:bottom w:val="nil"/>
              <w:right w:val="nil"/>
            </w:tcBorders>
            <w:noWrap/>
            <w:hideMark/>
          </w:tcPr>
          <w:p w:rsidR="00584731" w:rsidRPr="00584731" w:rsidRDefault="00C420A9" w:rsidP="00584731">
            <w:pPr>
              <w:suppressAutoHyphens w:val="0"/>
              <w:rPr>
                <w:rFonts w:ascii="Book Antiqua" w:hAnsi="Book Antiqua"/>
                <w:b/>
                <w:bCs/>
                <w:sz w:val="20"/>
                <w:szCs w:val="20"/>
                <w:lang w:val="en-US" w:eastAsia="it-IT"/>
              </w:rPr>
            </w:pPr>
            <w:r>
              <w:rPr>
                <w:rFonts w:ascii="Book Antiqua" w:hAnsi="Book Antiqua"/>
                <w:b/>
                <w:bCs/>
                <w:sz w:val="20"/>
                <w:szCs w:val="20"/>
                <w:lang w:val="en-US" w:eastAsia="it-IT"/>
              </w:rPr>
              <w:t>[204]</w:t>
            </w:r>
          </w:p>
        </w:tc>
        <w:tc>
          <w:tcPr>
            <w:tcW w:w="0" w:type="auto"/>
            <w:tcBorders>
              <w:top w:val="nil"/>
              <w:left w:val="nil"/>
              <w:bottom w:val="nil"/>
              <w:right w:val="nil"/>
            </w:tcBorders>
            <w:hideMark/>
          </w:tcPr>
          <w:p w:rsidR="00C420A9" w:rsidRPr="00C420A9" w:rsidRDefault="00C420A9" w:rsidP="00C420A9">
            <w:pPr>
              <w:pStyle w:val="StileTitolo114pt"/>
              <w:numPr>
                <w:ilvl w:val="0"/>
                <w:numId w:val="0"/>
              </w:numPr>
              <w:suppressAutoHyphens w:val="0"/>
              <w:autoSpaceDN w:val="0"/>
              <w:adjustRightInd w:val="0"/>
              <w:jc w:val="both"/>
              <w:rPr>
                <w:rFonts w:ascii="Book Antiqua" w:hAnsi="Book Antiqua"/>
                <w:b w:val="0"/>
                <w:sz w:val="20"/>
                <w:szCs w:val="20"/>
                <w:lang w:val="en-US"/>
              </w:rPr>
            </w:pPr>
            <w:r w:rsidRPr="00C420A9">
              <w:rPr>
                <w:rFonts w:ascii="Book Antiqua" w:hAnsi="Book Antiqua"/>
                <w:b w:val="0"/>
                <w:sz w:val="20"/>
                <w:szCs w:val="20"/>
                <w:lang w:val="en-US"/>
              </w:rPr>
              <w:t>Fleiss, J.L. Statistical Methods for Rates and Proportions, 1981</w:t>
            </w:r>
          </w:p>
          <w:p w:rsidR="00584731" w:rsidRPr="00584731" w:rsidRDefault="00584731" w:rsidP="00584731">
            <w:pPr>
              <w:suppressAutoHyphens w:val="0"/>
              <w:spacing w:line="360" w:lineRule="auto"/>
              <w:jc w:val="both"/>
              <w:rPr>
                <w:rFonts w:ascii="Book Antiqua" w:hAnsi="Book Antiqua"/>
                <w:sz w:val="20"/>
                <w:szCs w:val="20"/>
                <w:lang w:val="en-US" w:eastAsia="it-IT"/>
              </w:rPr>
            </w:pPr>
          </w:p>
        </w:tc>
      </w:tr>
      <w:tr w:rsidR="00584731" w:rsidRPr="00F6311E" w:rsidTr="00584731">
        <w:trPr>
          <w:tblCellSpacing w:w="15" w:type="dxa"/>
        </w:trPr>
        <w:tc>
          <w:tcPr>
            <w:tcW w:w="0" w:type="auto"/>
            <w:tcBorders>
              <w:top w:val="nil"/>
              <w:left w:val="nil"/>
              <w:bottom w:val="nil"/>
              <w:right w:val="nil"/>
            </w:tcBorders>
            <w:noWrap/>
            <w:hideMark/>
          </w:tcPr>
          <w:p w:rsidR="00584731" w:rsidRPr="00584731" w:rsidRDefault="00584731" w:rsidP="00584731">
            <w:pPr>
              <w:suppressAutoHyphens w:val="0"/>
              <w:rPr>
                <w:rFonts w:ascii="Book Antiqua" w:hAnsi="Book Antiqua"/>
                <w:b/>
                <w:bCs/>
                <w:sz w:val="20"/>
                <w:szCs w:val="20"/>
                <w:lang w:val="en-US" w:eastAsia="it-IT"/>
              </w:rPr>
            </w:pPr>
          </w:p>
        </w:tc>
        <w:tc>
          <w:tcPr>
            <w:tcW w:w="0" w:type="auto"/>
            <w:tcBorders>
              <w:top w:val="nil"/>
              <w:left w:val="nil"/>
              <w:bottom w:val="nil"/>
              <w:right w:val="nil"/>
            </w:tcBorders>
            <w:hideMark/>
          </w:tcPr>
          <w:p w:rsidR="00584731" w:rsidRPr="00584731" w:rsidRDefault="00584731" w:rsidP="00584731">
            <w:pPr>
              <w:suppressAutoHyphens w:val="0"/>
              <w:spacing w:line="360" w:lineRule="auto"/>
              <w:jc w:val="both"/>
              <w:rPr>
                <w:rFonts w:ascii="Book Antiqua" w:hAnsi="Book Antiqua"/>
                <w:sz w:val="20"/>
                <w:szCs w:val="20"/>
                <w:lang w:val="en-US" w:eastAsia="it-IT"/>
              </w:rPr>
            </w:pPr>
          </w:p>
        </w:tc>
      </w:tr>
    </w:tbl>
    <w:p w:rsidR="00E225B1" w:rsidRPr="00584731" w:rsidRDefault="00E225B1" w:rsidP="00590259">
      <w:pPr>
        <w:suppressAutoHyphens w:val="0"/>
        <w:rPr>
          <w:rFonts w:ascii="Book Antiqua" w:hAnsi="Book Antiqua"/>
          <w:lang w:val="en-US"/>
        </w:rPr>
        <w:sectPr w:rsidR="00E225B1" w:rsidRPr="00584731" w:rsidSect="00481C12">
          <w:headerReference w:type="default" r:id="rId64"/>
          <w:footerReference w:type="default" r:id="rId65"/>
          <w:headerReference w:type="first" r:id="rId66"/>
          <w:footerReference w:type="first" r:id="rId67"/>
          <w:type w:val="continuous"/>
          <w:pgSz w:w="11905" w:h="16837"/>
          <w:pgMar w:top="2243" w:right="1418" w:bottom="1418" w:left="1418" w:header="1560" w:footer="851" w:gutter="0"/>
          <w:cols w:space="720"/>
          <w:titlePg/>
          <w:docGrid w:linePitch="360"/>
        </w:sectPr>
      </w:pPr>
      <w:bookmarkStart w:id="69" w:name="_GoBack"/>
      <w:bookmarkEnd w:id="69"/>
    </w:p>
    <w:p w:rsidR="00E054BE" w:rsidRDefault="00E054BE" w:rsidP="00372B9E">
      <w:pPr>
        <w:spacing w:line="360" w:lineRule="auto"/>
        <w:rPr>
          <w:rFonts w:ascii="Book Antiqua" w:hAnsi="Book Antiqua"/>
        </w:rPr>
      </w:pPr>
    </w:p>
    <w:sectPr w:rsidR="00E054BE" w:rsidSect="00481C12">
      <w:headerReference w:type="default" r:id="rId68"/>
      <w:headerReference w:type="first" r:id="rId69"/>
      <w:type w:val="continuous"/>
      <w:pgSz w:w="11905" w:h="16837"/>
      <w:pgMar w:top="2243" w:right="1418" w:bottom="1418" w:left="1418" w:header="1560" w:footer="851"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881" w:rsidRDefault="00315881" w:rsidP="00590259">
      <w:r>
        <w:separator/>
      </w:r>
    </w:p>
  </w:endnote>
  <w:endnote w:type="continuationSeparator" w:id="0">
    <w:p w:rsidR="00315881" w:rsidRDefault="00315881" w:rsidP="0059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Nimbus Sans L">
    <w:altName w:val="Arial"/>
    <w:panose1 w:val="00000000000000000000"/>
    <w:charset w:val="00"/>
    <w:family w:val="swiss"/>
    <w:notTrueType/>
    <w:pitch w:val="variable"/>
    <w:sig w:usb0="00000003" w:usb1="00000000" w:usb2="00000000" w:usb3="00000000" w:csb0="00000001" w:csb1="00000000"/>
  </w:font>
  <w:font w:name="DejaVu San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Walbaum-Roman">
    <w:panose1 w:val="00000000000000000000"/>
    <w:charset w:val="00"/>
    <w:family w:val="swiss"/>
    <w:notTrueType/>
    <w:pitch w:val="default"/>
    <w:sig w:usb0="00000003" w:usb1="00000000" w:usb2="00000000" w:usb3="00000000" w:csb0="00000001" w:csb1="00000000"/>
  </w:font>
  <w:font w:name="AdvPSA335">
    <w:panose1 w:val="00000000000000000000"/>
    <w:charset w:val="00"/>
    <w:family w:val="swiss"/>
    <w:notTrueType/>
    <w:pitch w:val="default"/>
    <w:sig w:usb0="00000003" w:usb1="00000000" w:usb2="00000000" w:usb3="00000000" w:csb0="00000001" w:csb1="00000000"/>
  </w:font>
  <w:font w:name="AdvPSA334">
    <w:panose1 w:val="00000000000000000000"/>
    <w:charset w:val="00"/>
    <w:family w:val="swiss"/>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Helvetica">
    <w:panose1 w:val="000000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OfficinaSans-Book">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315881">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881" w:rsidRDefault="00315881" w:rsidP="00590259">
      <w:r>
        <w:separator/>
      </w:r>
    </w:p>
  </w:footnote>
  <w:footnote w:type="continuationSeparator" w:id="0">
    <w:p w:rsidR="00315881" w:rsidRDefault="00315881" w:rsidP="00590259">
      <w:r>
        <w:continuationSeparator/>
      </w:r>
    </w:p>
  </w:footnote>
  <w:footnote w:id="1">
    <w:p w:rsidR="00315881" w:rsidRPr="002E7146" w:rsidRDefault="00315881" w:rsidP="00410608">
      <w:pPr>
        <w:pStyle w:val="StileTitolo114pt"/>
        <w:numPr>
          <w:ilvl w:val="0"/>
          <w:numId w:val="0"/>
        </w:numPr>
        <w:spacing w:line="360" w:lineRule="auto"/>
        <w:jc w:val="both"/>
        <w:rPr>
          <w:rFonts w:ascii="Book Antiqua" w:hAnsi="Book Antiqua"/>
          <w:b w:val="0"/>
          <w:sz w:val="22"/>
          <w:szCs w:val="22"/>
        </w:rPr>
      </w:pPr>
      <w:r w:rsidRPr="00410608">
        <w:rPr>
          <w:rStyle w:val="Rimandonotaapidipagina"/>
          <w:sz w:val="22"/>
          <w:szCs w:val="22"/>
        </w:rPr>
        <w:footnoteRef/>
      </w:r>
      <w:r w:rsidRPr="00410608">
        <w:rPr>
          <w:sz w:val="22"/>
          <w:szCs w:val="22"/>
        </w:rPr>
        <w:t xml:space="preserve"> </w:t>
      </w:r>
      <w:r w:rsidRPr="00410608">
        <w:rPr>
          <w:rFonts w:ascii="Book Antiqua" w:hAnsi="Book Antiqua"/>
          <w:b w:val="0"/>
          <w:sz w:val="22"/>
          <w:szCs w:val="22"/>
        </w:rPr>
        <w:t xml:space="preserve"> La conversione </w:t>
      </w:r>
      <w:proofErr w:type="gramStart"/>
      <w:r w:rsidRPr="00410608">
        <w:rPr>
          <w:rFonts w:ascii="Book Antiqua" w:hAnsi="Book Antiqua"/>
          <w:b w:val="0"/>
          <w:sz w:val="22"/>
          <w:szCs w:val="22"/>
        </w:rPr>
        <w:t>viene</w:t>
      </w:r>
      <w:proofErr w:type="gramEnd"/>
      <w:r w:rsidRPr="00410608">
        <w:rPr>
          <w:rFonts w:ascii="Book Antiqua" w:hAnsi="Book Antiqua"/>
          <w:b w:val="0"/>
          <w:sz w:val="22"/>
          <w:szCs w:val="22"/>
        </w:rPr>
        <w:t xml:space="preserve"> definita come necessità di ampliare (in qualsiasi fase dell’intervento) l’incisione chirurgica rispetto a quanto previsto oppure l’esecuzione attraverso la minilaparotomia di manovre chirurgiche diverse dall’estrazione del pezzo (tranne il </w:t>
      </w:r>
      <w:r w:rsidRPr="00410608">
        <w:rPr>
          <w:rStyle w:val="Rimandonotaapidipagina"/>
          <w:rFonts w:ascii="Book Antiqua" w:hAnsi="Book Antiqua"/>
          <w:b w:val="0"/>
          <w:sz w:val="22"/>
          <w:szCs w:val="22"/>
        </w:rPr>
        <w:footnoteRef/>
      </w:r>
      <w:r w:rsidRPr="00410608">
        <w:rPr>
          <w:rFonts w:ascii="Book Antiqua" w:hAnsi="Book Antiqua"/>
          <w:b w:val="0"/>
          <w:sz w:val="22"/>
          <w:szCs w:val="22"/>
        </w:rPr>
        <w:t>confezionamento dell’anastomosi ileo-colica nell’emicolectomia destra)</w:t>
      </w:r>
      <w:r w:rsidRPr="002E7146">
        <w:rPr>
          <w:rFonts w:ascii="Book Antiqua" w:hAnsi="Book Antiqua"/>
          <w:b w:val="0"/>
          <w:sz w:val="22"/>
          <w:szCs w:val="22"/>
        </w:rPr>
        <w:t xml:space="preserve">. </w:t>
      </w:r>
    </w:p>
    <w:p w:rsidR="00315881" w:rsidRDefault="00315881">
      <w:pPr>
        <w:pStyle w:val="Testonotaapidipagina"/>
      </w:pPr>
    </w:p>
  </w:footnote>
  <w:footnote w:id="2">
    <w:p w:rsidR="00315881" w:rsidRDefault="00315881" w:rsidP="00590259">
      <w:pPr>
        <w:pStyle w:val="Testonotaapidipagina"/>
      </w:pPr>
      <w:r w:rsidRPr="00C12995">
        <w:rPr>
          <w:rStyle w:val="Rimandonotaapidipagina"/>
          <w:rFonts w:ascii="Book Antiqua" w:hAnsi="Book Antiqua"/>
        </w:rPr>
        <w:footnoteRef/>
      </w:r>
      <w:r w:rsidRPr="00C12995">
        <w:rPr>
          <w:rFonts w:ascii="Book Antiqua" w:hAnsi="Book Antiqua"/>
        </w:rPr>
        <w:t xml:space="preserve"> O della persona autorizzata ad acconsentire per il paziente se questi è minore o incapace di intendere e volere.</w:t>
      </w:r>
    </w:p>
  </w:footnote>
  <w:footnote w:id="3">
    <w:p w:rsidR="00315881" w:rsidRDefault="00315881" w:rsidP="00590259">
      <w:pPr>
        <w:pStyle w:val="Testonotaapidipagina"/>
      </w:pPr>
      <w:r w:rsidRPr="00C12995">
        <w:rPr>
          <w:rStyle w:val="Rimandonotaapidipagina"/>
          <w:rFonts w:ascii="Book Antiqua" w:hAnsi="Book Antiqua"/>
        </w:rPr>
        <w:footnoteRef/>
      </w:r>
      <w:r w:rsidRPr="00C12995">
        <w:rPr>
          <w:rFonts w:ascii="Book Antiqua" w:hAnsi="Book Antiqua"/>
        </w:rPr>
        <w:t xml:space="preserve"> O della persona autorizzata ad acconsentire per il paziente se questi è minore o incapace di intendere e volere.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38784" behindDoc="0" locked="0" layoutInCell="0" allowOverlap="1">
              <wp:simplePos x="0" y="0"/>
              <wp:positionH relativeFrom="margin">
                <wp:align>left</wp:align>
              </wp:positionH>
              <wp:positionV relativeFrom="topMargin">
                <wp:align>center</wp:align>
              </wp:positionV>
              <wp:extent cx="5758815" cy="54546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A80E82">
                          <w:pPr>
                            <w:pStyle w:val="Citazioneintensa"/>
                            <w:numPr>
                              <w:ilvl w:val="1"/>
                              <w:numId w:val="32"/>
                            </w:numPr>
                            <w:jc w:val="right"/>
                          </w:pPr>
                          <w:r>
                            <w:t>Razionale dello studio</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0;margin-top:0;width:453.45pt;height:42.95pt;z-index:251638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" o:allowincell="f" filled="f" stroked="f">
              <v:textbox style="mso-fit-shape-to-text:t" inset=",0,,0">
                <w:txbxContent>
                  <w:p w:rsidR="00315881" w:rsidRPr="00A51D96" w:rsidRDefault="00315881" w:rsidP="00A80E82">
                    <w:pPr>
                      <w:pStyle w:val="Citazioneintensa"/>
                      <w:numPr>
                        <w:ilvl w:val="1"/>
                        <w:numId w:val="32"/>
                      </w:numPr>
                      <w:jc w:val="right"/>
                    </w:pPr>
                    <w:r>
                      <w:t>Razionale dello studio</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39808" behindDoc="0" locked="0" layoutInCell="0" allowOverlap="1">
              <wp:simplePos x="0" y="0"/>
              <wp:positionH relativeFrom="page">
                <wp:align>right</wp:align>
              </wp:positionH>
              <wp:positionV relativeFrom="topMargin">
                <wp:align>center</wp:align>
              </wp:positionV>
              <wp:extent cx="900430" cy="183515"/>
              <wp:effectExtent l="0" t="0" r="0" b="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76109C" w:rsidRPr="0076109C">
                            <w:rPr>
                              <w:rFonts w:ascii="Book Antiqua" w:hAnsi="Book Antiqua"/>
                              <w:i/>
                              <w:noProof/>
                              <w:color w:val="FFFFFF" w:themeColor="background1"/>
                            </w:rPr>
                            <w:t>2</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 o:spid="_x0000_s1028" type="#_x0000_t202" style="position:absolute;margin-left:19.7pt;margin-top:0;width:70.9pt;height:14.45pt;z-index:2516398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" o:allowincell="f" fillcolor="#7f7f7f [1612]" stroked="f">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76109C" w:rsidRPr="0076109C">
                      <w:rPr>
                        <w:rFonts w:ascii="Book Antiqua" w:hAnsi="Book Antiqua"/>
                        <w:i/>
                        <w:noProof/>
                        <w:color w:val="FFFFFF" w:themeColor="background1"/>
                      </w:rPr>
                      <w:t>2</w:t>
                    </w:r>
                    <w:r w:rsidRPr="00D67DDC">
                      <w:rPr>
                        <w:rFonts w:ascii="Book Antiqua" w:hAnsi="Book Antiqua"/>
                        <w:i/>
                      </w:rPr>
                      <w:fldChar w:fldCharType="end"/>
                    </w:r>
                  </w:p>
                </w:txbxContent>
              </v:textbox>
              <w10:wrap anchorx="page" anchory="margin"/>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49024" behindDoc="0" locked="0" layoutInCell="0" allowOverlap="1">
              <wp:simplePos x="0" y="0"/>
              <wp:positionH relativeFrom="margin">
                <wp:align>left</wp:align>
              </wp:positionH>
              <wp:positionV relativeFrom="topMargin">
                <wp:align>center</wp:align>
              </wp:positionV>
              <wp:extent cx="5758815" cy="545465"/>
              <wp:effectExtent l="0" t="0" r="0" b="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A80E82">
                          <w:pPr>
                            <w:pStyle w:val="Citazioneintensa"/>
                            <w:numPr>
                              <w:ilvl w:val="0"/>
                              <w:numId w:val="36"/>
                            </w:numPr>
                            <w:jc w:val="right"/>
                          </w:pPr>
                          <w:r>
                            <w:t>Materiali e metodi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45" type="#_x0000_t202" style="position:absolute;margin-left:0;margin-top:0;width:453.45pt;height:42.95pt;z-index:2516490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A5mwdG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Pr="00A51D96" w:rsidRDefault="00315881" w:rsidP="00A80E82">
                    <w:pPr>
                      <w:pStyle w:val="Citazioneintensa"/>
                      <w:numPr>
                        <w:ilvl w:val="0"/>
                        <w:numId w:val="36"/>
                      </w:numPr>
                      <w:jc w:val="right"/>
                    </w:pPr>
                    <w:r>
                      <w:t>Materiali e metodi</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50048" behindDoc="0" locked="0" layoutInCell="0" allowOverlap="1">
              <wp:simplePos x="0" y="0"/>
              <wp:positionH relativeFrom="page">
                <wp:align>right</wp:align>
              </wp:positionH>
              <wp:positionV relativeFrom="topMargin">
                <wp:align>center</wp:align>
              </wp:positionV>
              <wp:extent cx="900430" cy="183515"/>
              <wp:effectExtent l="0" t="0" r="0" b="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60</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9" o:spid="_x0000_s1046" type="#_x0000_t202" style="position:absolute;margin-left:19.7pt;margin-top:0;width:70.9pt;height:14.45pt;z-index:2516500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60</w:t>
                    </w:r>
                    <w:r w:rsidRPr="00D67DDC">
                      <w:rPr>
                        <w:rFonts w:ascii="Book Antiqua" w:hAnsi="Book Antiqua"/>
                        <w:i/>
                      </w:rPr>
                      <w:fldChar w:fldCharType="end"/>
                    </w:r>
                  </w:p>
                </w:txbxContent>
              </v:textbox>
              <w10:wrap anchorx="page" anchory="margin"/>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topMargin">
                <wp:align>center</wp:align>
              </wp:positionV>
              <wp:extent cx="5758815" cy="545465"/>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DE3D45">
                          <w:pPr>
                            <w:pStyle w:val="Citazioneintensa"/>
                            <w:numPr>
                              <w:ilvl w:val="0"/>
                              <w:numId w:val="50"/>
                            </w:numPr>
                            <w:jc w:val="right"/>
                          </w:pPr>
                          <w:r>
                            <w:t>Risultati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47" type="#_x0000_t202" style="position:absolute;margin-left:0;margin-top:0;width:453.45pt;height:42.9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AMqCd8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Pr="00A51D96" w:rsidRDefault="00315881" w:rsidP="00DE3D45">
                    <w:pPr>
                      <w:pStyle w:val="Citazioneintensa"/>
                      <w:numPr>
                        <w:ilvl w:val="0"/>
                        <w:numId w:val="50"/>
                      </w:numPr>
                      <w:jc w:val="right"/>
                    </w:pPr>
                    <w:r>
                      <w:t>Risultati</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62336" behindDoc="0" locked="0" layoutInCell="0" allowOverlap="1">
              <wp:simplePos x="0" y="0"/>
              <wp:positionH relativeFrom="page">
                <wp:align>right</wp:align>
              </wp:positionH>
              <wp:positionV relativeFrom="topMargin">
                <wp:align>center</wp:align>
              </wp:positionV>
              <wp:extent cx="900430" cy="183515"/>
              <wp:effectExtent l="0" t="0" r="0" b="0"/>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3">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3">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68</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33" o:spid="_x0000_s1048" type="#_x0000_t202" style="position:absolute;margin-left:19.7pt;margin-top:0;width:70.9pt;height:14.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" o:allowincell="f" fillcolor="#969696 [3206]" stroked="f" strokecolor="#f2f2f2 [3041]" strokeweight="3pt">
              <v:shadow color="#4a4a4a [1606]"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68</w:t>
                    </w:r>
                    <w:r w:rsidRPr="00D67DDC">
                      <w:rPr>
                        <w:rFonts w:ascii="Book Antiqua" w:hAnsi="Book Antiqua"/>
                        <w:i/>
                      </w:rPr>
                      <w:fldChar w:fldCharType="end"/>
                    </w:r>
                  </w:p>
                </w:txbxContent>
              </v:textbox>
              <w10:wrap anchorx="page" anchory="margin"/>
            </v:shape>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51072" behindDoc="0" locked="0" layoutInCell="0" allowOverlap="1">
              <wp:simplePos x="0" y="0"/>
              <wp:positionH relativeFrom="margin">
                <wp:align>left</wp:align>
              </wp:positionH>
              <wp:positionV relativeFrom="topMargin">
                <wp:align>center</wp:align>
              </wp:positionV>
              <wp:extent cx="5758815" cy="545465"/>
              <wp:effectExtent l="0" t="0" r="0" b="0"/>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34"/>
                            </w:numPr>
                            <w:jc w:val="right"/>
                          </w:pPr>
                          <w:r>
                            <w:t>Risultati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49" type="#_x0000_t202" style="position:absolute;margin-left:0;margin-top:0;width:453.45pt;height:42.95pt;z-index:2516510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" o:allowincell="f" filled="f" stroked="f">
              <v:textbox style="mso-fit-shape-to-text:t" inset=",0,,0">
                <w:txbxContent>
                  <w:p w:rsidR="00315881" w:rsidRDefault="00315881" w:rsidP="00A80E82">
                    <w:pPr>
                      <w:pStyle w:val="Citazioneintensa"/>
                      <w:numPr>
                        <w:ilvl w:val="0"/>
                        <w:numId w:val="34"/>
                      </w:numPr>
                      <w:jc w:val="right"/>
                    </w:pPr>
                    <w:r>
                      <w:t>Risultati</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52096" behindDoc="0" locked="0" layoutInCell="0" allowOverlap="1">
              <wp:simplePos x="0" y="0"/>
              <wp:positionH relativeFrom="page">
                <wp:align>right</wp:align>
              </wp:positionH>
              <wp:positionV relativeFrom="topMargin">
                <wp:align>center</wp:align>
              </wp:positionV>
              <wp:extent cx="900430" cy="175260"/>
              <wp:effectExtent l="0" t="0" r="0" b="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61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1" o:spid="_x0000_s1050" type="#_x0000_t202" style="position:absolute;margin-left:19.7pt;margin-top:0;width:70.9pt;height:13.8pt;z-index:2516520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61</w:t>
                    </w:r>
                    <w:r>
                      <w:rPr>
                        <w:noProof/>
                        <w:color w:val="FFFFFF" w:themeColor="background1"/>
                      </w:rPr>
                      <w:fldChar w:fldCharType="end"/>
                    </w:r>
                  </w:p>
                </w:txbxContent>
              </v:textbox>
              <w10:wrap anchorx="page" anchory="margin"/>
            </v:shape>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78720" behindDoc="0" locked="0" layoutInCell="0" allowOverlap="1">
              <wp:simplePos x="0" y="0"/>
              <wp:positionH relativeFrom="margin">
                <wp:align>left</wp:align>
              </wp:positionH>
              <wp:positionV relativeFrom="topMargin">
                <wp:align>center</wp:align>
              </wp:positionV>
              <wp:extent cx="5758815" cy="545465"/>
              <wp:effectExtent l="0" t="0" r="0" b="0"/>
              <wp:wrapNone/>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DE3D45">
                          <w:pPr>
                            <w:pStyle w:val="Citazioneintensa"/>
                            <w:numPr>
                              <w:ilvl w:val="0"/>
                              <w:numId w:val="50"/>
                            </w:numPr>
                            <w:jc w:val="right"/>
                          </w:pPr>
                          <w:r>
                            <w:t>Discussione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2" o:spid="_x0000_s1051" type="#_x0000_t202" style="position:absolute;margin-left:0;margin-top:0;width:453.45pt;height:42.95pt;z-index:2516787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At5TZ5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Pr="00A51D96" w:rsidRDefault="00315881" w:rsidP="00DE3D45">
                    <w:pPr>
                      <w:pStyle w:val="Citazioneintensa"/>
                      <w:numPr>
                        <w:ilvl w:val="0"/>
                        <w:numId w:val="50"/>
                      </w:numPr>
                      <w:jc w:val="right"/>
                    </w:pPr>
                    <w:r>
                      <w:t>Discussione</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79744" behindDoc="0" locked="0" layoutInCell="0" allowOverlap="1">
              <wp:simplePos x="0" y="0"/>
              <wp:positionH relativeFrom="page">
                <wp:align>right</wp:align>
              </wp:positionH>
              <wp:positionV relativeFrom="topMargin">
                <wp:align>center</wp:align>
              </wp:positionV>
              <wp:extent cx="900430" cy="183515"/>
              <wp:effectExtent l="0" t="0" r="0" b="0"/>
              <wp:wrapNone/>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3">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3">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75</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73" o:spid="_x0000_s1052" type="#_x0000_t202" style="position:absolute;margin-left:19.7pt;margin-top:0;width:70.9pt;height:14.45pt;z-index:2516797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" o:allowincell="f" fillcolor="#969696 [3206]" stroked="f" strokecolor="#f2f2f2 [3041]" strokeweight="3pt">
              <v:shadow color="#4a4a4a [1606]"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75</w:t>
                    </w:r>
                    <w:r w:rsidRPr="00D67DDC">
                      <w:rPr>
                        <w:rFonts w:ascii="Book Antiqua" w:hAnsi="Book Antiqua"/>
                        <w:i/>
                      </w:rPr>
                      <w:fldChar w:fldCharType="end"/>
                    </w:r>
                  </w:p>
                </w:txbxContent>
              </v:textbox>
              <w10:wrap anchorx="page" anchory="margin"/>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53120" behindDoc="0" locked="0" layoutInCell="0" allowOverlap="1">
              <wp:simplePos x="0" y="0"/>
              <wp:positionH relativeFrom="margin">
                <wp:align>left</wp:align>
              </wp:positionH>
              <wp:positionV relativeFrom="topMargin">
                <wp:align>center</wp:align>
              </wp:positionV>
              <wp:extent cx="5758815" cy="54546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41"/>
                            </w:numPr>
                            <w:jc w:val="right"/>
                          </w:pPr>
                          <w:r>
                            <w:t>Discussione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53" type="#_x0000_t202" style="position:absolute;margin-left:0;margin-top:0;width:453.45pt;height:42.95pt;z-index:2516531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BA+3t9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Default="00315881" w:rsidP="00A80E82">
                    <w:pPr>
                      <w:pStyle w:val="Citazioneintensa"/>
                      <w:numPr>
                        <w:ilvl w:val="0"/>
                        <w:numId w:val="41"/>
                      </w:numPr>
                      <w:jc w:val="right"/>
                    </w:pPr>
                    <w:r>
                      <w:t>Discussione</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54144" behindDoc="0" locked="0" layoutInCell="0" allowOverlap="1">
              <wp:simplePos x="0" y="0"/>
              <wp:positionH relativeFrom="page">
                <wp:align>right</wp:align>
              </wp:positionH>
              <wp:positionV relativeFrom="topMargin">
                <wp:align>center</wp:align>
              </wp:positionV>
              <wp:extent cx="900430" cy="175260"/>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72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3" o:spid="_x0000_s1054" type="#_x0000_t202" style="position:absolute;margin-left:19.7pt;margin-top:0;width:70.9pt;height:13.8pt;z-index:2516541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72</w:t>
                    </w:r>
                    <w:r>
                      <w:rPr>
                        <w:noProof/>
                        <w:color w:val="FFFFFF" w:themeColor="background1"/>
                      </w:rPr>
                      <w:fldChar w:fldCharType="end"/>
                    </w:r>
                  </w:p>
                </w:txbxContent>
              </v:textbox>
              <w10:wrap anchorx="page" anchory="margin"/>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65408" behindDoc="0" locked="0" layoutInCell="0" allowOverlap="1">
              <wp:simplePos x="0" y="0"/>
              <wp:positionH relativeFrom="margin">
                <wp:align>left</wp:align>
              </wp:positionH>
              <wp:positionV relativeFrom="topMargin">
                <wp:align>center</wp:align>
              </wp:positionV>
              <wp:extent cx="5758815" cy="545465"/>
              <wp:effectExtent l="0" t="0"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A80E82">
                          <w:pPr>
                            <w:pStyle w:val="Citazioneintensa"/>
                            <w:numPr>
                              <w:ilvl w:val="0"/>
                              <w:numId w:val="39"/>
                            </w:numPr>
                            <w:jc w:val="right"/>
                          </w:pPr>
                          <w:r>
                            <w:t>Allegati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55" type="#_x0000_t202" style="position:absolute;margin-left:0;margin-top:0;width:453.45pt;height:42.95pt;z-index:2516654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" o:allowincell="f" filled="f" stroked="f">
              <v:textbox style="mso-fit-shape-to-text:t" inset=",0,,0">
                <w:txbxContent>
                  <w:p w:rsidR="00315881" w:rsidRPr="00A51D96" w:rsidRDefault="00315881" w:rsidP="00A80E82">
                    <w:pPr>
                      <w:pStyle w:val="Citazioneintensa"/>
                      <w:numPr>
                        <w:ilvl w:val="0"/>
                        <w:numId w:val="39"/>
                      </w:numPr>
                      <w:jc w:val="right"/>
                    </w:pPr>
                    <w:r>
                      <w:t>Allegati</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66432" behindDoc="0" locked="0" layoutInCell="0" allowOverlap="1">
              <wp:simplePos x="0" y="0"/>
              <wp:positionH relativeFrom="page">
                <wp:align>right</wp:align>
              </wp:positionH>
              <wp:positionV relativeFrom="topMargin">
                <wp:align>center</wp:align>
              </wp:positionV>
              <wp:extent cx="900430" cy="18351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Pr="00201139">
                            <w:rPr>
                              <w:rFonts w:ascii="Book Antiqua" w:hAnsi="Book Antiqua"/>
                              <w:i/>
                              <w:noProof/>
                              <w:color w:val="FFFFFF" w:themeColor="background1"/>
                            </w:rPr>
                            <w:t>78</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39" o:spid="_x0000_s1056" type="#_x0000_t202" style="position:absolute;margin-left:19.7pt;margin-top:0;width:70.9pt;height:14.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Pr="00201139">
                      <w:rPr>
                        <w:rFonts w:ascii="Book Antiqua" w:hAnsi="Book Antiqua"/>
                        <w:i/>
                        <w:noProof/>
                        <w:color w:val="FFFFFF" w:themeColor="background1"/>
                      </w:rPr>
                      <w:t>78</w:t>
                    </w:r>
                    <w:r w:rsidRPr="00D67DDC">
                      <w:rPr>
                        <w:rFonts w:ascii="Book Antiqua" w:hAnsi="Book Antiqua"/>
                        <w:i/>
                      </w:rPr>
                      <w:fldChar w:fldCharType="end"/>
                    </w:r>
                  </w:p>
                </w:txbxContent>
              </v:textbox>
              <w10:wrap anchorx="page" anchory="margin"/>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63360" behindDoc="0" locked="0" layoutInCell="0" allowOverlap="1">
              <wp:simplePos x="0" y="0"/>
              <wp:positionH relativeFrom="margin">
                <wp:align>left</wp:align>
              </wp:positionH>
              <wp:positionV relativeFrom="topMargin">
                <wp:align>center</wp:align>
              </wp:positionV>
              <wp:extent cx="5758815" cy="545465"/>
              <wp:effectExtent l="0" t="0"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42"/>
                            </w:numPr>
                            <w:jc w:val="right"/>
                          </w:pPr>
                          <w:r>
                            <w:t>Conclusioni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57" type="#_x0000_t202" style="position:absolute;margin-left:0;margin-top:0;width:453.45pt;height:42.9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" o:allowincell="f" filled="f" stroked="f">
              <v:textbox style="mso-fit-shape-to-text:t" inset=",0,,0">
                <w:txbxContent>
                  <w:p w:rsidR="00315881" w:rsidRDefault="00315881" w:rsidP="00A80E82">
                    <w:pPr>
                      <w:pStyle w:val="Citazioneintensa"/>
                      <w:numPr>
                        <w:ilvl w:val="0"/>
                        <w:numId w:val="42"/>
                      </w:numPr>
                      <w:jc w:val="right"/>
                    </w:pPr>
                    <w:r>
                      <w:t>Conclusioni</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64384" behindDoc="0" locked="0" layoutInCell="0" allowOverlap="1">
              <wp:simplePos x="0" y="0"/>
              <wp:positionH relativeFrom="page">
                <wp:align>right</wp:align>
              </wp:positionH>
              <wp:positionV relativeFrom="topMargin">
                <wp:align>center</wp:align>
              </wp:positionV>
              <wp:extent cx="900430" cy="17526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76</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37" o:spid="_x0000_s1058" type="#_x0000_t202" style="position:absolute;margin-left:19.7pt;margin-top:0;width:70.9pt;height:13.8pt;z-index:2516643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76</w:t>
                    </w:r>
                    <w:r>
                      <w:rPr>
                        <w:noProof/>
                        <w:color w:val="FFFFFF" w:themeColor="background1"/>
                      </w:rPr>
                      <w:fldChar w:fldCharType="end"/>
                    </w:r>
                  </w:p>
                </w:txbxContent>
              </v:textbox>
              <w10:wrap anchorx="page" anchory="margin"/>
            </v:shape>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69504" behindDoc="0" locked="0" layoutInCell="0" allowOverlap="1">
              <wp:simplePos x="0" y="0"/>
              <wp:positionH relativeFrom="margin">
                <wp:align>left</wp:align>
              </wp:positionH>
              <wp:positionV relativeFrom="topMargin">
                <wp:align>center</wp:align>
              </wp:positionV>
              <wp:extent cx="5758815" cy="545465"/>
              <wp:effectExtent l="0" t="0" r="0" b="0"/>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865C76">
                          <w:pPr>
                            <w:pStyle w:val="Citazioneintensa"/>
                            <w:numPr>
                              <w:ilvl w:val="0"/>
                              <w:numId w:val="49"/>
                            </w:numPr>
                            <w:jc w:val="right"/>
                          </w:pPr>
                          <w:r>
                            <w:t>Allegati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59" type="#_x0000_t202" style="position:absolute;margin-left:0;margin-top:0;width:453.45pt;height:42.95pt;z-index:251669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DqAwQu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Pr="00A51D96" w:rsidRDefault="00315881" w:rsidP="00865C76">
                    <w:pPr>
                      <w:pStyle w:val="Citazioneintensa"/>
                      <w:numPr>
                        <w:ilvl w:val="0"/>
                        <w:numId w:val="49"/>
                      </w:numPr>
                      <w:jc w:val="right"/>
                    </w:pPr>
                    <w:r>
                      <w:t>Allegati</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70528" behindDoc="0" locked="0" layoutInCell="0" allowOverlap="1">
              <wp:simplePos x="0" y="0"/>
              <wp:positionH relativeFrom="page">
                <wp:align>right</wp:align>
              </wp:positionH>
              <wp:positionV relativeFrom="topMargin">
                <wp:align>center</wp:align>
              </wp:positionV>
              <wp:extent cx="900430" cy="183515"/>
              <wp:effectExtent l="0" t="0" r="0" b="0"/>
              <wp:wrapNone/>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82</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5" o:spid="_x0000_s1060" type="#_x0000_t202" style="position:absolute;margin-left:19.7pt;margin-top:0;width:70.9pt;height:14.45pt;z-index:2516705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82</w:t>
                    </w:r>
                    <w:r w:rsidRPr="00D67DDC">
                      <w:rPr>
                        <w:rFonts w:ascii="Book Antiqua" w:hAnsi="Book Antiqua"/>
                        <w:i/>
                      </w:rPr>
                      <w:fldChar w:fldCharType="end"/>
                    </w:r>
                  </w:p>
                </w:txbxContent>
              </v:textbox>
              <w10:wrap anchorx="page" anchory="margin"/>
            </v:shape>
          </w:pict>
        </mc:Fallback>
      </mc:AlternateConten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73600" behindDoc="0" locked="0" layoutInCell="0" allowOverlap="1" wp14:anchorId="51444FA4" wp14:editId="44B02297">
              <wp:simplePos x="0" y="0"/>
              <wp:positionH relativeFrom="margin">
                <wp:align>left</wp:align>
              </wp:positionH>
              <wp:positionV relativeFrom="topMargin">
                <wp:align>center</wp:align>
              </wp:positionV>
              <wp:extent cx="5758815" cy="545465"/>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A80E82">
                          <w:pPr>
                            <w:pStyle w:val="Citazioneintensa"/>
                            <w:numPr>
                              <w:ilvl w:val="0"/>
                              <w:numId w:val="43"/>
                            </w:numPr>
                            <w:jc w:val="right"/>
                          </w:pPr>
                          <w:r>
                            <w:t>Bibliografia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0" o:spid="_x0000_s1061" type="#_x0000_t202" style="position:absolute;margin-left:0;margin-top:0;width:453.45pt;height:42.95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D2NGlL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Pr="00A51D96" w:rsidRDefault="00315881" w:rsidP="00A80E82">
                    <w:pPr>
                      <w:pStyle w:val="Citazioneintensa"/>
                      <w:numPr>
                        <w:ilvl w:val="0"/>
                        <w:numId w:val="43"/>
                      </w:numPr>
                      <w:jc w:val="right"/>
                    </w:pPr>
                    <w:r>
                      <w:t>Bibliografia</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74624" behindDoc="0" locked="0" layoutInCell="0" allowOverlap="1" wp14:anchorId="342BD6CB" wp14:editId="10DBFEB8">
              <wp:simplePos x="0" y="0"/>
              <wp:positionH relativeFrom="page">
                <wp:align>right</wp:align>
              </wp:positionH>
              <wp:positionV relativeFrom="topMargin">
                <wp:align>center</wp:align>
              </wp:positionV>
              <wp:extent cx="900430" cy="183515"/>
              <wp:effectExtent l="0" t="0" r="0" b="0"/>
              <wp:wrapNone/>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110</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9" o:spid="_x0000_s1062" type="#_x0000_t202" style="position:absolute;margin-left:19.7pt;margin-top:0;width:70.9pt;height:14.45pt;z-index:2516746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110</w:t>
                    </w:r>
                    <w:r w:rsidRPr="00D67DDC">
                      <w:rPr>
                        <w:rFonts w:ascii="Book Antiqua" w:hAnsi="Book Antiqua"/>
                        <w:i/>
                      </w:rPr>
                      <w:fldChar w:fldCharType="end"/>
                    </w:r>
                  </w:p>
                </w:txbxContent>
              </v:textbox>
              <w10:wrap anchorx="page" anchory="margin"/>
            </v:shape>
          </w:pict>
        </mc:Fallback>
      </mc:AlternateConten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71552" behindDoc="0" locked="0" layoutInCell="0" allowOverlap="1" wp14:anchorId="62C78B92" wp14:editId="1C4238C2">
              <wp:simplePos x="0" y="0"/>
              <wp:positionH relativeFrom="margin">
                <wp:align>left</wp:align>
              </wp:positionH>
              <wp:positionV relativeFrom="topMargin">
                <wp:align>center</wp:align>
              </wp:positionV>
              <wp:extent cx="5758815" cy="545465"/>
              <wp:effectExtent l="0" t="0" r="0"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40"/>
                            </w:numPr>
                            <w:jc w:val="right"/>
                          </w:pPr>
                          <w:r>
                            <w:t>Bibliografia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8" o:spid="_x0000_s1063" type="#_x0000_t202" style="position:absolute;margin-left:0;margin-top:0;width:453.45pt;height:42.95pt;z-index:251671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" o:allowincell="f" filled="f" stroked="f">
              <v:textbox style="mso-fit-shape-to-text:t" inset=",0,,0">
                <w:txbxContent>
                  <w:p w:rsidR="00315881" w:rsidRDefault="00315881" w:rsidP="00A80E82">
                    <w:pPr>
                      <w:pStyle w:val="Citazioneintensa"/>
                      <w:numPr>
                        <w:ilvl w:val="0"/>
                        <w:numId w:val="40"/>
                      </w:numPr>
                      <w:jc w:val="right"/>
                    </w:pPr>
                    <w:r>
                      <w:t>Bibliografia</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72576" behindDoc="0" locked="0" layoutInCell="0" allowOverlap="1" wp14:anchorId="3388205A" wp14:editId="084DE72E">
              <wp:simplePos x="0" y="0"/>
              <wp:positionH relativeFrom="page">
                <wp:align>right</wp:align>
              </wp:positionH>
              <wp:positionV relativeFrom="topMargin">
                <wp:align>center</wp:align>
              </wp:positionV>
              <wp:extent cx="900430" cy="175260"/>
              <wp:effectExtent l="0" t="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109</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 o:spid="_x0000_s1064" type="#_x0000_t202" style="position:absolute;margin-left:19.7pt;margin-top:0;width:70.9pt;height:13.8pt;z-index:2516725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109</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40832" behindDoc="0" locked="0" layoutInCell="0" allowOverlap="1">
              <wp:simplePos x="0" y="0"/>
              <wp:positionH relativeFrom="margin">
                <wp:align>left</wp:align>
              </wp:positionH>
              <wp:positionV relativeFrom="topMargin">
                <wp:align>center</wp:align>
              </wp:positionV>
              <wp:extent cx="5758815" cy="545465"/>
              <wp:effectExtent l="0" t="0" r="0" b="0"/>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590259">
                          <w:pPr>
                            <w:pStyle w:val="Citazioneintensa"/>
                          </w:pPr>
                          <w:r>
                            <w:fldChar w:fldCharType="begin"/>
                          </w:r>
                          <w:r>
                            <w:instrText xml:space="preserve"> STYLEREF  "1" </w:instrText>
                          </w:r>
                          <w: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9" type="#_x0000_t202" style="position:absolute;margin-left:0;margin-top:0;width:453.45pt;height:42.95pt;z-index:2516408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" o:allowincell="f" filled="f" stroked="f">
              <v:textbox style="mso-fit-shape-to-text:t" inset=",0,,0">
                <w:txbxContent>
                  <w:p w:rsidR="00315881" w:rsidRDefault="00315881" w:rsidP="00590259">
                    <w:pPr>
                      <w:pStyle w:val="Citazioneintensa"/>
                    </w:pPr>
                    <w:r>
                      <w:fldChar w:fldCharType="begin"/>
                    </w:r>
                    <w:r>
                      <w:instrText xml:space="preserve"> STYLEREF  "1" </w:instrText>
                    </w:r>
                    <w:r>
                      <w:fldChar w:fldCharType="end"/>
                    </w:r>
                  </w:p>
                </w:txbxContent>
              </v:textbox>
              <w10:wrap anchorx="margin" anchory="margin"/>
            </v:shape>
          </w:pict>
        </mc:Fallback>
      </mc:AlternateContent>
    </w:r>
    <w:r>
      <w:rPr>
        <w:noProof/>
        <w:lang w:eastAsia="it-IT"/>
      </w:rPr>
      <mc:AlternateContent>
        <mc:Choice Requires="wps">
          <w:drawing>
            <wp:anchor distT="0" distB="0" distL="114300" distR="114300" simplePos="0" relativeHeight="251641856" behindDoc="0" locked="0" layoutInCell="0" allowOverlap="1">
              <wp:simplePos x="0" y="0"/>
              <wp:positionH relativeFrom="page">
                <wp:align>right</wp:align>
              </wp:positionH>
              <wp:positionV relativeFrom="topMargin">
                <wp:align>center</wp:align>
              </wp:positionV>
              <wp:extent cx="900430" cy="175260"/>
              <wp:effectExtent l="0" t="0" r="0" b="0"/>
              <wp:wrapNone/>
              <wp:docPr id="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1" o:spid="_x0000_s1030" type="#_x0000_t202" style="position:absolute;margin-left:19.7pt;margin-top:0;width:70.9pt;height:13.8pt;z-index:2516418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81792" behindDoc="0" locked="0" layoutInCell="0" allowOverlap="1">
              <wp:simplePos x="0" y="0"/>
              <wp:positionH relativeFrom="margin">
                <wp:align>left</wp:align>
              </wp:positionH>
              <wp:positionV relativeFrom="topMargin">
                <wp:align>center</wp:align>
              </wp:positionV>
              <wp:extent cx="5758815" cy="545465"/>
              <wp:effectExtent l="0" t="0" r="0" b="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F6311E">
                          <w:pPr>
                            <w:pStyle w:val="Citazioneintensa"/>
                            <w:ind w:left="720"/>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4" o:spid="_x0000_s1065" type="#_x0000_t202" style="position:absolute;margin-left:0;margin-top:0;width:453.45pt;height:42.95pt;z-index:251681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" o:allowincell="f" filled="f" stroked="f">
              <v:textbox style="mso-fit-shape-to-text:t" inset=",0,,0">
                <w:txbxContent>
                  <w:p w:rsidR="00315881" w:rsidRPr="00A51D96" w:rsidRDefault="00315881" w:rsidP="00F6311E">
                    <w:pPr>
                      <w:pStyle w:val="Citazioneintensa"/>
                      <w:ind w:left="720"/>
                    </w:pPr>
                  </w:p>
                </w:txbxContent>
              </v:textbox>
              <w10:wrap anchorx="margin" anchory="margin"/>
            </v:shape>
          </w:pict>
        </mc:Fallback>
      </mc:AlternateContent>
    </w:r>
    <w:r>
      <w:rPr>
        <w:noProof/>
        <w:lang w:eastAsia="it-IT"/>
      </w:rPr>
      <mc:AlternateContent>
        <mc:Choice Requires="wps">
          <w:drawing>
            <wp:anchor distT="0" distB="0" distL="114300" distR="114300" simplePos="0" relativeHeight="251682816" behindDoc="0" locked="0" layoutInCell="0" allowOverlap="1">
              <wp:simplePos x="0" y="0"/>
              <wp:positionH relativeFrom="page">
                <wp:align>right</wp:align>
              </wp:positionH>
              <wp:positionV relativeFrom="topMargin">
                <wp:align>center</wp:align>
              </wp:positionV>
              <wp:extent cx="900430" cy="183515"/>
              <wp:effectExtent l="0" t="0" r="0" b="0"/>
              <wp:wrapNone/>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126</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95" o:spid="_x0000_s1066" type="#_x0000_t202" style="position:absolute;margin-left:19.7pt;margin-top:0;width:70.9pt;height:14.45pt;z-index:2516828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126</w:t>
                    </w:r>
                    <w:r w:rsidRPr="00D67DDC">
                      <w:rPr>
                        <w:rFonts w:ascii="Book Antiqua" w:hAnsi="Book Antiqua"/>
                        <w:i/>
                      </w:rPr>
                      <w:fldChar w:fldCharType="end"/>
                    </w:r>
                  </w:p>
                </w:txbxContent>
              </v:textbox>
              <w10:wrap anchorx="page" anchory="margin"/>
            </v:shap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75648" behindDoc="0" locked="0" layoutInCell="0" allowOverlap="1">
              <wp:simplePos x="0" y="0"/>
              <wp:positionH relativeFrom="margin">
                <wp:align>left</wp:align>
              </wp:positionH>
              <wp:positionV relativeFrom="topMargin">
                <wp:align>center</wp:align>
              </wp:positionV>
              <wp:extent cx="5758815" cy="545465"/>
              <wp:effectExtent l="0" t="0" r="0" b="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E225B1">
                          <w:pPr>
                            <w:pStyle w:val="Citazioneintensa"/>
                            <w:ind w:left="2736"/>
                            <w:jc w:val="cente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2" o:spid="_x0000_s1067" type="#_x0000_t202" style="position:absolute;margin-left:0;margin-top:0;width:453.45pt;height:42.95pt;z-index:251675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" o:allowincell="f" filled="f" stroked="f">
              <v:textbox style="mso-fit-shape-to-text:t" inset=",0,,0">
                <w:txbxContent>
                  <w:p w:rsidR="00315881" w:rsidRDefault="00315881" w:rsidP="00E225B1">
                    <w:pPr>
                      <w:pStyle w:val="Citazioneintensa"/>
                      <w:ind w:left="2736"/>
                      <w:jc w:val="center"/>
                    </w:pPr>
                  </w:p>
                </w:txbxContent>
              </v:textbox>
              <w10:wrap anchorx="margin" anchory="margin"/>
            </v:shape>
          </w:pict>
        </mc:Fallback>
      </mc:AlternateContent>
    </w:r>
    <w:r>
      <w:rPr>
        <w:noProof/>
        <w:lang w:eastAsia="it-IT"/>
      </w:rPr>
      <mc:AlternateContent>
        <mc:Choice Requires="wps">
          <w:drawing>
            <wp:anchor distT="0" distB="0" distL="114300" distR="114300" simplePos="0" relativeHeight="251676672" behindDoc="0" locked="0" layoutInCell="0" allowOverlap="1">
              <wp:simplePos x="0" y="0"/>
              <wp:positionH relativeFrom="page">
                <wp:align>right</wp:align>
              </wp:positionH>
              <wp:positionV relativeFrom="topMargin">
                <wp:align>center</wp:align>
              </wp:positionV>
              <wp:extent cx="900430" cy="175260"/>
              <wp:effectExtent l="0" t="0" r="0"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125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51" o:spid="_x0000_s1068" type="#_x0000_t202" style="position:absolute;margin-left:19.7pt;margin-top:0;width:70.9pt;height:13.8pt;z-index:2516766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125</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55168" behindDoc="0" locked="0" layoutInCell="0" allowOverlap="1">
              <wp:simplePos x="0" y="0"/>
              <wp:positionH relativeFrom="margin">
                <wp:align>left</wp:align>
              </wp:positionH>
              <wp:positionV relativeFrom="topMargin">
                <wp:align>center</wp:align>
              </wp:positionV>
              <wp:extent cx="5758815" cy="545465"/>
              <wp:effectExtent l="0" t="0" r="0" b="0"/>
              <wp:wrapNone/>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483849">
                          <w:pPr>
                            <w:pStyle w:val="Citazioneintensa"/>
                            <w:ind w:left="1296"/>
                            <w:jc w:val="right"/>
                          </w:pPr>
                          <w:r>
                            <w:t>Indice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31" type="#_x0000_t202" style="position:absolute;margin-left:0;margin-top:0;width:453.45pt;height:42.95pt;z-index:251655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" o:allowincell="f" filled="f" stroked="f">
              <v:textbox style="mso-fit-shape-to-text:t" inset=",0,,0">
                <w:txbxContent>
                  <w:p w:rsidR="00315881" w:rsidRPr="00A51D96" w:rsidRDefault="00315881" w:rsidP="00483849">
                    <w:pPr>
                      <w:pStyle w:val="Citazioneintensa"/>
                      <w:ind w:left="1296"/>
                      <w:jc w:val="right"/>
                    </w:pPr>
                    <w:r>
                      <w:t>Indice</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56192" behindDoc="0" locked="0" layoutInCell="0" allowOverlap="1">
              <wp:simplePos x="0" y="0"/>
              <wp:positionH relativeFrom="page">
                <wp:align>right</wp:align>
              </wp:positionH>
              <wp:positionV relativeFrom="topMargin">
                <wp:align>center</wp:align>
              </wp:positionV>
              <wp:extent cx="900430" cy="183515"/>
              <wp:effectExtent l="0" t="0" r="0" b="0"/>
              <wp:wrapNone/>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4</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7" o:spid="_x0000_s1032" type="#_x0000_t202" style="position:absolute;margin-left:19.7pt;margin-top:0;width:70.9pt;height:14.45pt;z-index:2516561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4</w:t>
                    </w:r>
                    <w:r w:rsidRPr="00D67DDC">
                      <w:rPr>
                        <w:rFonts w:ascii="Book Antiqua" w:hAnsi="Book Antiqua"/>
                        <w:i/>
                      </w:rPr>
                      <w:fldChar w:fldCharType="end"/>
                    </w:r>
                  </w:p>
                </w:txbxContent>
              </v:textbox>
              <w10:wrap anchorx="page" anchory="margin"/>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42880" behindDoc="0" locked="0" layoutInCell="0" allowOverlap="1">
              <wp:simplePos x="0" y="0"/>
              <wp:positionH relativeFrom="margin">
                <wp:align>left</wp:align>
              </wp:positionH>
              <wp:positionV relativeFrom="topMargin">
                <wp:align>center</wp:align>
              </wp:positionV>
              <wp:extent cx="5758815" cy="545465"/>
              <wp:effectExtent l="0" t="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590259">
                          <w:pPr>
                            <w:pStyle w:val="Citazioneintensa"/>
                            <w:jc w:val="right"/>
                          </w:pPr>
                          <w:r>
                            <w:t>Indice</w:t>
                          </w:r>
                          <w:r>
                            <w:fldChar w:fldCharType="begin"/>
                          </w:r>
                          <w:r>
                            <w:instrText xml:space="preserve"> STYLEREF  "1" </w:instrText>
                          </w:r>
                          <w: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33" type="#_x0000_t202" style="position:absolute;margin-left:0;margin-top:0;width:453.45pt;height:42.95pt;z-index:2516428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" o:allowincell="f" filled="f" stroked="f">
              <v:textbox style="mso-fit-shape-to-text:t" inset=",0,,0">
                <w:txbxContent>
                  <w:p w:rsidR="00315881" w:rsidRDefault="00315881" w:rsidP="00590259">
                    <w:pPr>
                      <w:pStyle w:val="Citazioneintensa"/>
                      <w:jc w:val="right"/>
                    </w:pPr>
                    <w:r>
                      <w:t>Indice</w:t>
                    </w:r>
                    <w:r>
                      <w:fldChar w:fldCharType="begin"/>
                    </w:r>
                    <w:r>
                      <w:instrText xml:space="preserve"> STYLEREF  "1" </w:instrText>
                    </w:r>
                    <w:r>
                      <w:fldChar w:fldCharType="end"/>
                    </w:r>
                  </w:p>
                </w:txbxContent>
              </v:textbox>
              <w10:wrap anchorx="margin" anchory="margin"/>
            </v:shape>
          </w:pict>
        </mc:Fallback>
      </mc:AlternateContent>
    </w:r>
    <w:r>
      <w:rPr>
        <w:noProof/>
        <w:lang w:eastAsia="it-IT"/>
      </w:rPr>
      <mc:AlternateContent>
        <mc:Choice Requires="wps">
          <w:drawing>
            <wp:anchor distT="0" distB="0" distL="114300" distR="114300" simplePos="0" relativeHeight="251643904" behindDoc="0" locked="0" layoutInCell="0" allowOverlap="1">
              <wp:simplePos x="0" y="0"/>
              <wp:positionH relativeFrom="page">
                <wp:align>right</wp:align>
              </wp:positionH>
              <wp:positionV relativeFrom="topMargin">
                <wp:align>center</wp:align>
              </wp:positionV>
              <wp:extent cx="900430" cy="175260"/>
              <wp:effectExtent l="0" t="0" r="0" b="0"/>
              <wp:wrapNone/>
              <wp:docPr id="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3" o:spid="_x0000_s1034" type="#_x0000_t202" style="position:absolute;margin-left:19.7pt;margin-top:0;width:70.9pt;height:13.8pt;z-index:2516439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3</w:t>
                    </w:r>
                    <w:r>
                      <w:rPr>
                        <w:noProof/>
                        <w:color w:val="FFFFFF" w:themeColor="background1"/>
                      </w:rPr>
                      <w:fldChar w:fldCharType="end"/>
                    </w:r>
                  </w:p>
                </w:txbxContent>
              </v:textbox>
              <w10:wrap anchorx="page" anchory="margin"/>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67456" behindDoc="0" locked="0" layoutInCell="0" allowOverlap="1">
              <wp:simplePos x="0" y="0"/>
              <wp:positionH relativeFrom="margin">
                <wp:align>left</wp:align>
              </wp:positionH>
              <wp:positionV relativeFrom="topMargin">
                <wp:align>center</wp:align>
              </wp:positionV>
              <wp:extent cx="5758815" cy="545465"/>
              <wp:effectExtent l="0" t="0" r="0" b="0"/>
              <wp:wrapNone/>
              <wp:docPr id="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483849" w:rsidRDefault="00315881" w:rsidP="00A80E82">
                          <w:pPr>
                            <w:pStyle w:val="Citazioneintensa"/>
                            <w:numPr>
                              <w:ilvl w:val="0"/>
                              <w:numId w:val="38"/>
                            </w:numPr>
                            <w:jc w:val="right"/>
                          </w:pPr>
                          <w:r>
                            <w:t>Introduzione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4" o:spid="_x0000_s1035" type="#_x0000_t202" style="position:absolute;margin-left:0;margin-top:0;width:453.45pt;height:42.95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" o:allowincell="f" filled="f" stroked="f">
              <v:textbox style="mso-fit-shape-to-text:t" inset=",0,,0">
                <w:txbxContent>
                  <w:p w:rsidR="00315881" w:rsidRPr="00483849" w:rsidRDefault="00315881" w:rsidP="00A80E82">
                    <w:pPr>
                      <w:pStyle w:val="Citazioneintensa"/>
                      <w:numPr>
                        <w:ilvl w:val="0"/>
                        <w:numId w:val="38"/>
                      </w:numPr>
                      <w:jc w:val="right"/>
                    </w:pPr>
                    <w:r>
                      <w:t>Introduzione</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68480" behindDoc="0" locked="0" layoutInCell="0" allowOverlap="1">
              <wp:simplePos x="0" y="0"/>
              <wp:positionH relativeFrom="page">
                <wp:align>right</wp:align>
              </wp:positionH>
              <wp:positionV relativeFrom="topMargin">
                <wp:align>center</wp:align>
              </wp:positionV>
              <wp:extent cx="900430" cy="183515"/>
              <wp:effectExtent l="0" t="0" r="0" b="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7</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3" o:spid="_x0000_s1036" type="#_x0000_t202" style="position:absolute;margin-left:19.7pt;margin-top:0;width:70.9pt;height:14.45pt;z-index:2516684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7</w:t>
                    </w:r>
                    <w:r w:rsidRPr="00D67DDC">
                      <w:rPr>
                        <w:rFonts w:ascii="Book Antiqua" w:hAnsi="Book Antiqua"/>
                        <w:i/>
                      </w:rPr>
                      <w:fldChar w:fldCharType="end"/>
                    </w:r>
                  </w:p>
                </w:txbxContent>
              </v:textbox>
              <w10:wrap anchorx="page" anchory="margin"/>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44928" behindDoc="0" locked="0" layoutInCell="0" allowOverlap="1">
              <wp:simplePos x="0" y="0"/>
              <wp:positionH relativeFrom="margin">
                <wp:align>left</wp:align>
              </wp:positionH>
              <wp:positionV relativeFrom="topMargin">
                <wp:align>center</wp:align>
              </wp:positionV>
              <wp:extent cx="5758815" cy="545465"/>
              <wp:effectExtent l="0" t="0" r="0" b="0"/>
              <wp:wrapNone/>
              <wp:docPr id="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31"/>
                            </w:numPr>
                            <w:jc w:val="right"/>
                          </w:pPr>
                          <w:r>
                            <w:t>Introduzione</w:t>
                          </w:r>
                          <w:r>
                            <w:fldChar w:fldCharType="begin"/>
                          </w:r>
                          <w:r>
                            <w:instrText xml:space="preserve"> STYLEREF  "1" </w:instrText>
                          </w:r>
                          <w: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7" type="#_x0000_t202" style="position:absolute;margin-left:0;margin-top:0;width:453.45pt;height:42.95pt;z-index:2516449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D1qld/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Default="00315881" w:rsidP="00A80E82">
                    <w:pPr>
                      <w:pStyle w:val="Citazioneintensa"/>
                      <w:numPr>
                        <w:ilvl w:val="0"/>
                        <w:numId w:val="31"/>
                      </w:numPr>
                      <w:jc w:val="right"/>
                    </w:pPr>
                    <w:r>
                      <w:t>Introduzione</w:t>
                    </w:r>
                    <w:r>
                      <w:fldChar w:fldCharType="begin"/>
                    </w:r>
                    <w:r>
                      <w:instrText xml:space="preserve"> STYLEREF  "1" </w:instrText>
                    </w:r>
                    <w:r>
                      <w:fldChar w:fldCharType="end"/>
                    </w:r>
                  </w:p>
                </w:txbxContent>
              </v:textbox>
              <w10:wrap anchorx="margin" anchory="margin"/>
            </v:shape>
          </w:pict>
        </mc:Fallback>
      </mc:AlternateContent>
    </w:r>
    <w:r>
      <w:rPr>
        <w:noProof/>
        <w:lang w:eastAsia="it-IT"/>
      </w:rPr>
      <mc:AlternateContent>
        <mc:Choice Requires="wps">
          <w:drawing>
            <wp:anchor distT="0" distB="0" distL="114300" distR="114300" simplePos="0" relativeHeight="251645952" behindDoc="0" locked="0" layoutInCell="0" allowOverlap="1">
              <wp:simplePos x="0" y="0"/>
              <wp:positionH relativeFrom="page">
                <wp:align>right</wp:align>
              </wp:positionH>
              <wp:positionV relativeFrom="topMargin">
                <wp:align>center</wp:align>
              </wp:positionV>
              <wp:extent cx="900430" cy="175260"/>
              <wp:effectExtent l="0" t="0" r="0" b="0"/>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5" o:spid="_x0000_s1038" type="#_x0000_t202" style="position:absolute;margin-left:19.7pt;margin-top:0;width:70.9pt;height:13.8pt;z-index:2516459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5</w:t>
                    </w:r>
                    <w:r>
                      <w:rPr>
                        <w:noProof/>
                        <w:color w:val="FFFFFF" w:themeColor="background1"/>
                      </w:rPr>
                      <w:fldChar w:fldCharType="end"/>
                    </w:r>
                  </w:p>
                </w:txbxContent>
              </v:textbox>
              <w10:wrap anchorx="page" anchory="margin"/>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pPr>
      <w:pStyle w:val="Intestazione"/>
    </w:pPr>
    <w:r>
      <w:rPr>
        <w:noProof/>
        <w:lang w:eastAsia="it-IT"/>
      </w:rPr>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topMargin">
                <wp:align>center</wp:align>
              </wp:positionV>
              <wp:extent cx="5758815" cy="545465"/>
              <wp:effectExtent l="0" t="0" r="0" b="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Pr="00A51D96" w:rsidRDefault="00315881" w:rsidP="00A80E82">
                          <w:pPr>
                            <w:pStyle w:val="Citazioneintensa"/>
                            <w:numPr>
                              <w:ilvl w:val="0"/>
                              <w:numId w:val="35"/>
                            </w:numPr>
                            <w:jc w:val="right"/>
                          </w:pPr>
                          <w:r>
                            <w:t>Razionale dello studio</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39" type="#_x0000_t202" style="position:absolute;margin-left:0;margin-top:0;width:453.45pt;height:42.95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" o:allowincell="f" filled="f" stroked="f">
              <v:textbox style="mso-fit-shape-to-text:t" inset=",0,,0">
                <w:txbxContent>
                  <w:p w:rsidR="00315881" w:rsidRPr="00A51D96" w:rsidRDefault="00315881" w:rsidP="00A80E82">
                    <w:pPr>
                      <w:pStyle w:val="Citazioneintensa"/>
                      <w:numPr>
                        <w:ilvl w:val="0"/>
                        <w:numId w:val="35"/>
                      </w:numPr>
                      <w:jc w:val="right"/>
                    </w:pPr>
                    <w:r>
                      <w:t>Razionale dello studio</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60288" behindDoc="0" locked="0" layoutInCell="0" allowOverlap="1">
              <wp:simplePos x="0" y="0"/>
              <wp:positionH relativeFrom="page">
                <wp:align>right</wp:align>
              </wp:positionH>
              <wp:positionV relativeFrom="topMargin">
                <wp:align>center</wp:align>
              </wp:positionV>
              <wp:extent cx="900430" cy="183515"/>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8351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txbx>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49</w:t>
                          </w:r>
                          <w:r w:rsidRPr="00D67DDC">
                            <w:rPr>
                              <w:rFonts w:ascii="Book Antiqua" w:hAnsi="Book Antiqua"/>
                              <w:i/>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31" o:spid="_x0000_s1040" type="#_x0000_t202" style="position:absolute;margin-left:19.7pt;margin-top:0;width:70.9pt;height:14.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" o:allowincell="f" fillcolor="#ddd [3204]" stroked="f" strokecolor="#f2f2f2 [3041]" strokeweight="3pt">
              <v:shadow color="#6e6e6e [1604]" opacity=".5" offset="1pt"/>
              <v:textbox style="mso-fit-shape-to-text:t" inset=",0,,0">
                <w:txbxContent>
                  <w:p w:rsidR="00315881" w:rsidRPr="00D67DDC" w:rsidRDefault="00315881">
                    <w:pPr>
                      <w:rPr>
                        <w:rFonts w:ascii="Book Antiqua" w:hAnsi="Book Antiqua"/>
                        <w:i/>
                        <w:color w:val="FFFFFF" w:themeColor="background1"/>
                      </w:rPr>
                    </w:pPr>
                    <w:r w:rsidRPr="00D67DDC">
                      <w:rPr>
                        <w:rFonts w:ascii="Book Antiqua" w:hAnsi="Book Antiqua"/>
                        <w:i/>
                      </w:rPr>
                      <w:fldChar w:fldCharType="begin"/>
                    </w:r>
                    <w:r w:rsidRPr="00D67DDC">
                      <w:rPr>
                        <w:rFonts w:ascii="Book Antiqua" w:hAnsi="Book Antiqua"/>
                        <w:i/>
                      </w:rPr>
                      <w:instrText xml:space="preserve"> PAGE   \* MERGEFORMAT </w:instrText>
                    </w:r>
                    <w:r w:rsidRPr="00D67DDC">
                      <w:rPr>
                        <w:rFonts w:ascii="Book Antiqua" w:hAnsi="Book Antiqua"/>
                        <w:i/>
                      </w:rPr>
                      <w:fldChar w:fldCharType="separate"/>
                    </w:r>
                    <w:r w:rsidR="00CF2D4B" w:rsidRPr="00CF2D4B">
                      <w:rPr>
                        <w:rFonts w:ascii="Book Antiqua" w:hAnsi="Book Antiqua"/>
                        <w:i/>
                        <w:noProof/>
                        <w:color w:val="FFFFFF" w:themeColor="background1"/>
                      </w:rPr>
                      <w:t>49</w:t>
                    </w:r>
                    <w:r w:rsidRPr="00D67DDC">
                      <w:rPr>
                        <w:rFonts w:ascii="Book Antiqua" w:hAnsi="Book Antiqua"/>
                        <w:i/>
                      </w:rPr>
                      <w:fldChar w:fldCharType="end"/>
                    </w:r>
                  </w:p>
                </w:txbxContent>
              </v:textbox>
              <w10:wrap anchorx="page" anchory="margin"/>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rsidP="00A878AE">
    <w:pPr>
      <w:pStyle w:val="Intestazione"/>
      <w:tabs>
        <w:tab w:val="clear" w:pos="4819"/>
        <w:tab w:val="clear" w:pos="9638"/>
        <w:tab w:val="left" w:pos="3615"/>
      </w:tabs>
    </w:pPr>
    <w:r>
      <w:rPr>
        <w:noProof/>
        <w:lang w:eastAsia="it-IT"/>
      </w:rPr>
      <mc:AlternateContent>
        <mc:Choice Requires="wps">
          <w:drawing>
            <wp:anchor distT="0" distB="0" distL="114300" distR="114300" simplePos="0" relativeHeight="251646976" behindDoc="0" locked="0" layoutInCell="0" allowOverlap="1">
              <wp:simplePos x="0" y="0"/>
              <wp:positionH relativeFrom="margin">
                <wp:align>left</wp:align>
              </wp:positionH>
              <wp:positionV relativeFrom="topMargin">
                <wp:align>center</wp:align>
              </wp:positionV>
              <wp:extent cx="5758815" cy="545465"/>
              <wp:effectExtent l="0" t="0" r="0" b="0"/>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33"/>
                            </w:numPr>
                            <w:jc w:val="right"/>
                          </w:pPr>
                          <w:r>
                            <w:t xml:space="preserve"> Razionale dello studio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41" type="#_x0000_t202" style="position:absolute;margin-left:0;margin-top:0;width:453.45pt;height:42.95pt;z-index:2516469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" o:allowincell="f" filled="f" stroked="f">
              <v:textbox style="mso-fit-shape-to-text:t" inset=",0,,0">
                <w:txbxContent>
                  <w:p w:rsidR="00315881" w:rsidRDefault="00315881" w:rsidP="00A80E82">
                    <w:pPr>
                      <w:pStyle w:val="Citazioneintensa"/>
                      <w:numPr>
                        <w:ilvl w:val="0"/>
                        <w:numId w:val="33"/>
                      </w:numPr>
                      <w:jc w:val="right"/>
                    </w:pPr>
                    <w:r>
                      <w:t xml:space="preserve"> Razionale dello studio </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48000" behindDoc="0" locked="0" layoutInCell="0" allowOverlap="1">
              <wp:simplePos x="0" y="0"/>
              <wp:positionH relativeFrom="page">
                <wp:align>right</wp:align>
              </wp:positionH>
              <wp:positionV relativeFrom="topMargin">
                <wp:align>center</wp:align>
              </wp:positionV>
              <wp:extent cx="900430" cy="175260"/>
              <wp:effectExtent l="0" t="0" r="0" b="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48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7" o:spid="_x0000_s1042" type="#_x0000_t202" style="position:absolute;margin-left:19.7pt;margin-top:0;width:70.9pt;height:13.8pt;z-index:2516480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48</w:t>
                    </w:r>
                    <w:r>
                      <w:rPr>
                        <w:noProof/>
                        <w:color w:val="FFFFFF" w:themeColor="background1"/>
                      </w:rPr>
                      <w:fldChar w:fldCharType="end"/>
                    </w:r>
                  </w:p>
                </w:txbxContent>
              </v:textbox>
              <w10:wrap anchorx="page" anchory="margin"/>
            </v:shape>
          </w:pict>
        </mc:Fallback>
      </mc:AlternateContent>
    </w:r>
    <w:r w:rsidR="00315881">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1" w:rsidRDefault="0076109C" w:rsidP="00A878AE">
    <w:pPr>
      <w:pStyle w:val="Intestazione"/>
      <w:tabs>
        <w:tab w:val="clear" w:pos="4819"/>
        <w:tab w:val="clear" w:pos="9638"/>
        <w:tab w:val="left" w:pos="3615"/>
      </w:tabs>
    </w:pPr>
    <w:r>
      <w:rPr>
        <w:noProof/>
        <w:lang w:eastAsia="it-IT"/>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topMargin">
                <wp:align>center</wp:align>
              </wp:positionV>
              <wp:extent cx="5758815" cy="545465"/>
              <wp:effectExtent l="0" t="0"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rsidP="00A80E82">
                          <w:pPr>
                            <w:pStyle w:val="Citazioneintensa"/>
                            <w:numPr>
                              <w:ilvl w:val="0"/>
                              <w:numId w:val="33"/>
                            </w:numPr>
                            <w:jc w:val="right"/>
                          </w:pPr>
                          <w:r>
                            <w:t xml:space="preserve"> Obiettivi dello studio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43" type="#_x0000_t202" style="position:absolute;margin-left:0;margin-top:0;width:453.45pt;height:42.95pt;z-index:2516572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" o:allowincell="f" filled="f" stroked="f">
              <v:textbox style="mso-fit-shape-to-text:t" inset=",0,,0">
                <w:txbxContent>
                  <w:p w:rsidR="00315881" w:rsidRDefault="00315881" w:rsidP="00A80E82">
                    <w:pPr>
                      <w:pStyle w:val="Citazioneintensa"/>
                      <w:numPr>
                        <w:ilvl w:val="0"/>
                        <w:numId w:val="33"/>
                      </w:numPr>
                      <w:jc w:val="right"/>
                    </w:pPr>
                    <w:r>
                      <w:t xml:space="preserve"> Obiettivi dello studio </w:t>
                    </w:r>
                  </w:p>
                </w:txbxContent>
              </v:textbox>
              <w10:wrap anchorx="margin" anchory="margin"/>
            </v:shape>
          </w:pict>
        </mc:Fallback>
      </mc:AlternateContent>
    </w:r>
    <w:r>
      <w:rPr>
        <w:noProof/>
        <w:lang w:eastAsia="it-IT"/>
      </w:rPr>
      <mc:AlternateContent>
        <mc:Choice Requires="wps">
          <w:drawing>
            <wp:anchor distT="0" distB="0" distL="114300" distR="114300" simplePos="0" relativeHeight="251658240" behindDoc="0" locked="0" layoutInCell="0" allowOverlap="1">
              <wp:simplePos x="0" y="0"/>
              <wp:positionH relativeFrom="page">
                <wp:align>right</wp:align>
              </wp:positionH>
              <wp:positionV relativeFrom="topMargin">
                <wp:align>center</wp:align>
              </wp:positionV>
              <wp:extent cx="900430" cy="175260"/>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526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50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9" o:spid="_x0000_s1044" type="#_x0000_t202" style="position:absolute;margin-left:19.7pt;margin-top:0;width:70.9pt;height:13.8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" o:allowincell="f" fillcolor="#ddd [3204]" stroked="f">
              <v:textbox style="mso-fit-shape-to-text:t" inset=",0,,0">
                <w:txbxContent>
                  <w:p w:rsidR="00315881" w:rsidRDefault="00315881">
                    <w:pPr>
                      <w:rPr>
                        <w:color w:val="FFFFFF" w:themeColor="background1"/>
                      </w:rPr>
                    </w:pPr>
                    <w:r>
                      <w:fldChar w:fldCharType="begin"/>
                    </w:r>
                    <w:r>
                      <w:instrText xml:space="preserve"> PAGE   \* MERGEFORMAT </w:instrText>
                    </w:r>
                    <w:r>
                      <w:fldChar w:fldCharType="separate"/>
                    </w:r>
                    <w:r w:rsidR="00CF2D4B" w:rsidRPr="00CF2D4B">
                      <w:rPr>
                        <w:noProof/>
                        <w:color w:val="FFFFFF" w:themeColor="background1"/>
                      </w:rPr>
                      <w:t>50</w:t>
                    </w:r>
                    <w:r>
                      <w:rPr>
                        <w:noProof/>
                        <w:color w:val="FFFFFF" w:themeColor="background1"/>
                      </w:rPr>
                      <w:fldChar w:fldCharType="end"/>
                    </w:r>
                  </w:p>
                </w:txbxContent>
              </v:textbox>
              <w10:wrap anchorx="page" anchory="margin"/>
            </v:shape>
          </w:pict>
        </mc:Fallback>
      </mc:AlternateContent>
    </w:r>
    <w:r w:rsidR="00315881">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tileTitolo114pt"/>
      <w:suff w:val="nothing"/>
      <w:lvlText w:val="%1."/>
      <w:lvlJc w:val="left"/>
      <w:pPr>
        <w:tabs>
          <w:tab w:val="num" w:pos="0"/>
        </w:tabs>
      </w:pPr>
      <w:rPr>
        <w:rFonts w:cs="Times New Roman"/>
      </w:rPr>
    </w:lvl>
    <w:lvl w:ilvl="1">
      <w:start w:val="1"/>
      <w:numFmt w:val="decimal"/>
      <w:pStyle w:val="StileTitolo213pt"/>
      <w:suff w:val="nothing"/>
      <w:lvlText w:val="%1.%2"/>
      <w:lvlJc w:val="left"/>
      <w:pPr>
        <w:tabs>
          <w:tab w:val="num" w:pos="357"/>
        </w:tabs>
        <w:ind w:left="357"/>
      </w:pPr>
      <w:rPr>
        <w:rFonts w:cs="Times New Roman"/>
      </w:rPr>
    </w:lvl>
    <w:lvl w:ilvl="2">
      <w:start w:val="1"/>
      <w:numFmt w:val="decimal"/>
      <w:pStyle w:val="StileTitolo3Automatico"/>
      <w:suff w:val="nothing"/>
      <w:lvlText w:val="%1.%2.%3"/>
      <w:lvlJc w:val="left"/>
      <w:pPr>
        <w:tabs>
          <w:tab w:val="num" w:pos="357"/>
        </w:tabs>
        <w:ind w:left="357"/>
      </w:pPr>
      <w:rPr>
        <w:rFonts w:cs="Times New Roman"/>
      </w:rPr>
    </w:lvl>
    <w:lvl w:ilvl="3">
      <w:start w:val="1"/>
      <w:numFmt w:val="decimal"/>
      <w:pStyle w:val="Titolo4"/>
      <w:suff w:val="nothing"/>
      <w:lvlText w:val="%4)"/>
      <w:lvlJc w:val="left"/>
      <w:pPr>
        <w:tabs>
          <w:tab w:val="num" w:pos="2160"/>
        </w:tabs>
        <w:ind w:left="2160"/>
      </w:pPr>
      <w:rPr>
        <w:rFonts w:cs="Times New Roman"/>
      </w:rPr>
    </w:lvl>
    <w:lvl w:ilvl="4">
      <w:start w:val="1"/>
      <w:numFmt w:val="decimal"/>
      <w:pStyle w:val="Titolo5"/>
      <w:suff w:val="nothing"/>
      <w:lvlText w:val="(%5)"/>
      <w:lvlJc w:val="left"/>
      <w:pPr>
        <w:tabs>
          <w:tab w:val="num" w:pos="2880"/>
        </w:tabs>
        <w:ind w:left="2880"/>
      </w:pPr>
      <w:rPr>
        <w:rFonts w:cs="Times New Roman"/>
      </w:rPr>
    </w:lvl>
    <w:lvl w:ilvl="5">
      <w:start w:val="1"/>
      <w:numFmt w:val="lowerLetter"/>
      <w:pStyle w:val="Titolo6"/>
      <w:suff w:val="nothing"/>
      <w:lvlText w:val="(%6)"/>
      <w:lvlJc w:val="left"/>
      <w:pPr>
        <w:tabs>
          <w:tab w:val="num" w:pos="3600"/>
        </w:tabs>
        <w:ind w:left="3600"/>
      </w:pPr>
      <w:rPr>
        <w:rFonts w:cs="Times New Roman"/>
      </w:rPr>
    </w:lvl>
    <w:lvl w:ilvl="6">
      <w:start w:val="1"/>
      <w:numFmt w:val="lowerRoman"/>
      <w:pStyle w:val="Titolo7"/>
      <w:suff w:val="nothing"/>
      <w:lvlText w:val="(%7)"/>
      <w:lvlJc w:val="left"/>
      <w:pPr>
        <w:tabs>
          <w:tab w:val="num" w:pos="4320"/>
        </w:tabs>
        <w:ind w:left="4320"/>
      </w:pPr>
      <w:rPr>
        <w:rFonts w:cs="Times New Roman"/>
      </w:rPr>
    </w:lvl>
    <w:lvl w:ilvl="7">
      <w:start w:val="1"/>
      <w:numFmt w:val="lowerLetter"/>
      <w:pStyle w:val="Titolo8"/>
      <w:suff w:val="nothing"/>
      <w:lvlText w:val="(%8)"/>
      <w:lvlJc w:val="left"/>
      <w:pPr>
        <w:tabs>
          <w:tab w:val="num" w:pos="5040"/>
        </w:tabs>
        <w:ind w:left="5040"/>
      </w:pPr>
      <w:rPr>
        <w:rFonts w:cs="Times New Roman"/>
      </w:rPr>
    </w:lvl>
    <w:lvl w:ilvl="8">
      <w:start w:val="1"/>
      <w:numFmt w:val="lowerRoman"/>
      <w:pStyle w:val="Titolo9"/>
      <w:suff w:val="nothing"/>
      <w:lvlText w:val="(%9)"/>
      <w:lvlJc w:val="left"/>
      <w:pPr>
        <w:tabs>
          <w:tab w:val="num" w:pos="5760"/>
        </w:tabs>
        <w:ind w:left="5760"/>
      </w:pPr>
      <w:rPr>
        <w:rFonts w:cs="Times New Roman"/>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3">
    <w:nsid w:val="00000007"/>
    <w:multiLevelType w:val="multilevel"/>
    <w:tmpl w:val="00000007"/>
    <w:name w:val="WW8Num7"/>
    <w:lvl w:ilvl="0">
      <w:start w:val="1"/>
      <w:numFmt w:val="bullet"/>
      <w:lvlText w:val=""/>
      <w:lvlJc w:val="left"/>
      <w:pPr>
        <w:tabs>
          <w:tab w:val="num" w:pos="720"/>
        </w:tabs>
        <w:ind w:left="720" w:hanging="55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A"/>
    <w:multiLevelType w:val="singleLevel"/>
    <w:tmpl w:val="0000000A"/>
    <w:name w:val="WW8Num10"/>
    <w:lvl w:ilvl="0">
      <w:start w:val="1"/>
      <w:numFmt w:val="bullet"/>
      <w:pStyle w:val="guidelineslist"/>
      <w:lvlText w:val=""/>
      <w:lvlJc w:val="left"/>
      <w:pPr>
        <w:tabs>
          <w:tab w:val="num" w:pos="360"/>
        </w:tabs>
        <w:ind w:left="360" w:hanging="360"/>
      </w:pPr>
      <w:rPr>
        <w:rFonts w:ascii="Symbol" w:hAnsi="Symbol"/>
        <w:sz w:val="16"/>
      </w:rPr>
    </w:lvl>
  </w:abstractNum>
  <w:abstractNum w:abstractNumId="5">
    <w:nsid w:val="0000000C"/>
    <w:multiLevelType w:val="multilevel"/>
    <w:tmpl w:val="B74EDF78"/>
    <w:name w:val="WW8Num12"/>
    <w:lvl w:ilvl="0">
      <w:start w:val="5"/>
      <w:numFmt w:val="decimal"/>
      <w:lvlText w:val="%1"/>
      <w:lvlJc w:val="left"/>
      <w:pPr>
        <w:tabs>
          <w:tab w:val="num" w:pos="420"/>
        </w:tabs>
        <w:ind w:left="420" w:hanging="420"/>
      </w:pPr>
      <w:rPr>
        <w:rFonts w:cs="Times New Roman"/>
      </w:rPr>
    </w:lvl>
    <w:lvl w:ilvl="1">
      <w:start w:val="2"/>
      <w:numFmt w:val="decimal"/>
      <w:lvlText w:val="%1.%2"/>
      <w:lvlJc w:val="left"/>
      <w:pPr>
        <w:tabs>
          <w:tab w:val="num" w:pos="1140"/>
        </w:tabs>
        <w:ind w:left="1140" w:hanging="420"/>
      </w:pPr>
      <w:rPr>
        <w:rFonts w:ascii="Book Antiqua" w:hAnsi="Book Antiqua" w:cs="Courier New" w:hint="default"/>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6">
    <w:nsid w:val="00000013"/>
    <w:multiLevelType w:val="singleLevel"/>
    <w:tmpl w:val="00000013"/>
    <w:name w:val="WW8Num19"/>
    <w:lvl w:ilvl="0">
      <w:start w:val="1"/>
      <w:numFmt w:val="bullet"/>
      <w:lvlText w:val="o"/>
      <w:lvlJc w:val="left"/>
      <w:pPr>
        <w:tabs>
          <w:tab w:val="num" w:pos="2136"/>
        </w:tabs>
        <w:ind w:left="2136" w:hanging="360"/>
      </w:pPr>
      <w:rPr>
        <w:rFonts w:ascii="Courier New" w:hAnsi="Courier New"/>
      </w:rPr>
    </w:lvl>
  </w:abstractNum>
  <w:abstractNum w:abstractNumId="7">
    <w:nsid w:val="053D34D5"/>
    <w:multiLevelType w:val="hybridMultilevel"/>
    <w:tmpl w:val="2EA00468"/>
    <w:lvl w:ilvl="0" w:tplc="B40CAF94">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B75434F"/>
    <w:multiLevelType w:val="hybridMultilevel"/>
    <w:tmpl w:val="DAB26ABA"/>
    <w:lvl w:ilvl="0" w:tplc="E44E47D8">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BA56F49"/>
    <w:multiLevelType w:val="hybridMultilevel"/>
    <w:tmpl w:val="93767B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1355DB4"/>
    <w:multiLevelType w:val="hybridMultilevel"/>
    <w:tmpl w:val="00261FEE"/>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1">
    <w:nsid w:val="1C32548D"/>
    <w:multiLevelType w:val="hybridMultilevel"/>
    <w:tmpl w:val="A87C48BE"/>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EB96266"/>
    <w:multiLevelType w:val="multilevel"/>
    <w:tmpl w:val="0890EA30"/>
    <w:lvl w:ilvl="0">
      <w:start w:val="1"/>
      <w:numFmt w:val="decimal"/>
      <w:lvlText w:val="%1."/>
      <w:lvlJc w:val="left"/>
      <w:pPr>
        <w:ind w:left="720" w:hanging="360"/>
      </w:pPr>
      <w:rPr>
        <w:rFonts w:cs="Times New Roman" w:hint="default"/>
      </w:rPr>
    </w:lvl>
    <w:lvl w:ilvl="1">
      <w:start w:val="5"/>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3180" w:hanging="144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935" w:hanging="216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13">
    <w:nsid w:val="21432E2E"/>
    <w:multiLevelType w:val="hybridMultilevel"/>
    <w:tmpl w:val="E04A34E6"/>
    <w:lvl w:ilvl="0" w:tplc="6A941BE0">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3308A1"/>
    <w:multiLevelType w:val="singleLevel"/>
    <w:tmpl w:val="04100009"/>
    <w:lvl w:ilvl="0">
      <w:start w:val="1"/>
      <w:numFmt w:val="bullet"/>
      <w:lvlText w:val=""/>
      <w:lvlJc w:val="left"/>
      <w:pPr>
        <w:tabs>
          <w:tab w:val="num" w:pos="360"/>
        </w:tabs>
        <w:ind w:left="360" w:hanging="360"/>
      </w:pPr>
      <w:rPr>
        <w:rFonts w:ascii="Wingdings" w:hAnsi="Wingdings" w:hint="default"/>
      </w:rPr>
    </w:lvl>
  </w:abstractNum>
  <w:abstractNum w:abstractNumId="15">
    <w:nsid w:val="236F1ECD"/>
    <w:multiLevelType w:val="hybridMultilevel"/>
    <w:tmpl w:val="F998E13A"/>
    <w:lvl w:ilvl="0" w:tplc="527E39DC">
      <w:start w:val="1"/>
      <w:numFmt w:val="decimal"/>
      <w:lvlText w:val="%1."/>
      <w:lvlJc w:val="left"/>
      <w:pPr>
        <w:ind w:left="1656" w:hanging="360"/>
      </w:pPr>
      <w:rPr>
        <w:rFonts w:hint="default"/>
      </w:rPr>
    </w:lvl>
    <w:lvl w:ilvl="1" w:tplc="04100019" w:tentative="1">
      <w:start w:val="1"/>
      <w:numFmt w:val="lowerLetter"/>
      <w:lvlText w:val="%2."/>
      <w:lvlJc w:val="left"/>
      <w:pPr>
        <w:ind w:left="2376" w:hanging="360"/>
      </w:pPr>
    </w:lvl>
    <w:lvl w:ilvl="2" w:tplc="0410001B" w:tentative="1">
      <w:start w:val="1"/>
      <w:numFmt w:val="lowerRoman"/>
      <w:lvlText w:val="%3."/>
      <w:lvlJc w:val="right"/>
      <w:pPr>
        <w:ind w:left="3096" w:hanging="180"/>
      </w:pPr>
    </w:lvl>
    <w:lvl w:ilvl="3" w:tplc="0410000F" w:tentative="1">
      <w:start w:val="1"/>
      <w:numFmt w:val="decimal"/>
      <w:lvlText w:val="%4."/>
      <w:lvlJc w:val="left"/>
      <w:pPr>
        <w:ind w:left="3816" w:hanging="360"/>
      </w:pPr>
    </w:lvl>
    <w:lvl w:ilvl="4" w:tplc="04100019" w:tentative="1">
      <w:start w:val="1"/>
      <w:numFmt w:val="lowerLetter"/>
      <w:lvlText w:val="%5."/>
      <w:lvlJc w:val="left"/>
      <w:pPr>
        <w:ind w:left="4536" w:hanging="360"/>
      </w:pPr>
    </w:lvl>
    <w:lvl w:ilvl="5" w:tplc="0410001B" w:tentative="1">
      <w:start w:val="1"/>
      <w:numFmt w:val="lowerRoman"/>
      <w:lvlText w:val="%6."/>
      <w:lvlJc w:val="right"/>
      <w:pPr>
        <w:ind w:left="5256" w:hanging="180"/>
      </w:pPr>
    </w:lvl>
    <w:lvl w:ilvl="6" w:tplc="0410000F" w:tentative="1">
      <w:start w:val="1"/>
      <w:numFmt w:val="decimal"/>
      <w:lvlText w:val="%7."/>
      <w:lvlJc w:val="left"/>
      <w:pPr>
        <w:ind w:left="5976" w:hanging="360"/>
      </w:pPr>
    </w:lvl>
    <w:lvl w:ilvl="7" w:tplc="04100019" w:tentative="1">
      <w:start w:val="1"/>
      <w:numFmt w:val="lowerLetter"/>
      <w:lvlText w:val="%8."/>
      <w:lvlJc w:val="left"/>
      <w:pPr>
        <w:ind w:left="6696" w:hanging="360"/>
      </w:pPr>
    </w:lvl>
    <w:lvl w:ilvl="8" w:tplc="0410001B" w:tentative="1">
      <w:start w:val="1"/>
      <w:numFmt w:val="lowerRoman"/>
      <w:lvlText w:val="%9."/>
      <w:lvlJc w:val="right"/>
      <w:pPr>
        <w:ind w:left="7416" w:hanging="180"/>
      </w:pPr>
    </w:lvl>
  </w:abstractNum>
  <w:abstractNum w:abstractNumId="16">
    <w:nsid w:val="254214B7"/>
    <w:multiLevelType w:val="hybridMultilevel"/>
    <w:tmpl w:val="D40C885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6C806EA"/>
    <w:multiLevelType w:val="hybridMultilevel"/>
    <w:tmpl w:val="0B0C3C8E"/>
    <w:lvl w:ilvl="0" w:tplc="641E60D4">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A972AFE"/>
    <w:multiLevelType w:val="hybridMultilevel"/>
    <w:tmpl w:val="AA9EE9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C074A07"/>
    <w:multiLevelType w:val="hybridMultilevel"/>
    <w:tmpl w:val="6B9A7E94"/>
    <w:lvl w:ilvl="0" w:tplc="EBD035FC">
      <w:start w:val="9"/>
      <w:numFmt w:val="decimal"/>
      <w:lvlText w:val="%1."/>
      <w:lvlJc w:val="left"/>
      <w:pPr>
        <w:ind w:left="2736" w:hanging="360"/>
      </w:pPr>
      <w:rPr>
        <w:rFonts w:hint="default"/>
      </w:rPr>
    </w:lvl>
    <w:lvl w:ilvl="1" w:tplc="04100019" w:tentative="1">
      <w:start w:val="1"/>
      <w:numFmt w:val="lowerLetter"/>
      <w:lvlText w:val="%2."/>
      <w:lvlJc w:val="left"/>
      <w:pPr>
        <w:ind w:left="3456" w:hanging="360"/>
      </w:pPr>
    </w:lvl>
    <w:lvl w:ilvl="2" w:tplc="0410001B" w:tentative="1">
      <w:start w:val="1"/>
      <w:numFmt w:val="lowerRoman"/>
      <w:lvlText w:val="%3."/>
      <w:lvlJc w:val="right"/>
      <w:pPr>
        <w:ind w:left="4176" w:hanging="180"/>
      </w:pPr>
    </w:lvl>
    <w:lvl w:ilvl="3" w:tplc="0410000F" w:tentative="1">
      <w:start w:val="1"/>
      <w:numFmt w:val="decimal"/>
      <w:lvlText w:val="%4."/>
      <w:lvlJc w:val="left"/>
      <w:pPr>
        <w:ind w:left="4896" w:hanging="360"/>
      </w:pPr>
    </w:lvl>
    <w:lvl w:ilvl="4" w:tplc="04100019" w:tentative="1">
      <w:start w:val="1"/>
      <w:numFmt w:val="lowerLetter"/>
      <w:lvlText w:val="%5."/>
      <w:lvlJc w:val="left"/>
      <w:pPr>
        <w:ind w:left="5616" w:hanging="360"/>
      </w:pPr>
    </w:lvl>
    <w:lvl w:ilvl="5" w:tplc="0410001B" w:tentative="1">
      <w:start w:val="1"/>
      <w:numFmt w:val="lowerRoman"/>
      <w:lvlText w:val="%6."/>
      <w:lvlJc w:val="right"/>
      <w:pPr>
        <w:ind w:left="6336" w:hanging="180"/>
      </w:pPr>
    </w:lvl>
    <w:lvl w:ilvl="6" w:tplc="0410000F" w:tentative="1">
      <w:start w:val="1"/>
      <w:numFmt w:val="decimal"/>
      <w:lvlText w:val="%7."/>
      <w:lvlJc w:val="left"/>
      <w:pPr>
        <w:ind w:left="7056" w:hanging="360"/>
      </w:pPr>
    </w:lvl>
    <w:lvl w:ilvl="7" w:tplc="04100019" w:tentative="1">
      <w:start w:val="1"/>
      <w:numFmt w:val="lowerLetter"/>
      <w:lvlText w:val="%8."/>
      <w:lvlJc w:val="left"/>
      <w:pPr>
        <w:ind w:left="7776" w:hanging="360"/>
      </w:pPr>
    </w:lvl>
    <w:lvl w:ilvl="8" w:tplc="0410001B" w:tentative="1">
      <w:start w:val="1"/>
      <w:numFmt w:val="lowerRoman"/>
      <w:lvlText w:val="%9."/>
      <w:lvlJc w:val="right"/>
      <w:pPr>
        <w:ind w:left="8496" w:hanging="180"/>
      </w:pPr>
    </w:lvl>
  </w:abstractNum>
  <w:abstractNum w:abstractNumId="20">
    <w:nsid w:val="2FD07FAA"/>
    <w:multiLevelType w:val="hybridMultilevel"/>
    <w:tmpl w:val="94C01D5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3770DD8"/>
    <w:multiLevelType w:val="hybridMultilevel"/>
    <w:tmpl w:val="0B0C3C8E"/>
    <w:lvl w:ilvl="0" w:tplc="641E60D4">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5845A0E"/>
    <w:multiLevelType w:val="hybridMultilevel"/>
    <w:tmpl w:val="0986C0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65E6045"/>
    <w:multiLevelType w:val="hybridMultilevel"/>
    <w:tmpl w:val="2562855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96E6488"/>
    <w:multiLevelType w:val="hybridMultilevel"/>
    <w:tmpl w:val="909A0522"/>
    <w:lvl w:ilvl="0" w:tplc="806657F4">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39BE6132"/>
    <w:multiLevelType w:val="singleLevel"/>
    <w:tmpl w:val="E44E47D8"/>
    <w:lvl w:ilvl="0">
      <w:numFmt w:val="bullet"/>
      <w:lvlText w:val="-"/>
      <w:lvlJc w:val="left"/>
      <w:pPr>
        <w:tabs>
          <w:tab w:val="num" w:pos="390"/>
        </w:tabs>
        <w:ind w:left="390" w:hanging="390"/>
      </w:pPr>
      <w:rPr>
        <w:rFonts w:hint="default"/>
      </w:rPr>
    </w:lvl>
  </w:abstractNum>
  <w:abstractNum w:abstractNumId="26">
    <w:nsid w:val="3E5F72FA"/>
    <w:multiLevelType w:val="hybridMultilevel"/>
    <w:tmpl w:val="578649A6"/>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7">
    <w:nsid w:val="407F0E51"/>
    <w:multiLevelType w:val="hybridMultilevel"/>
    <w:tmpl w:val="C65EB3BC"/>
    <w:lvl w:ilvl="0" w:tplc="CCC66A98">
      <w:start w:val="2"/>
      <w:numFmt w:val="decimal"/>
      <w:lvlText w:val="%1."/>
      <w:lvlJc w:val="left"/>
      <w:pPr>
        <w:ind w:left="1296" w:hanging="360"/>
      </w:pPr>
      <w:rPr>
        <w:rFonts w:hint="default"/>
      </w:rPr>
    </w:lvl>
    <w:lvl w:ilvl="1" w:tplc="04100019" w:tentative="1">
      <w:start w:val="1"/>
      <w:numFmt w:val="lowerLetter"/>
      <w:lvlText w:val="%2."/>
      <w:lvlJc w:val="left"/>
      <w:pPr>
        <w:ind w:left="2016" w:hanging="360"/>
      </w:pPr>
    </w:lvl>
    <w:lvl w:ilvl="2" w:tplc="0410001B" w:tentative="1">
      <w:start w:val="1"/>
      <w:numFmt w:val="lowerRoman"/>
      <w:lvlText w:val="%3."/>
      <w:lvlJc w:val="right"/>
      <w:pPr>
        <w:ind w:left="2736" w:hanging="180"/>
      </w:pPr>
    </w:lvl>
    <w:lvl w:ilvl="3" w:tplc="0410000F" w:tentative="1">
      <w:start w:val="1"/>
      <w:numFmt w:val="decimal"/>
      <w:lvlText w:val="%4."/>
      <w:lvlJc w:val="left"/>
      <w:pPr>
        <w:ind w:left="3456" w:hanging="360"/>
      </w:pPr>
    </w:lvl>
    <w:lvl w:ilvl="4" w:tplc="04100019" w:tentative="1">
      <w:start w:val="1"/>
      <w:numFmt w:val="lowerLetter"/>
      <w:lvlText w:val="%5."/>
      <w:lvlJc w:val="left"/>
      <w:pPr>
        <w:ind w:left="4176" w:hanging="360"/>
      </w:pPr>
    </w:lvl>
    <w:lvl w:ilvl="5" w:tplc="0410001B" w:tentative="1">
      <w:start w:val="1"/>
      <w:numFmt w:val="lowerRoman"/>
      <w:lvlText w:val="%6."/>
      <w:lvlJc w:val="right"/>
      <w:pPr>
        <w:ind w:left="4896" w:hanging="180"/>
      </w:pPr>
    </w:lvl>
    <w:lvl w:ilvl="6" w:tplc="0410000F" w:tentative="1">
      <w:start w:val="1"/>
      <w:numFmt w:val="decimal"/>
      <w:lvlText w:val="%7."/>
      <w:lvlJc w:val="left"/>
      <w:pPr>
        <w:ind w:left="5616" w:hanging="360"/>
      </w:pPr>
    </w:lvl>
    <w:lvl w:ilvl="7" w:tplc="04100019" w:tentative="1">
      <w:start w:val="1"/>
      <w:numFmt w:val="lowerLetter"/>
      <w:lvlText w:val="%8."/>
      <w:lvlJc w:val="left"/>
      <w:pPr>
        <w:ind w:left="6336" w:hanging="360"/>
      </w:pPr>
    </w:lvl>
    <w:lvl w:ilvl="8" w:tplc="0410001B" w:tentative="1">
      <w:start w:val="1"/>
      <w:numFmt w:val="lowerRoman"/>
      <w:lvlText w:val="%9."/>
      <w:lvlJc w:val="right"/>
      <w:pPr>
        <w:ind w:left="7056" w:hanging="180"/>
      </w:pPr>
    </w:lvl>
  </w:abstractNum>
  <w:abstractNum w:abstractNumId="28">
    <w:nsid w:val="43B54B0B"/>
    <w:multiLevelType w:val="hybridMultilevel"/>
    <w:tmpl w:val="EB06CD3E"/>
    <w:lvl w:ilvl="0" w:tplc="E44E47D8">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928580D"/>
    <w:multiLevelType w:val="hybridMultilevel"/>
    <w:tmpl w:val="1D5A7CDE"/>
    <w:lvl w:ilvl="0" w:tplc="B082F5FC">
      <w:start w:val="1"/>
      <w:numFmt w:val="decimal"/>
      <w:lvlText w:val="%1."/>
      <w:lvlJc w:val="left"/>
      <w:pPr>
        <w:ind w:left="1296" w:hanging="360"/>
      </w:pPr>
      <w:rPr>
        <w:rFonts w:hint="default"/>
      </w:rPr>
    </w:lvl>
    <w:lvl w:ilvl="1" w:tplc="04100019" w:tentative="1">
      <w:start w:val="1"/>
      <w:numFmt w:val="lowerLetter"/>
      <w:lvlText w:val="%2."/>
      <w:lvlJc w:val="left"/>
      <w:pPr>
        <w:ind w:left="2016" w:hanging="360"/>
      </w:pPr>
    </w:lvl>
    <w:lvl w:ilvl="2" w:tplc="0410001B" w:tentative="1">
      <w:start w:val="1"/>
      <w:numFmt w:val="lowerRoman"/>
      <w:lvlText w:val="%3."/>
      <w:lvlJc w:val="right"/>
      <w:pPr>
        <w:ind w:left="2736" w:hanging="180"/>
      </w:pPr>
    </w:lvl>
    <w:lvl w:ilvl="3" w:tplc="0410000F" w:tentative="1">
      <w:start w:val="1"/>
      <w:numFmt w:val="decimal"/>
      <w:lvlText w:val="%4."/>
      <w:lvlJc w:val="left"/>
      <w:pPr>
        <w:ind w:left="3456" w:hanging="360"/>
      </w:pPr>
    </w:lvl>
    <w:lvl w:ilvl="4" w:tplc="04100019" w:tentative="1">
      <w:start w:val="1"/>
      <w:numFmt w:val="lowerLetter"/>
      <w:lvlText w:val="%5."/>
      <w:lvlJc w:val="left"/>
      <w:pPr>
        <w:ind w:left="4176" w:hanging="360"/>
      </w:pPr>
    </w:lvl>
    <w:lvl w:ilvl="5" w:tplc="0410001B" w:tentative="1">
      <w:start w:val="1"/>
      <w:numFmt w:val="lowerRoman"/>
      <w:lvlText w:val="%6."/>
      <w:lvlJc w:val="right"/>
      <w:pPr>
        <w:ind w:left="4896" w:hanging="180"/>
      </w:pPr>
    </w:lvl>
    <w:lvl w:ilvl="6" w:tplc="0410000F" w:tentative="1">
      <w:start w:val="1"/>
      <w:numFmt w:val="decimal"/>
      <w:lvlText w:val="%7."/>
      <w:lvlJc w:val="left"/>
      <w:pPr>
        <w:ind w:left="5616" w:hanging="360"/>
      </w:pPr>
    </w:lvl>
    <w:lvl w:ilvl="7" w:tplc="04100019" w:tentative="1">
      <w:start w:val="1"/>
      <w:numFmt w:val="lowerLetter"/>
      <w:lvlText w:val="%8."/>
      <w:lvlJc w:val="left"/>
      <w:pPr>
        <w:ind w:left="6336" w:hanging="360"/>
      </w:pPr>
    </w:lvl>
    <w:lvl w:ilvl="8" w:tplc="0410001B" w:tentative="1">
      <w:start w:val="1"/>
      <w:numFmt w:val="lowerRoman"/>
      <w:lvlText w:val="%9."/>
      <w:lvlJc w:val="right"/>
      <w:pPr>
        <w:ind w:left="7056" w:hanging="180"/>
      </w:pPr>
    </w:lvl>
  </w:abstractNum>
  <w:abstractNum w:abstractNumId="30">
    <w:nsid w:val="4E73650A"/>
    <w:multiLevelType w:val="hybridMultilevel"/>
    <w:tmpl w:val="203ADA84"/>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1">
    <w:nsid w:val="50DE0BD3"/>
    <w:multiLevelType w:val="hybridMultilevel"/>
    <w:tmpl w:val="A882291A"/>
    <w:lvl w:ilvl="0" w:tplc="E44E47D8">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13D666D"/>
    <w:multiLevelType w:val="hybridMultilevel"/>
    <w:tmpl w:val="93BE43BA"/>
    <w:lvl w:ilvl="0" w:tplc="9676CB10">
      <w:start w:val="9"/>
      <w:numFmt w:val="decimal"/>
      <w:lvlText w:val="%1."/>
      <w:lvlJc w:val="left"/>
      <w:pPr>
        <w:ind w:left="720" w:hanging="360"/>
      </w:pPr>
      <w:rPr>
        <w:rFonts w:hint="default"/>
      </w:rPr>
    </w:lvl>
    <w:lvl w:ilvl="1" w:tplc="AD16D60A" w:tentative="1">
      <w:start w:val="1"/>
      <w:numFmt w:val="lowerLetter"/>
      <w:lvlText w:val="%2."/>
      <w:lvlJc w:val="left"/>
      <w:pPr>
        <w:ind w:left="1440" w:hanging="360"/>
      </w:pPr>
    </w:lvl>
    <w:lvl w:ilvl="2" w:tplc="E338A0A4" w:tentative="1">
      <w:start w:val="1"/>
      <w:numFmt w:val="lowerRoman"/>
      <w:lvlText w:val="%3."/>
      <w:lvlJc w:val="right"/>
      <w:pPr>
        <w:ind w:left="2160" w:hanging="180"/>
      </w:pPr>
    </w:lvl>
    <w:lvl w:ilvl="3" w:tplc="28140594" w:tentative="1">
      <w:start w:val="1"/>
      <w:numFmt w:val="decimal"/>
      <w:lvlText w:val="%4."/>
      <w:lvlJc w:val="left"/>
      <w:pPr>
        <w:ind w:left="2880" w:hanging="360"/>
      </w:pPr>
    </w:lvl>
    <w:lvl w:ilvl="4" w:tplc="5872950A" w:tentative="1">
      <w:start w:val="1"/>
      <w:numFmt w:val="lowerLetter"/>
      <w:lvlText w:val="%5."/>
      <w:lvlJc w:val="left"/>
      <w:pPr>
        <w:ind w:left="3600" w:hanging="360"/>
      </w:pPr>
    </w:lvl>
    <w:lvl w:ilvl="5" w:tplc="3E025508" w:tentative="1">
      <w:start w:val="1"/>
      <w:numFmt w:val="lowerRoman"/>
      <w:lvlText w:val="%6."/>
      <w:lvlJc w:val="right"/>
      <w:pPr>
        <w:ind w:left="4320" w:hanging="180"/>
      </w:pPr>
    </w:lvl>
    <w:lvl w:ilvl="6" w:tplc="9DBEE7C0" w:tentative="1">
      <w:start w:val="1"/>
      <w:numFmt w:val="decimal"/>
      <w:lvlText w:val="%7."/>
      <w:lvlJc w:val="left"/>
      <w:pPr>
        <w:ind w:left="5040" w:hanging="360"/>
      </w:pPr>
    </w:lvl>
    <w:lvl w:ilvl="7" w:tplc="42CE5234" w:tentative="1">
      <w:start w:val="1"/>
      <w:numFmt w:val="lowerLetter"/>
      <w:lvlText w:val="%8."/>
      <w:lvlJc w:val="left"/>
      <w:pPr>
        <w:ind w:left="5760" w:hanging="360"/>
      </w:pPr>
    </w:lvl>
    <w:lvl w:ilvl="8" w:tplc="05529C26" w:tentative="1">
      <w:start w:val="1"/>
      <w:numFmt w:val="lowerRoman"/>
      <w:lvlText w:val="%9."/>
      <w:lvlJc w:val="right"/>
      <w:pPr>
        <w:ind w:left="6480" w:hanging="180"/>
      </w:pPr>
    </w:lvl>
  </w:abstractNum>
  <w:abstractNum w:abstractNumId="33">
    <w:nsid w:val="524F6DD8"/>
    <w:multiLevelType w:val="hybridMultilevel"/>
    <w:tmpl w:val="A244B466"/>
    <w:lvl w:ilvl="0" w:tplc="D05CD3B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74F27F7"/>
    <w:multiLevelType w:val="hybridMultilevel"/>
    <w:tmpl w:val="701C45A8"/>
    <w:lvl w:ilvl="0" w:tplc="0410000F">
      <w:start w:val="1"/>
      <w:numFmt w:val="bullet"/>
      <w:lvlText w:val=""/>
      <w:lvlJc w:val="left"/>
      <w:pPr>
        <w:ind w:left="720" w:hanging="360"/>
      </w:pPr>
      <w:rPr>
        <w:rFonts w:ascii="Wingdings" w:hAnsi="Wingdings" w:hint="default"/>
      </w:rPr>
    </w:lvl>
    <w:lvl w:ilvl="1" w:tplc="04100019">
      <w:start w:val="1"/>
      <w:numFmt w:val="bullet"/>
      <w:lvlText w:val=""/>
      <w:lvlJc w:val="left"/>
      <w:pPr>
        <w:ind w:left="1440" w:hanging="360"/>
      </w:pPr>
      <w:rPr>
        <w:rFonts w:ascii="Wingdings" w:hAnsi="Wingdings" w:hint="default"/>
      </w:rPr>
    </w:lvl>
    <w:lvl w:ilvl="2" w:tplc="0410001B">
      <w:start w:val="4"/>
      <w:numFmt w:val="bullet"/>
      <w:lvlText w:val="-"/>
      <w:lvlJc w:val="left"/>
      <w:pPr>
        <w:ind w:left="2160" w:hanging="360"/>
      </w:pPr>
      <w:rPr>
        <w:rFonts w:ascii="Book Antiqua" w:eastAsia="Times New Roman" w:hAnsi="Book Antiqua" w:cs="Times New Roman"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5">
    <w:nsid w:val="58895AA3"/>
    <w:multiLevelType w:val="hybridMultilevel"/>
    <w:tmpl w:val="DE7E159E"/>
    <w:lvl w:ilvl="0" w:tplc="0410000B">
      <w:start w:val="1"/>
      <w:numFmt w:val="bullet"/>
      <w:lvlText w:val="o"/>
      <w:lvlJc w:val="left"/>
      <w:pPr>
        <w:ind w:left="720" w:hanging="360"/>
      </w:pPr>
      <w:rPr>
        <w:rFonts w:ascii="Courier New" w:hAnsi="Courier New" w:hint="default"/>
      </w:rPr>
    </w:lvl>
    <w:lvl w:ilvl="1" w:tplc="0410000B" w:tentative="1">
      <w:start w:val="1"/>
      <w:numFmt w:val="bullet"/>
      <w:lvlText w:val="o"/>
      <w:lvlJc w:val="left"/>
      <w:pPr>
        <w:ind w:left="1440" w:hanging="360"/>
      </w:pPr>
      <w:rPr>
        <w:rFonts w:ascii="Courier New" w:hAnsi="Courier New" w:hint="default"/>
      </w:rPr>
    </w:lvl>
    <w:lvl w:ilvl="2" w:tplc="AFC6DB16"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8B8567B"/>
    <w:multiLevelType w:val="hybridMultilevel"/>
    <w:tmpl w:val="FC0C13FC"/>
    <w:lvl w:ilvl="0" w:tplc="04100003">
      <w:start w:val="1"/>
      <w:numFmt w:val="decimal"/>
      <w:lvlText w:val="%1."/>
      <w:lvlJc w:val="left"/>
      <w:pPr>
        <w:tabs>
          <w:tab w:val="num" w:pos="720"/>
        </w:tabs>
        <w:ind w:left="720" w:hanging="360"/>
      </w:pPr>
      <w:rPr>
        <w:rFonts w:cs="Times New Roman"/>
      </w:rPr>
    </w:lvl>
    <w:lvl w:ilvl="1" w:tplc="04100003" w:tentative="1">
      <w:start w:val="1"/>
      <w:numFmt w:val="lowerLetter"/>
      <w:lvlText w:val="%2."/>
      <w:lvlJc w:val="left"/>
      <w:pPr>
        <w:tabs>
          <w:tab w:val="num" w:pos="1440"/>
        </w:tabs>
        <w:ind w:left="1440" w:hanging="360"/>
      </w:pPr>
      <w:rPr>
        <w:rFonts w:cs="Times New Roman"/>
      </w:rPr>
    </w:lvl>
    <w:lvl w:ilvl="2" w:tplc="04100005" w:tentative="1">
      <w:start w:val="1"/>
      <w:numFmt w:val="lowerRoman"/>
      <w:lvlText w:val="%3."/>
      <w:lvlJc w:val="right"/>
      <w:pPr>
        <w:tabs>
          <w:tab w:val="num" w:pos="2160"/>
        </w:tabs>
        <w:ind w:left="2160" w:hanging="180"/>
      </w:pPr>
      <w:rPr>
        <w:rFonts w:cs="Times New Roman"/>
      </w:rPr>
    </w:lvl>
    <w:lvl w:ilvl="3" w:tplc="04100001" w:tentative="1">
      <w:start w:val="1"/>
      <w:numFmt w:val="decimal"/>
      <w:lvlText w:val="%4."/>
      <w:lvlJc w:val="left"/>
      <w:pPr>
        <w:tabs>
          <w:tab w:val="num" w:pos="2880"/>
        </w:tabs>
        <w:ind w:left="2880" w:hanging="360"/>
      </w:pPr>
      <w:rPr>
        <w:rFonts w:cs="Times New Roman"/>
      </w:rPr>
    </w:lvl>
    <w:lvl w:ilvl="4" w:tplc="04100003" w:tentative="1">
      <w:start w:val="1"/>
      <w:numFmt w:val="lowerLetter"/>
      <w:lvlText w:val="%5."/>
      <w:lvlJc w:val="left"/>
      <w:pPr>
        <w:tabs>
          <w:tab w:val="num" w:pos="3600"/>
        </w:tabs>
        <w:ind w:left="3600" w:hanging="360"/>
      </w:pPr>
      <w:rPr>
        <w:rFonts w:cs="Times New Roman"/>
      </w:rPr>
    </w:lvl>
    <w:lvl w:ilvl="5" w:tplc="04100005" w:tentative="1">
      <w:start w:val="1"/>
      <w:numFmt w:val="lowerRoman"/>
      <w:lvlText w:val="%6."/>
      <w:lvlJc w:val="right"/>
      <w:pPr>
        <w:tabs>
          <w:tab w:val="num" w:pos="4320"/>
        </w:tabs>
        <w:ind w:left="4320" w:hanging="180"/>
      </w:pPr>
      <w:rPr>
        <w:rFonts w:cs="Times New Roman"/>
      </w:rPr>
    </w:lvl>
    <w:lvl w:ilvl="6" w:tplc="04100001" w:tentative="1">
      <w:start w:val="1"/>
      <w:numFmt w:val="decimal"/>
      <w:lvlText w:val="%7."/>
      <w:lvlJc w:val="left"/>
      <w:pPr>
        <w:tabs>
          <w:tab w:val="num" w:pos="5040"/>
        </w:tabs>
        <w:ind w:left="5040" w:hanging="360"/>
      </w:pPr>
      <w:rPr>
        <w:rFonts w:cs="Times New Roman"/>
      </w:rPr>
    </w:lvl>
    <w:lvl w:ilvl="7" w:tplc="04100003" w:tentative="1">
      <w:start w:val="1"/>
      <w:numFmt w:val="lowerLetter"/>
      <w:lvlText w:val="%8."/>
      <w:lvlJc w:val="left"/>
      <w:pPr>
        <w:tabs>
          <w:tab w:val="num" w:pos="5760"/>
        </w:tabs>
        <w:ind w:left="5760" w:hanging="360"/>
      </w:pPr>
      <w:rPr>
        <w:rFonts w:cs="Times New Roman"/>
      </w:rPr>
    </w:lvl>
    <w:lvl w:ilvl="8" w:tplc="04100005" w:tentative="1">
      <w:start w:val="1"/>
      <w:numFmt w:val="lowerRoman"/>
      <w:lvlText w:val="%9."/>
      <w:lvlJc w:val="right"/>
      <w:pPr>
        <w:tabs>
          <w:tab w:val="num" w:pos="6480"/>
        </w:tabs>
        <w:ind w:left="6480" w:hanging="180"/>
      </w:pPr>
      <w:rPr>
        <w:rFonts w:cs="Times New Roman"/>
      </w:rPr>
    </w:lvl>
  </w:abstractNum>
  <w:abstractNum w:abstractNumId="37">
    <w:nsid w:val="613B4FE7"/>
    <w:multiLevelType w:val="hybridMultilevel"/>
    <w:tmpl w:val="C54ED97E"/>
    <w:lvl w:ilvl="0" w:tplc="FFFFFFFF">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nsid w:val="65B05EDA"/>
    <w:multiLevelType w:val="hybridMultilevel"/>
    <w:tmpl w:val="8286CE62"/>
    <w:lvl w:ilvl="0" w:tplc="04100003">
      <w:start w:val="1"/>
      <w:numFmt w:val="lowerLetter"/>
      <w:lvlText w:val="%1)"/>
      <w:lvlJc w:val="left"/>
      <w:pPr>
        <w:tabs>
          <w:tab w:val="num" w:pos="1698"/>
        </w:tabs>
        <w:ind w:left="1698" w:hanging="990"/>
      </w:pPr>
      <w:rPr>
        <w:rFonts w:cs="Times New Roman" w:hint="default"/>
      </w:rPr>
    </w:lvl>
    <w:lvl w:ilvl="1" w:tplc="04100003" w:tentative="1">
      <w:start w:val="1"/>
      <w:numFmt w:val="lowerLetter"/>
      <w:lvlText w:val="%2."/>
      <w:lvlJc w:val="left"/>
      <w:pPr>
        <w:tabs>
          <w:tab w:val="num" w:pos="1788"/>
        </w:tabs>
        <w:ind w:left="1788" w:hanging="360"/>
      </w:pPr>
      <w:rPr>
        <w:rFonts w:cs="Times New Roman"/>
      </w:rPr>
    </w:lvl>
    <w:lvl w:ilvl="2" w:tplc="04100005" w:tentative="1">
      <w:start w:val="1"/>
      <w:numFmt w:val="lowerRoman"/>
      <w:lvlText w:val="%3."/>
      <w:lvlJc w:val="right"/>
      <w:pPr>
        <w:tabs>
          <w:tab w:val="num" w:pos="2508"/>
        </w:tabs>
        <w:ind w:left="2508" w:hanging="180"/>
      </w:pPr>
      <w:rPr>
        <w:rFonts w:cs="Times New Roman"/>
      </w:rPr>
    </w:lvl>
    <w:lvl w:ilvl="3" w:tplc="04100001" w:tentative="1">
      <w:start w:val="1"/>
      <w:numFmt w:val="decimal"/>
      <w:lvlText w:val="%4."/>
      <w:lvlJc w:val="left"/>
      <w:pPr>
        <w:tabs>
          <w:tab w:val="num" w:pos="3228"/>
        </w:tabs>
        <w:ind w:left="3228" w:hanging="360"/>
      </w:pPr>
      <w:rPr>
        <w:rFonts w:cs="Times New Roman"/>
      </w:rPr>
    </w:lvl>
    <w:lvl w:ilvl="4" w:tplc="04100003" w:tentative="1">
      <w:start w:val="1"/>
      <w:numFmt w:val="lowerLetter"/>
      <w:lvlText w:val="%5."/>
      <w:lvlJc w:val="left"/>
      <w:pPr>
        <w:tabs>
          <w:tab w:val="num" w:pos="3948"/>
        </w:tabs>
        <w:ind w:left="3948" w:hanging="360"/>
      </w:pPr>
      <w:rPr>
        <w:rFonts w:cs="Times New Roman"/>
      </w:rPr>
    </w:lvl>
    <w:lvl w:ilvl="5" w:tplc="04100005" w:tentative="1">
      <w:start w:val="1"/>
      <w:numFmt w:val="lowerRoman"/>
      <w:lvlText w:val="%6."/>
      <w:lvlJc w:val="right"/>
      <w:pPr>
        <w:tabs>
          <w:tab w:val="num" w:pos="4668"/>
        </w:tabs>
        <w:ind w:left="4668" w:hanging="180"/>
      </w:pPr>
      <w:rPr>
        <w:rFonts w:cs="Times New Roman"/>
      </w:rPr>
    </w:lvl>
    <w:lvl w:ilvl="6" w:tplc="04100001" w:tentative="1">
      <w:start w:val="1"/>
      <w:numFmt w:val="decimal"/>
      <w:lvlText w:val="%7."/>
      <w:lvlJc w:val="left"/>
      <w:pPr>
        <w:tabs>
          <w:tab w:val="num" w:pos="5388"/>
        </w:tabs>
        <w:ind w:left="5388" w:hanging="360"/>
      </w:pPr>
      <w:rPr>
        <w:rFonts w:cs="Times New Roman"/>
      </w:rPr>
    </w:lvl>
    <w:lvl w:ilvl="7" w:tplc="04100003" w:tentative="1">
      <w:start w:val="1"/>
      <w:numFmt w:val="lowerLetter"/>
      <w:lvlText w:val="%8."/>
      <w:lvlJc w:val="left"/>
      <w:pPr>
        <w:tabs>
          <w:tab w:val="num" w:pos="6108"/>
        </w:tabs>
        <w:ind w:left="6108" w:hanging="360"/>
      </w:pPr>
      <w:rPr>
        <w:rFonts w:cs="Times New Roman"/>
      </w:rPr>
    </w:lvl>
    <w:lvl w:ilvl="8" w:tplc="04100005" w:tentative="1">
      <w:start w:val="1"/>
      <w:numFmt w:val="lowerRoman"/>
      <w:lvlText w:val="%9."/>
      <w:lvlJc w:val="right"/>
      <w:pPr>
        <w:tabs>
          <w:tab w:val="num" w:pos="6828"/>
        </w:tabs>
        <w:ind w:left="6828" w:hanging="180"/>
      </w:pPr>
      <w:rPr>
        <w:rFonts w:cs="Times New Roman"/>
      </w:rPr>
    </w:lvl>
  </w:abstractNum>
  <w:abstractNum w:abstractNumId="39">
    <w:nsid w:val="66C7332E"/>
    <w:multiLevelType w:val="hybridMultilevel"/>
    <w:tmpl w:val="A0708F14"/>
    <w:lvl w:ilvl="0" w:tplc="FFFFFFFF">
      <w:start w:val="5"/>
      <w:numFmt w:val="decimal"/>
      <w:lvlText w:val="%1."/>
      <w:lvlJc w:val="left"/>
      <w:pPr>
        <w:ind w:left="2736" w:hanging="360"/>
      </w:pPr>
      <w:rPr>
        <w:rFonts w:hint="default"/>
      </w:rPr>
    </w:lvl>
    <w:lvl w:ilvl="1" w:tplc="FFFFFFFF" w:tentative="1">
      <w:start w:val="1"/>
      <w:numFmt w:val="lowerLetter"/>
      <w:lvlText w:val="%2."/>
      <w:lvlJc w:val="left"/>
      <w:pPr>
        <w:ind w:left="3456" w:hanging="360"/>
      </w:pPr>
    </w:lvl>
    <w:lvl w:ilvl="2" w:tplc="FFFFFFFF" w:tentative="1">
      <w:start w:val="1"/>
      <w:numFmt w:val="lowerRoman"/>
      <w:lvlText w:val="%3."/>
      <w:lvlJc w:val="right"/>
      <w:pPr>
        <w:ind w:left="4176" w:hanging="180"/>
      </w:pPr>
    </w:lvl>
    <w:lvl w:ilvl="3" w:tplc="FFFFFFFF" w:tentative="1">
      <w:start w:val="1"/>
      <w:numFmt w:val="decimal"/>
      <w:lvlText w:val="%4."/>
      <w:lvlJc w:val="left"/>
      <w:pPr>
        <w:ind w:left="4896" w:hanging="360"/>
      </w:pPr>
    </w:lvl>
    <w:lvl w:ilvl="4" w:tplc="FFFFFFFF" w:tentative="1">
      <w:start w:val="1"/>
      <w:numFmt w:val="lowerLetter"/>
      <w:lvlText w:val="%5."/>
      <w:lvlJc w:val="left"/>
      <w:pPr>
        <w:ind w:left="5616" w:hanging="360"/>
      </w:pPr>
    </w:lvl>
    <w:lvl w:ilvl="5" w:tplc="FFFFFFFF" w:tentative="1">
      <w:start w:val="1"/>
      <w:numFmt w:val="lowerRoman"/>
      <w:lvlText w:val="%6."/>
      <w:lvlJc w:val="right"/>
      <w:pPr>
        <w:ind w:left="6336" w:hanging="180"/>
      </w:pPr>
    </w:lvl>
    <w:lvl w:ilvl="6" w:tplc="FFFFFFFF" w:tentative="1">
      <w:start w:val="1"/>
      <w:numFmt w:val="decimal"/>
      <w:lvlText w:val="%7."/>
      <w:lvlJc w:val="left"/>
      <w:pPr>
        <w:ind w:left="7056" w:hanging="360"/>
      </w:pPr>
    </w:lvl>
    <w:lvl w:ilvl="7" w:tplc="FFFFFFFF" w:tentative="1">
      <w:start w:val="1"/>
      <w:numFmt w:val="lowerLetter"/>
      <w:lvlText w:val="%8."/>
      <w:lvlJc w:val="left"/>
      <w:pPr>
        <w:ind w:left="7776" w:hanging="360"/>
      </w:pPr>
    </w:lvl>
    <w:lvl w:ilvl="8" w:tplc="FFFFFFFF" w:tentative="1">
      <w:start w:val="1"/>
      <w:numFmt w:val="lowerRoman"/>
      <w:lvlText w:val="%9."/>
      <w:lvlJc w:val="right"/>
      <w:pPr>
        <w:ind w:left="8496" w:hanging="180"/>
      </w:pPr>
    </w:lvl>
  </w:abstractNum>
  <w:abstractNum w:abstractNumId="40">
    <w:nsid w:val="676B3C88"/>
    <w:multiLevelType w:val="multilevel"/>
    <w:tmpl w:val="D77680CE"/>
    <w:lvl w:ilvl="0">
      <w:start w:val="1"/>
      <w:numFmt w:val="decimal"/>
      <w:lvlText w:val="%1"/>
      <w:lvlJc w:val="left"/>
      <w:pPr>
        <w:ind w:left="705" w:hanging="705"/>
      </w:pPr>
      <w:rPr>
        <w:rFonts w:cs="Times New Roman" w:hint="default"/>
      </w:rPr>
    </w:lvl>
    <w:lvl w:ilvl="1">
      <w:start w:val="1"/>
      <w:numFmt w:val="decimal"/>
      <w:lvlText w:val="%1.%2"/>
      <w:lvlJc w:val="left"/>
      <w:pPr>
        <w:ind w:left="1410" w:hanging="70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440" w:hanging="1800"/>
      </w:pPr>
      <w:rPr>
        <w:rFonts w:cs="Times New Roman" w:hint="default"/>
      </w:rPr>
    </w:lvl>
  </w:abstractNum>
  <w:abstractNum w:abstractNumId="41">
    <w:nsid w:val="69A05AC2"/>
    <w:multiLevelType w:val="hybridMultilevel"/>
    <w:tmpl w:val="3230E3F8"/>
    <w:lvl w:ilvl="0" w:tplc="2472961C">
      <w:start w:val="1"/>
      <w:numFmt w:val="bullet"/>
      <w:lvlText w:val=""/>
      <w:lvlJc w:val="left"/>
      <w:pPr>
        <w:ind w:left="720" w:hanging="360"/>
      </w:pPr>
      <w:rPr>
        <w:rFonts w:ascii="Wingdings" w:hAnsi="Wingdings" w:hint="default"/>
      </w:rPr>
    </w:lvl>
    <w:lvl w:ilvl="1" w:tplc="20DE5750">
      <w:start w:val="1"/>
      <w:numFmt w:val="bullet"/>
      <w:lvlText w:val="o"/>
      <w:lvlJc w:val="left"/>
      <w:pPr>
        <w:ind w:left="1440" w:hanging="360"/>
      </w:pPr>
      <w:rPr>
        <w:rFonts w:ascii="Courier New" w:hAnsi="Courier New" w:cs="Courier New" w:hint="default"/>
      </w:rPr>
    </w:lvl>
    <w:lvl w:ilvl="2" w:tplc="00D898F2" w:tentative="1">
      <w:start w:val="1"/>
      <w:numFmt w:val="bullet"/>
      <w:lvlText w:val=""/>
      <w:lvlJc w:val="left"/>
      <w:pPr>
        <w:ind w:left="2160" w:hanging="360"/>
      </w:pPr>
      <w:rPr>
        <w:rFonts w:ascii="Wingdings" w:hAnsi="Wingdings" w:hint="default"/>
      </w:rPr>
    </w:lvl>
    <w:lvl w:ilvl="3" w:tplc="0700DF4C" w:tentative="1">
      <w:start w:val="1"/>
      <w:numFmt w:val="bullet"/>
      <w:lvlText w:val=""/>
      <w:lvlJc w:val="left"/>
      <w:pPr>
        <w:ind w:left="2880" w:hanging="360"/>
      </w:pPr>
      <w:rPr>
        <w:rFonts w:ascii="Symbol" w:hAnsi="Symbol" w:hint="default"/>
      </w:rPr>
    </w:lvl>
    <w:lvl w:ilvl="4" w:tplc="0DF616C0" w:tentative="1">
      <w:start w:val="1"/>
      <w:numFmt w:val="bullet"/>
      <w:lvlText w:val="o"/>
      <w:lvlJc w:val="left"/>
      <w:pPr>
        <w:ind w:left="3600" w:hanging="360"/>
      </w:pPr>
      <w:rPr>
        <w:rFonts w:ascii="Courier New" w:hAnsi="Courier New" w:cs="Courier New" w:hint="default"/>
      </w:rPr>
    </w:lvl>
    <w:lvl w:ilvl="5" w:tplc="3FF87E6C" w:tentative="1">
      <w:start w:val="1"/>
      <w:numFmt w:val="bullet"/>
      <w:lvlText w:val=""/>
      <w:lvlJc w:val="left"/>
      <w:pPr>
        <w:ind w:left="4320" w:hanging="360"/>
      </w:pPr>
      <w:rPr>
        <w:rFonts w:ascii="Wingdings" w:hAnsi="Wingdings" w:hint="default"/>
      </w:rPr>
    </w:lvl>
    <w:lvl w:ilvl="6" w:tplc="592C747E" w:tentative="1">
      <w:start w:val="1"/>
      <w:numFmt w:val="bullet"/>
      <w:lvlText w:val=""/>
      <w:lvlJc w:val="left"/>
      <w:pPr>
        <w:ind w:left="5040" w:hanging="360"/>
      </w:pPr>
      <w:rPr>
        <w:rFonts w:ascii="Symbol" w:hAnsi="Symbol" w:hint="default"/>
      </w:rPr>
    </w:lvl>
    <w:lvl w:ilvl="7" w:tplc="9B26B186" w:tentative="1">
      <w:start w:val="1"/>
      <w:numFmt w:val="bullet"/>
      <w:lvlText w:val="o"/>
      <w:lvlJc w:val="left"/>
      <w:pPr>
        <w:ind w:left="5760" w:hanging="360"/>
      </w:pPr>
      <w:rPr>
        <w:rFonts w:ascii="Courier New" w:hAnsi="Courier New" w:cs="Courier New" w:hint="default"/>
      </w:rPr>
    </w:lvl>
    <w:lvl w:ilvl="8" w:tplc="E1EEF97C" w:tentative="1">
      <w:start w:val="1"/>
      <w:numFmt w:val="bullet"/>
      <w:lvlText w:val=""/>
      <w:lvlJc w:val="left"/>
      <w:pPr>
        <w:ind w:left="6480" w:hanging="360"/>
      </w:pPr>
      <w:rPr>
        <w:rFonts w:ascii="Wingdings" w:hAnsi="Wingdings" w:hint="default"/>
      </w:rPr>
    </w:lvl>
  </w:abstractNum>
  <w:abstractNum w:abstractNumId="42">
    <w:nsid w:val="6EA92B5D"/>
    <w:multiLevelType w:val="hybridMultilevel"/>
    <w:tmpl w:val="7AD6F2F8"/>
    <w:lvl w:ilvl="0" w:tplc="0410000B">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F486561"/>
    <w:multiLevelType w:val="hybridMultilevel"/>
    <w:tmpl w:val="CB10AE72"/>
    <w:lvl w:ilvl="0" w:tplc="04100001">
      <w:start w:val="1"/>
      <w:numFmt w:val="bullet"/>
      <w:lvlText w:val=""/>
      <w:lvlJc w:val="left"/>
      <w:pPr>
        <w:tabs>
          <w:tab w:val="num" w:pos="720"/>
        </w:tabs>
        <w:ind w:left="720" w:hanging="360"/>
      </w:pPr>
      <w:rPr>
        <w:rFonts w:ascii="Wingdings" w:hAnsi="Wingdings" w:hint="default"/>
      </w:rPr>
    </w:lvl>
    <w:lvl w:ilvl="1" w:tplc="04100003" w:tentative="1">
      <w:start w:val="1"/>
      <w:numFmt w:val="lowerLetter"/>
      <w:lvlText w:val="%2."/>
      <w:lvlJc w:val="left"/>
      <w:pPr>
        <w:tabs>
          <w:tab w:val="num" w:pos="1440"/>
        </w:tabs>
        <w:ind w:left="1440" w:hanging="360"/>
      </w:pPr>
      <w:rPr>
        <w:rFonts w:cs="Times New Roman"/>
      </w:rPr>
    </w:lvl>
    <w:lvl w:ilvl="2" w:tplc="04100005" w:tentative="1">
      <w:start w:val="1"/>
      <w:numFmt w:val="lowerRoman"/>
      <w:lvlText w:val="%3."/>
      <w:lvlJc w:val="right"/>
      <w:pPr>
        <w:tabs>
          <w:tab w:val="num" w:pos="2160"/>
        </w:tabs>
        <w:ind w:left="2160" w:hanging="180"/>
      </w:pPr>
      <w:rPr>
        <w:rFonts w:cs="Times New Roman"/>
      </w:rPr>
    </w:lvl>
    <w:lvl w:ilvl="3" w:tplc="04100001" w:tentative="1">
      <w:start w:val="1"/>
      <w:numFmt w:val="decimal"/>
      <w:lvlText w:val="%4."/>
      <w:lvlJc w:val="left"/>
      <w:pPr>
        <w:tabs>
          <w:tab w:val="num" w:pos="2880"/>
        </w:tabs>
        <w:ind w:left="2880" w:hanging="360"/>
      </w:pPr>
      <w:rPr>
        <w:rFonts w:cs="Times New Roman"/>
      </w:rPr>
    </w:lvl>
    <w:lvl w:ilvl="4" w:tplc="04100003" w:tentative="1">
      <w:start w:val="1"/>
      <w:numFmt w:val="lowerLetter"/>
      <w:lvlText w:val="%5."/>
      <w:lvlJc w:val="left"/>
      <w:pPr>
        <w:tabs>
          <w:tab w:val="num" w:pos="3600"/>
        </w:tabs>
        <w:ind w:left="3600" w:hanging="360"/>
      </w:pPr>
      <w:rPr>
        <w:rFonts w:cs="Times New Roman"/>
      </w:rPr>
    </w:lvl>
    <w:lvl w:ilvl="5" w:tplc="04100005" w:tentative="1">
      <w:start w:val="1"/>
      <w:numFmt w:val="lowerRoman"/>
      <w:lvlText w:val="%6."/>
      <w:lvlJc w:val="right"/>
      <w:pPr>
        <w:tabs>
          <w:tab w:val="num" w:pos="4320"/>
        </w:tabs>
        <w:ind w:left="4320" w:hanging="180"/>
      </w:pPr>
      <w:rPr>
        <w:rFonts w:cs="Times New Roman"/>
      </w:rPr>
    </w:lvl>
    <w:lvl w:ilvl="6" w:tplc="04100001" w:tentative="1">
      <w:start w:val="1"/>
      <w:numFmt w:val="decimal"/>
      <w:lvlText w:val="%7."/>
      <w:lvlJc w:val="left"/>
      <w:pPr>
        <w:tabs>
          <w:tab w:val="num" w:pos="5040"/>
        </w:tabs>
        <w:ind w:left="5040" w:hanging="360"/>
      </w:pPr>
      <w:rPr>
        <w:rFonts w:cs="Times New Roman"/>
      </w:rPr>
    </w:lvl>
    <w:lvl w:ilvl="7" w:tplc="04100003" w:tentative="1">
      <w:start w:val="1"/>
      <w:numFmt w:val="lowerLetter"/>
      <w:lvlText w:val="%8."/>
      <w:lvlJc w:val="left"/>
      <w:pPr>
        <w:tabs>
          <w:tab w:val="num" w:pos="5760"/>
        </w:tabs>
        <w:ind w:left="5760" w:hanging="360"/>
      </w:pPr>
      <w:rPr>
        <w:rFonts w:cs="Times New Roman"/>
      </w:rPr>
    </w:lvl>
    <w:lvl w:ilvl="8" w:tplc="04100005" w:tentative="1">
      <w:start w:val="1"/>
      <w:numFmt w:val="lowerRoman"/>
      <w:lvlText w:val="%9."/>
      <w:lvlJc w:val="right"/>
      <w:pPr>
        <w:tabs>
          <w:tab w:val="num" w:pos="6480"/>
        </w:tabs>
        <w:ind w:left="6480" w:hanging="180"/>
      </w:pPr>
      <w:rPr>
        <w:rFonts w:cs="Times New Roman"/>
      </w:rPr>
    </w:lvl>
  </w:abstractNum>
  <w:abstractNum w:abstractNumId="44">
    <w:nsid w:val="70A37FF5"/>
    <w:multiLevelType w:val="hybridMultilevel"/>
    <w:tmpl w:val="613484CA"/>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5">
    <w:nsid w:val="747A32CE"/>
    <w:multiLevelType w:val="hybridMultilevel"/>
    <w:tmpl w:val="878EBF3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nsid w:val="761A16F0"/>
    <w:multiLevelType w:val="hybridMultilevel"/>
    <w:tmpl w:val="3F062EEE"/>
    <w:lvl w:ilvl="0" w:tplc="FFFFFFFF">
      <w:start w:val="1"/>
      <w:numFmt w:val="decimal"/>
      <w:lvlText w:val="%1."/>
      <w:lvlJc w:val="left"/>
      <w:pPr>
        <w:ind w:left="2637" w:hanging="360"/>
      </w:pPr>
      <w:rPr>
        <w:rFonts w:hint="default"/>
      </w:rPr>
    </w:lvl>
    <w:lvl w:ilvl="1" w:tplc="FFFFFFFF">
      <w:start w:val="2"/>
      <w:numFmt w:val="decimal"/>
      <w:lvlText w:val="%2."/>
      <w:lvlJc w:val="left"/>
      <w:pPr>
        <w:ind w:left="2376" w:hanging="360"/>
      </w:pPr>
      <w:rPr>
        <w:rFonts w:hint="default"/>
      </w:r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47">
    <w:nsid w:val="77B35B20"/>
    <w:multiLevelType w:val="hybridMultilevel"/>
    <w:tmpl w:val="386CD482"/>
    <w:lvl w:ilvl="0" w:tplc="01382A9E">
      <w:start w:val="1"/>
      <w:numFmt w:val="bullet"/>
      <w:lvlText w:val=""/>
      <w:lvlJc w:val="left"/>
      <w:pPr>
        <w:ind w:left="720" w:hanging="360"/>
      </w:pPr>
      <w:rPr>
        <w:rFonts w:ascii="Symbol" w:hAnsi="Symbol" w:hint="default"/>
      </w:rPr>
    </w:lvl>
    <w:lvl w:ilvl="1" w:tplc="549A0D5E"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8">
    <w:nsid w:val="78133C2A"/>
    <w:multiLevelType w:val="hybridMultilevel"/>
    <w:tmpl w:val="97307BD0"/>
    <w:lvl w:ilvl="0" w:tplc="F2E62A2A">
      <w:start w:val="1"/>
      <w:numFmt w:val="bullet"/>
      <w:lvlText w:val=""/>
      <w:lvlJc w:val="left"/>
      <w:pPr>
        <w:ind w:left="2145" w:hanging="360"/>
      </w:pPr>
      <w:rPr>
        <w:rFonts w:ascii="Symbol" w:hAnsi="Symbol" w:hint="default"/>
      </w:rPr>
    </w:lvl>
    <w:lvl w:ilvl="1" w:tplc="04100003" w:tentative="1">
      <w:start w:val="1"/>
      <w:numFmt w:val="bullet"/>
      <w:lvlText w:val="o"/>
      <w:lvlJc w:val="left"/>
      <w:pPr>
        <w:ind w:left="2865" w:hanging="360"/>
      </w:pPr>
      <w:rPr>
        <w:rFonts w:ascii="Courier New" w:hAnsi="Courier New" w:hint="default"/>
      </w:rPr>
    </w:lvl>
    <w:lvl w:ilvl="2" w:tplc="04100005" w:tentative="1">
      <w:start w:val="1"/>
      <w:numFmt w:val="bullet"/>
      <w:lvlText w:val=""/>
      <w:lvlJc w:val="left"/>
      <w:pPr>
        <w:ind w:left="3585" w:hanging="360"/>
      </w:pPr>
      <w:rPr>
        <w:rFonts w:ascii="Wingdings" w:hAnsi="Wingdings" w:hint="default"/>
      </w:rPr>
    </w:lvl>
    <w:lvl w:ilvl="3" w:tplc="04100001" w:tentative="1">
      <w:start w:val="1"/>
      <w:numFmt w:val="bullet"/>
      <w:lvlText w:val=""/>
      <w:lvlJc w:val="left"/>
      <w:pPr>
        <w:ind w:left="4305" w:hanging="360"/>
      </w:pPr>
      <w:rPr>
        <w:rFonts w:ascii="Symbol" w:hAnsi="Symbol" w:hint="default"/>
      </w:rPr>
    </w:lvl>
    <w:lvl w:ilvl="4" w:tplc="04100003" w:tentative="1">
      <w:start w:val="1"/>
      <w:numFmt w:val="bullet"/>
      <w:lvlText w:val="o"/>
      <w:lvlJc w:val="left"/>
      <w:pPr>
        <w:ind w:left="5025" w:hanging="360"/>
      </w:pPr>
      <w:rPr>
        <w:rFonts w:ascii="Courier New" w:hAnsi="Courier New" w:hint="default"/>
      </w:rPr>
    </w:lvl>
    <w:lvl w:ilvl="5" w:tplc="04100005" w:tentative="1">
      <w:start w:val="1"/>
      <w:numFmt w:val="bullet"/>
      <w:lvlText w:val=""/>
      <w:lvlJc w:val="left"/>
      <w:pPr>
        <w:ind w:left="5745" w:hanging="360"/>
      </w:pPr>
      <w:rPr>
        <w:rFonts w:ascii="Wingdings" w:hAnsi="Wingdings" w:hint="default"/>
      </w:rPr>
    </w:lvl>
    <w:lvl w:ilvl="6" w:tplc="04100001" w:tentative="1">
      <w:start w:val="1"/>
      <w:numFmt w:val="bullet"/>
      <w:lvlText w:val=""/>
      <w:lvlJc w:val="left"/>
      <w:pPr>
        <w:ind w:left="6465" w:hanging="360"/>
      </w:pPr>
      <w:rPr>
        <w:rFonts w:ascii="Symbol" w:hAnsi="Symbol" w:hint="default"/>
      </w:rPr>
    </w:lvl>
    <w:lvl w:ilvl="7" w:tplc="04100003" w:tentative="1">
      <w:start w:val="1"/>
      <w:numFmt w:val="bullet"/>
      <w:lvlText w:val="o"/>
      <w:lvlJc w:val="left"/>
      <w:pPr>
        <w:ind w:left="7185" w:hanging="360"/>
      </w:pPr>
      <w:rPr>
        <w:rFonts w:ascii="Courier New" w:hAnsi="Courier New" w:hint="default"/>
      </w:rPr>
    </w:lvl>
    <w:lvl w:ilvl="8" w:tplc="04100005" w:tentative="1">
      <w:start w:val="1"/>
      <w:numFmt w:val="bullet"/>
      <w:lvlText w:val=""/>
      <w:lvlJc w:val="left"/>
      <w:pPr>
        <w:ind w:left="7905" w:hanging="360"/>
      </w:pPr>
      <w:rPr>
        <w:rFonts w:ascii="Wingdings" w:hAnsi="Wingdings" w:hint="default"/>
      </w:rPr>
    </w:lvl>
  </w:abstractNum>
  <w:abstractNum w:abstractNumId="49">
    <w:nsid w:val="7A2A5ED0"/>
    <w:multiLevelType w:val="hybridMultilevel"/>
    <w:tmpl w:val="5888BE92"/>
    <w:lvl w:ilvl="0" w:tplc="F2E62A2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7A2E04B7"/>
    <w:multiLevelType w:val="hybridMultilevel"/>
    <w:tmpl w:val="2D8E2DFE"/>
    <w:lvl w:ilvl="0" w:tplc="F2E62A2A">
      <w:start w:val="6"/>
      <w:numFmt w:val="decimal"/>
      <w:lvlText w:val="%1."/>
      <w:lvlJc w:val="left"/>
      <w:pPr>
        <w:ind w:left="2736" w:hanging="360"/>
      </w:pPr>
      <w:rPr>
        <w:rFonts w:hint="default"/>
      </w:rPr>
    </w:lvl>
    <w:lvl w:ilvl="1" w:tplc="04100003" w:tentative="1">
      <w:start w:val="1"/>
      <w:numFmt w:val="lowerLetter"/>
      <w:lvlText w:val="%2."/>
      <w:lvlJc w:val="left"/>
      <w:pPr>
        <w:ind w:left="3456" w:hanging="360"/>
      </w:pPr>
    </w:lvl>
    <w:lvl w:ilvl="2" w:tplc="04100005" w:tentative="1">
      <w:start w:val="1"/>
      <w:numFmt w:val="lowerRoman"/>
      <w:lvlText w:val="%3."/>
      <w:lvlJc w:val="right"/>
      <w:pPr>
        <w:ind w:left="4176" w:hanging="180"/>
      </w:pPr>
    </w:lvl>
    <w:lvl w:ilvl="3" w:tplc="04100001" w:tentative="1">
      <w:start w:val="1"/>
      <w:numFmt w:val="decimal"/>
      <w:lvlText w:val="%4."/>
      <w:lvlJc w:val="left"/>
      <w:pPr>
        <w:ind w:left="4896" w:hanging="360"/>
      </w:pPr>
    </w:lvl>
    <w:lvl w:ilvl="4" w:tplc="04100003" w:tentative="1">
      <w:start w:val="1"/>
      <w:numFmt w:val="lowerLetter"/>
      <w:lvlText w:val="%5."/>
      <w:lvlJc w:val="left"/>
      <w:pPr>
        <w:ind w:left="5616" w:hanging="360"/>
      </w:pPr>
    </w:lvl>
    <w:lvl w:ilvl="5" w:tplc="04100005" w:tentative="1">
      <w:start w:val="1"/>
      <w:numFmt w:val="lowerRoman"/>
      <w:lvlText w:val="%6."/>
      <w:lvlJc w:val="right"/>
      <w:pPr>
        <w:ind w:left="6336" w:hanging="180"/>
      </w:pPr>
    </w:lvl>
    <w:lvl w:ilvl="6" w:tplc="04100001" w:tentative="1">
      <w:start w:val="1"/>
      <w:numFmt w:val="decimal"/>
      <w:lvlText w:val="%7."/>
      <w:lvlJc w:val="left"/>
      <w:pPr>
        <w:ind w:left="7056" w:hanging="360"/>
      </w:pPr>
    </w:lvl>
    <w:lvl w:ilvl="7" w:tplc="04100003" w:tentative="1">
      <w:start w:val="1"/>
      <w:numFmt w:val="lowerLetter"/>
      <w:lvlText w:val="%8."/>
      <w:lvlJc w:val="left"/>
      <w:pPr>
        <w:ind w:left="7776" w:hanging="360"/>
      </w:pPr>
    </w:lvl>
    <w:lvl w:ilvl="8" w:tplc="04100005" w:tentative="1">
      <w:start w:val="1"/>
      <w:numFmt w:val="lowerRoman"/>
      <w:lvlText w:val="%9."/>
      <w:lvlJc w:val="right"/>
      <w:pPr>
        <w:ind w:left="8496" w:hanging="180"/>
      </w:pPr>
    </w:lvl>
  </w:abstractNum>
  <w:abstractNum w:abstractNumId="51">
    <w:nsid w:val="7AEB5198"/>
    <w:multiLevelType w:val="hybridMultilevel"/>
    <w:tmpl w:val="B26ECD86"/>
    <w:lvl w:ilvl="0" w:tplc="09AA3D5A">
      <w:start w:val="7"/>
      <w:numFmt w:val="decimal"/>
      <w:lvlText w:val="%1."/>
      <w:lvlJc w:val="left"/>
      <w:pPr>
        <w:ind w:left="2736" w:hanging="360"/>
      </w:pPr>
      <w:rPr>
        <w:rFonts w:hint="default"/>
      </w:rPr>
    </w:lvl>
    <w:lvl w:ilvl="1" w:tplc="04100019" w:tentative="1">
      <w:start w:val="1"/>
      <w:numFmt w:val="lowerLetter"/>
      <w:lvlText w:val="%2."/>
      <w:lvlJc w:val="left"/>
      <w:pPr>
        <w:ind w:left="3456" w:hanging="360"/>
      </w:pPr>
    </w:lvl>
    <w:lvl w:ilvl="2" w:tplc="0410001B" w:tentative="1">
      <w:start w:val="1"/>
      <w:numFmt w:val="lowerRoman"/>
      <w:lvlText w:val="%3."/>
      <w:lvlJc w:val="right"/>
      <w:pPr>
        <w:ind w:left="4176" w:hanging="180"/>
      </w:pPr>
    </w:lvl>
    <w:lvl w:ilvl="3" w:tplc="0410000F" w:tentative="1">
      <w:start w:val="1"/>
      <w:numFmt w:val="decimal"/>
      <w:lvlText w:val="%4."/>
      <w:lvlJc w:val="left"/>
      <w:pPr>
        <w:ind w:left="4896" w:hanging="360"/>
      </w:pPr>
    </w:lvl>
    <w:lvl w:ilvl="4" w:tplc="04100019" w:tentative="1">
      <w:start w:val="1"/>
      <w:numFmt w:val="lowerLetter"/>
      <w:lvlText w:val="%5."/>
      <w:lvlJc w:val="left"/>
      <w:pPr>
        <w:ind w:left="5616" w:hanging="360"/>
      </w:pPr>
    </w:lvl>
    <w:lvl w:ilvl="5" w:tplc="0410001B" w:tentative="1">
      <w:start w:val="1"/>
      <w:numFmt w:val="lowerRoman"/>
      <w:lvlText w:val="%6."/>
      <w:lvlJc w:val="right"/>
      <w:pPr>
        <w:ind w:left="6336" w:hanging="180"/>
      </w:pPr>
    </w:lvl>
    <w:lvl w:ilvl="6" w:tplc="0410000F" w:tentative="1">
      <w:start w:val="1"/>
      <w:numFmt w:val="decimal"/>
      <w:lvlText w:val="%7."/>
      <w:lvlJc w:val="left"/>
      <w:pPr>
        <w:ind w:left="7056" w:hanging="360"/>
      </w:pPr>
    </w:lvl>
    <w:lvl w:ilvl="7" w:tplc="04100019" w:tentative="1">
      <w:start w:val="1"/>
      <w:numFmt w:val="lowerLetter"/>
      <w:lvlText w:val="%8."/>
      <w:lvlJc w:val="left"/>
      <w:pPr>
        <w:ind w:left="7776" w:hanging="360"/>
      </w:pPr>
    </w:lvl>
    <w:lvl w:ilvl="8" w:tplc="0410001B" w:tentative="1">
      <w:start w:val="1"/>
      <w:numFmt w:val="lowerRoman"/>
      <w:lvlText w:val="%9."/>
      <w:lvlJc w:val="right"/>
      <w:pPr>
        <w:ind w:left="8496" w:hanging="180"/>
      </w:pPr>
    </w:lvl>
  </w:abstractNum>
  <w:abstractNum w:abstractNumId="52">
    <w:nsid w:val="7FA36E22"/>
    <w:multiLevelType w:val="hybridMultilevel"/>
    <w:tmpl w:val="69FC70C2"/>
    <w:lvl w:ilvl="0" w:tplc="013CAF04">
      <w:start w:val="2"/>
      <w:numFmt w:val="decimal"/>
      <w:lvlText w:val="%1."/>
      <w:lvlJc w:val="left"/>
      <w:pPr>
        <w:ind w:left="2016" w:hanging="360"/>
      </w:pPr>
      <w:rPr>
        <w:rFonts w:hint="default"/>
      </w:rPr>
    </w:lvl>
    <w:lvl w:ilvl="1" w:tplc="04100019" w:tentative="1">
      <w:start w:val="1"/>
      <w:numFmt w:val="lowerLetter"/>
      <w:lvlText w:val="%2."/>
      <w:lvlJc w:val="left"/>
      <w:pPr>
        <w:ind w:left="2736" w:hanging="360"/>
      </w:pPr>
    </w:lvl>
    <w:lvl w:ilvl="2" w:tplc="0410001B" w:tentative="1">
      <w:start w:val="1"/>
      <w:numFmt w:val="lowerRoman"/>
      <w:lvlText w:val="%3."/>
      <w:lvlJc w:val="right"/>
      <w:pPr>
        <w:ind w:left="3456" w:hanging="180"/>
      </w:pPr>
    </w:lvl>
    <w:lvl w:ilvl="3" w:tplc="0410000F" w:tentative="1">
      <w:start w:val="1"/>
      <w:numFmt w:val="decimal"/>
      <w:lvlText w:val="%4."/>
      <w:lvlJc w:val="left"/>
      <w:pPr>
        <w:ind w:left="4176" w:hanging="360"/>
      </w:pPr>
    </w:lvl>
    <w:lvl w:ilvl="4" w:tplc="04100019" w:tentative="1">
      <w:start w:val="1"/>
      <w:numFmt w:val="lowerLetter"/>
      <w:lvlText w:val="%5."/>
      <w:lvlJc w:val="left"/>
      <w:pPr>
        <w:ind w:left="4896" w:hanging="360"/>
      </w:pPr>
    </w:lvl>
    <w:lvl w:ilvl="5" w:tplc="0410001B" w:tentative="1">
      <w:start w:val="1"/>
      <w:numFmt w:val="lowerRoman"/>
      <w:lvlText w:val="%6."/>
      <w:lvlJc w:val="right"/>
      <w:pPr>
        <w:ind w:left="5616" w:hanging="180"/>
      </w:pPr>
    </w:lvl>
    <w:lvl w:ilvl="6" w:tplc="0410000F" w:tentative="1">
      <w:start w:val="1"/>
      <w:numFmt w:val="decimal"/>
      <w:lvlText w:val="%7."/>
      <w:lvlJc w:val="left"/>
      <w:pPr>
        <w:ind w:left="6336" w:hanging="360"/>
      </w:pPr>
    </w:lvl>
    <w:lvl w:ilvl="7" w:tplc="04100019" w:tentative="1">
      <w:start w:val="1"/>
      <w:numFmt w:val="lowerLetter"/>
      <w:lvlText w:val="%8."/>
      <w:lvlJc w:val="left"/>
      <w:pPr>
        <w:ind w:left="7056" w:hanging="360"/>
      </w:pPr>
    </w:lvl>
    <w:lvl w:ilvl="8" w:tplc="0410001B" w:tentative="1">
      <w:start w:val="1"/>
      <w:numFmt w:val="lowerRoman"/>
      <w:lvlText w:val="%9."/>
      <w:lvlJc w:val="right"/>
      <w:pPr>
        <w:ind w:left="7776" w:hanging="180"/>
      </w:pPr>
    </w:lvl>
  </w:abstractNum>
  <w:abstractNum w:abstractNumId="53">
    <w:nsid w:val="7FAE0926"/>
    <w:multiLevelType w:val="singleLevel"/>
    <w:tmpl w:val="E44E47D8"/>
    <w:lvl w:ilvl="0">
      <w:numFmt w:val="bullet"/>
      <w:lvlText w:val="-"/>
      <w:lvlJc w:val="left"/>
      <w:pPr>
        <w:tabs>
          <w:tab w:val="num" w:pos="390"/>
        </w:tabs>
        <w:ind w:left="390" w:hanging="39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45"/>
  </w:num>
  <w:num w:numId="8">
    <w:abstractNumId w:val="53"/>
  </w:num>
  <w:num w:numId="9">
    <w:abstractNumId w:val="25"/>
  </w:num>
  <w:num w:numId="10">
    <w:abstractNumId w:val="44"/>
  </w:num>
  <w:num w:numId="11">
    <w:abstractNumId w:val="38"/>
  </w:num>
  <w:num w:numId="12">
    <w:abstractNumId w:val="36"/>
  </w:num>
  <w:num w:numId="13">
    <w:abstractNumId w:val="43"/>
  </w:num>
  <w:num w:numId="14">
    <w:abstractNumId w:val="14"/>
  </w:num>
  <w:num w:numId="15">
    <w:abstractNumId w:val="20"/>
  </w:num>
  <w:num w:numId="16">
    <w:abstractNumId w:val="48"/>
  </w:num>
  <w:num w:numId="17">
    <w:abstractNumId w:val="42"/>
  </w:num>
  <w:num w:numId="18">
    <w:abstractNumId w:val="49"/>
  </w:num>
  <w:num w:numId="19">
    <w:abstractNumId w:val="47"/>
  </w:num>
  <w:num w:numId="20">
    <w:abstractNumId w:val="23"/>
  </w:num>
  <w:num w:numId="21">
    <w:abstractNumId w:val="35"/>
  </w:num>
  <w:num w:numId="22">
    <w:abstractNumId w:val="11"/>
  </w:num>
  <w:num w:numId="23">
    <w:abstractNumId w:val="12"/>
  </w:num>
  <w:num w:numId="24">
    <w:abstractNumId w:val="40"/>
  </w:num>
  <w:num w:numId="25">
    <w:abstractNumId w:val="8"/>
  </w:num>
  <w:num w:numId="26">
    <w:abstractNumId w:val="28"/>
  </w:num>
  <w:num w:numId="27">
    <w:abstractNumId w:val="31"/>
  </w:num>
  <w:num w:numId="28">
    <w:abstractNumId w:val="9"/>
  </w:num>
  <w:num w:numId="29">
    <w:abstractNumId w:val="26"/>
  </w:num>
  <w:num w:numId="30">
    <w:abstractNumId w:val="41"/>
  </w:num>
  <w:num w:numId="31">
    <w:abstractNumId w:val="29"/>
  </w:num>
  <w:num w:numId="32">
    <w:abstractNumId w:val="46"/>
  </w:num>
  <w:num w:numId="33">
    <w:abstractNumId w:val="52"/>
  </w:num>
  <w:num w:numId="34">
    <w:abstractNumId w:val="39"/>
  </w:num>
  <w:num w:numId="35">
    <w:abstractNumId w:val="27"/>
  </w:num>
  <w:num w:numId="36">
    <w:abstractNumId w:val="7"/>
  </w:num>
  <w:num w:numId="37">
    <w:abstractNumId w:val="13"/>
  </w:num>
  <w:num w:numId="38">
    <w:abstractNumId w:val="15"/>
  </w:num>
  <w:num w:numId="39">
    <w:abstractNumId w:val="17"/>
  </w:num>
  <w:num w:numId="40">
    <w:abstractNumId w:val="19"/>
  </w:num>
  <w:num w:numId="41">
    <w:abstractNumId w:val="50"/>
  </w:num>
  <w:num w:numId="42">
    <w:abstractNumId w:val="51"/>
  </w:num>
  <w:num w:numId="43">
    <w:abstractNumId w:val="32"/>
  </w:num>
  <w:num w:numId="44">
    <w:abstractNumId w:val="30"/>
  </w:num>
  <w:num w:numId="45">
    <w:abstractNumId w:val="10"/>
  </w:num>
  <w:num w:numId="46">
    <w:abstractNumId w:val="33"/>
  </w:num>
  <w:num w:numId="47">
    <w:abstractNumId w:val="18"/>
  </w:num>
  <w:num w:numId="48">
    <w:abstractNumId w:val="22"/>
  </w:num>
  <w:num w:numId="49">
    <w:abstractNumId w:val="21"/>
  </w:num>
  <w:num w:numId="50">
    <w:abstractNumId w:val="24"/>
  </w:num>
  <w:num w:numId="51">
    <w:abstractNumId w:val="34"/>
  </w:num>
  <w:num w:numId="52">
    <w:abstractNumId w:val="37"/>
  </w:num>
  <w:num w:numId="5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283"/>
  <w:drawingGridHorizontalSpacing w:val="120"/>
  <w:displayHorizontalDrawingGridEvery w:val="2"/>
  <w:characterSpacingControl w:val="doNotCompress"/>
  <w:hdrShapeDefaults>
    <o:shapedefaults v:ext="edit" spidmax="2057">
      <o:colormenu v:ext="edit" strokecolor="none"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259"/>
    <w:rsid w:val="000035D4"/>
    <w:rsid w:val="000063F0"/>
    <w:rsid w:val="00006462"/>
    <w:rsid w:val="00013177"/>
    <w:rsid w:val="0002019E"/>
    <w:rsid w:val="00021B1C"/>
    <w:rsid w:val="000227D9"/>
    <w:rsid w:val="000258FF"/>
    <w:rsid w:val="00027605"/>
    <w:rsid w:val="00031F66"/>
    <w:rsid w:val="00033A7C"/>
    <w:rsid w:val="00041382"/>
    <w:rsid w:val="00041704"/>
    <w:rsid w:val="00045D22"/>
    <w:rsid w:val="00051FA0"/>
    <w:rsid w:val="00062051"/>
    <w:rsid w:val="00066C86"/>
    <w:rsid w:val="00070C1F"/>
    <w:rsid w:val="00071B76"/>
    <w:rsid w:val="00072D60"/>
    <w:rsid w:val="000749D7"/>
    <w:rsid w:val="000801A5"/>
    <w:rsid w:val="000868DD"/>
    <w:rsid w:val="000900A8"/>
    <w:rsid w:val="00092082"/>
    <w:rsid w:val="0009219C"/>
    <w:rsid w:val="00093B32"/>
    <w:rsid w:val="000A02D9"/>
    <w:rsid w:val="000A7EF1"/>
    <w:rsid w:val="000B21EF"/>
    <w:rsid w:val="000B6060"/>
    <w:rsid w:val="000C65A3"/>
    <w:rsid w:val="000D5F11"/>
    <w:rsid w:val="000D79D7"/>
    <w:rsid w:val="000E0EFD"/>
    <w:rsid w:val="000E7F12"/>
    <w:rsid w:val="000F382E"/>
    <w:rsid w:val="00100F12"/>
    <w:rsid w:val="00112FED"/>
    <w:rsid w:val="00121347"/>
    <w:rsid w:val="00134748"/>
    <w:rsid w:val="001348DD"/>
    <w:rsid w:val="00135542"/>
    <w:rsid w:val="00135CA1"/>
    <w:rsid w:val="0013713E"/>
    <w:rsid w:val="00137D26"/>
    <w:rsid w:val="00140B26"/>
    <w:rsid w:val="00142230"/>
    <w:rsid w:val="0014376B"/>
    <w:rsid w:val="001714D5"/>
    <w:rsid w:val="00172C0A"/>
    <w:rsid w:val="00175EA5"/>
    <w:rsid w:val="0017605B"/>
    <w:rsid w:val="00181EE1"/>
    <w:rsid w:val="00183E31"/>
    <w:rsid w:val="00184D58"/>
    <w:rsid w:val="00196910"/>
    <w:rsid w:val="001A1F6C"/>
    <w:rsid w:val="001A61A7"/>
    <w:rsid w:val="001B147E"/>
    <w:rsid w:val="001B156E"/>
    <w:rsid w:val="001B4388"/>
    <w:rsid w:val="001B4E34"/>
    <w:rsid w:val="001C3271"/>
    <w:rsid w:val="001D1168"/>
    <w:rsid w:val="001D1FE2"/>
    <w:rsid w:val="001E2DBF"/>
    <w:rsid w:val="001E3050"/>
    <w:rsid w:val="001E6B33"/>
    <w:rsid w:val="001F51BD"/>
    <w:rsid w:val="001F5AD0"/>
    <w:rsid w:val="001F7071"/>
    <w:rsid w:val="0020024A"/>
    <w:rsid w:val="00201139"/>
    <w:rsid w:val="00203917"/>
    <w:rsid w:val="002060E3"/>
    <w:rsid w:val="00206A85"/>
    <w:rsid w:val="00210A9B"/>
    <w:rsid w:val="00214DC9"/>
    <w:rsid w:val="00215B25"/>
    <w:rsid w:val="00220E0C"/>
    <w:rsid w:val="00222E6B"/>
    <w:rsid w:val="00233677"/>
    <w:rsid w:val="002340AE"/>
    <w:rsid w:val="00236994"/>
    <w:rsid w:val="00237707"/>
    <w:rsid w:val="00245B33"/>
    <w:rsid w:val="00245EF9"/>
    <w:rsid w:val="002500C9"/>
    <w:rsid w:val="0025215E"/>
    <w:rsid w:val="002524BF"/>
    <w:rsid w:val="00255378"/>
    <w:rsid w:val="00257CEF"/>
    <w:rsid w:val="002606B2"/>
    <w:rsid w:val="002712E3"/>
    <w:rsid w:val="0027620E"/>
    <w:rsid w:val="00276782"/>
    <w:rsid w:val="0028163B"/>
    <w:rsid w:val="00281901"/>
    <w:rsid w:val="00283190"/>
    <w:rsid w:val="00283DC8"/>
    <w:rsid w:val="0028691F"/>
    <w:rsid w:val="00286A83"/>
    <w:rsid w:val="00294DAF"/>
    <w:rsid w:val="002A03B3"/>
    <w:rsid w:val="002A1E66"/>
    <w:rsid w:val="002A3EFC"/>
    <w:rsid w:val="002B2D61"/>
    <w:rsid w:val="002B6771"/>
    <w:rsid w:val="002C28D5"/>
    <w:rsid w:val="002C5DBE"/>
    <w:rsid w:val="002C6B1D"/>
    <w:rsid w:val="002C78DB"/>
    <w:rsid w:val="002D14A8"/>
    <w:rsid w:val="002D50A4"/>
    <w:rsid w:val="002E2CCE"/>
    <w:rsid w:val="002E3262"/>
    <w:rsid w:val="002E3362"/>
    <w:rsid w:val="002E7146"/>
    <w:rsid w:val="002F08C2"/>
    <w:rsid w:val="002F36EF"/>
    <w:rsid w:val="002F471F"/>
    <w:rsid w:val="002F50FE"/>
    <w:rsid w:val="00312AEE"/>
    <w:rsid w:val="00315881"/>
    <w:rsid w:val="0032130D"/>
    <w:rsid w:val="00327F39"/>
    <w:rsid w:val="00337E77"/>
    <w:rsid w:val="00340BED"/>
    <w:rsid w:val="0034104F"/>
    <w:rsid w:val="00343D64"/>
    <w:rsid w:val="003460BF"/>
    <w:rsid w:val="00354275"/>
    <w:rsid w:val="00360864"/>
    <w:rsid w:val="00372B9E"/>
    <w:rsid w:val="00373FCF"/>
    <w:rsid w:val="00374A79"/>
    <w:rsid w:val="00375989"/>
    <w:rsid w:val="0038321C"/>
    <w:rsid w:val="003863D5"/>
    <w:rsid w:val="003875F3"/>
    <w:rsid w:val="0039443D"/>
    <w:rsid w:val="00394C14"/>
    <w:rsid w:val="00396922"/>
    <w:rsid w:val="003978E9"/>
    <w:rsid w:val="003A4D32"/>
    <w:rsid w:val="003A704C"/>
    <w:rsid w:val="003B5418"/>
    <w:rsid w:val="003B7616"/>
    <w:rsid w:val="003B7E7F"/>
    <w:rsid w:val="003C5522"/>
    <w:rsid w:val="003C7D5F"/>
    <w:rsid w:val="003D5A1B"/>
    <w:rsid w:val="003E343C"/>
    <w:rsid w:val="003F54DD"/>
    <w:rsid w:val="00403395"/>
    <w:rsid w:val="00403FE1"/>
    <w:rsid w:val="0040448A"/>
    <w:rsid w:val="0040486F"/>
    <w:rsid w:val="004064C3"/>
    <w:rsid w:val="00410608"/>
    <w:rsid w:val="00412375"/>
    <w:rsid w:val="00423558"/>
    <w:rsid w:val="00423E1E"/>
    <w:rsid w:val="00424868"/>
    <w:rsid w:val="00433B26"/>
    <w:rsid w:val="00437119"/>
    <w:rsid w:val="00440479"/>
    <w:rsid w:val="00442A8A"/>
    <w:rsid w:val="00447459"/>
    <w:rsid w:val="00452B40"/>
    <w:rsid w:val="00453CF9"/>
    <w:rsid w:val="00460BE2"/>
    <w:rsid w:val="004724A3"/>
    <w:rsid w:val="00473A6E"/>
    <w:rsid w:val="0047677B"/>
    <w:rsid w:val="00481C12"/>
    <w:rsid w:val="00483849"/>
    <w:rsid w:val="00483E6A"/>
    <w:rsid w:val="004859BD"/>
    <w:rsid w:val="0048600A"/>
    <w:rsid w:val="004902A2"/>
    <w:rsid w:val="00493101"/>
    <w:rsid w:val="004B5302"/>
    <w:rsid w:val="004B6A84"/>
    <w:rsid w:val="004D2D66"/>
    <w:rsid w:val="004E0534"/>
    <w:rsid w:val="004E2900"/>
    <w:rsid w:val="004E4FC2"/>
    <w:rsid w:val="004E5A7C"/>
    <w:rsid w:val="004F7A8D"/>
    <w:rsid w:val="005004F3"/>
    <w:rsid w:val="00507D70"/>
    <w:rsid w:val="00513374"/>
    <w:rsid w:val="00521233"/>
    <w:rsid w:val="0053489A"/>
    <w:rsid w:val="005368DD"/>
    <w:rsid w:val="00543135"/>
    <w:rsid w:val="0055009E"/>
    <w:rsid w:val="0055355C"/>
    <w:rsid w:val="005537CE"/>
    <w:rsid w:val="00553971"/>
    <w:rsid w:val="00555091"/>
    <w:rsid w:val="00562FA9"/>
    <w:rsid w:val="0057029E"/>
    <w:rsid w:val="0057598E"/>
    <w:rsid w:val="0057620E"/>
    <w:rsid w:val="00576E00"/>
    <w:rsid w:val="00580723"/>
    <w:rsid w:val="00582BB1"/>
    <w:rsid w:val="00584731"/>
    <w:rsid w:val="005868EA"/>
    <w:rsid w:val="00590259"/>
    <w:rsid w:val="005940FC"/>
    <w:rsid w:val="00595B96"/>
    <w:rsid w:val="0059721D"/>
    <w:rsid w:val="005A21CD"/>
    <w:rsid w:val="005A3B14"/>
    <w:rsid w:val="005A78B6"/>
    <w:rsid w:val="005B0422"/>
    <w:rsid w:val="005B2C4C"/>
    <w:rsid w:val="005B2F4E"/>
    <w:rsid w:val="005B3886"/>
    <w:rsid w:val="005B57A6"/>
    <w:rsid w:val="005E09EF"/>
    <w:rsid w:val="00602CC7"/>
    <w:rsid w:val="00604245"/>
    <w:rsid w:val="00606B2D"/>
    <w:rsid w:val="00606EE7"/>
    <w:rsid w:val="00614760"/>
    <w:rsid w:val="006154A7"/>
    <w:rsid w:val="006221F7"/>
    <w:rsid w:val="00627488"/>
    <w:rsid w:val="006336D1"/>
    <w:rsid w:val="006360C4"/>
    <w:rsid w:val="006404B2"/>
    <w:rsid w:val="006449E4"/>
    <w:rsid w:val="00655DFF"/>
    <w:rsid w:val="0065715F"/>
    <w:rsid w:val="0065724F"/>
    <w:rsid w:val="00657E24"/>
    <w:rsid w:val="00663B0E"/>
    <w:rsid w:val="00667F6B"/>
    <w:rsid w:val="00670CEB"/>
    <w:rsid w:val="0067683F"/>
    <w:rsid w:val="0068020E"/>
    <w:rsid w:val="006853C6"/>
    <w:rsid w:val="006863E4"/>
    <w:rsid w:val="00691D76"/>
    <w:rsid w:val="006A110F"/>
    <w:rsid w:val="006A30D2"/>
    <w:rsid w:val="006C400F"/>
    <w:rsid w:val="006D06B2"/>
    <w:rsid w:val="006D0EDB"/>
    <w:rsid w:val="006F30B3"/>
    <w:rsid w:val="006F6A79"/>
    <w:rsid w:val="00702DE7"/>
    <w:rsid w:val="00711197"/>
    <w:rsid w:val="0072133F"/>
    <w:rsid w:val="00724793"/>
    <w:rsid w:val="00726212"/>
    <w:rsid w:val="00726AB8"/>
    <w:rsid w:val="0072759B"/>
    <w:rsid w:val="00735FED"/>
    <w:rsid w:val="007417DB"/>
    <w:rsid w:val="007430D7"/>
    <w:rsid w:val="00747651"/>
    <w:rsid w:val="00751D64"/>
    <w:rsid w:val="00753031"/>
    <w:rsid w:val="00753960"/>
    <w:rsid w:val="0075782D"/>
    <w:rsid w:val="00757A8D"/>
    <w:rsid w:val="0076109C"/>
    <w:rsid w:val="0076149D"/>
    <w:rsid w:val="00761878"/>
    <w:rsid w:val="007662B4"/>
    <w:rsid w:val="0076742D"/>
    <w:rsid w:val="007710C2"/>
    <w:rsid w:val="007736D8"/>
    <w:rsid w:val="007774DF"/>
    <w:rsid w:val="007A172C"/>
    <w:rsid w:val="007A1B3F"/>
    <w:rsid w:val="007C025E"/>
    <w:rsid w:val="007C0E0A"/>
    <w:rsid w:val="007C26A7"/>
    <w:rsid w:val="007C29D5"/>
    <w:rsid w:val="007C5162"/>
    <w:rsid w:val="007D24B2"/>
    <w:rsid w:val="007D2619"/>
    <w:rsid w:val="007F538F"/>
    <w:rsid w:val="007F6321"/>
    <w:rsid w:val="0080333D"/>
    <w:rsid w:val="008034C7"/>
    <w:rsid w:val="00811C0D"/>
    <w:rsid w:val="0081202A"/>
    <w:rsid w:val="0081323B"/>
    <w:rsid w:val="0081351F"/>
    <w:rsid w:val="00823331"/>
    <w:rsid w:val="00823DBF"/>
    <w:rsid w:val="00825BA5"/>
    <w:rsid w:val="00831EB1"/>
    <w:rsid w:val="00832811"/>
    <w:rsid w:val="00832996"/>
    <w:rsid w:val="00840BDC"/>
    <w:rsid w:val="00841DE7"/>
    <w:rsid w:val="00843793"/>
    <w:rsid w:val="0084467D"/>
    <w:rsid w:val="00845623"/>
    <w:rsid w:val="008461C8"/>
    <w:rsid w:val="00850E87"/>
    <w:rsid w:val="00851D8B"/>
    <w:rsid w:val="008602E0"/>
    <w:rsid w:val="00862318"/>
    <w:rsid w:val="00865C76"/>
    <w:rsid w:val="0086634D"/>
    <w:rsid w:val="00872221"/>
    <w:rsid w:val="008732F4"/>
    <w:rsid w:val="00873BF4"/>
    <w:rsid w:val="00873F77"/>
    <w:rsid w:val="00881464"/>
    <w:rsid w:val="008821E4"/>
    <w:rsid w:val="00883474"/>
    <w:rsid w:val="008850BB"/>
    <w:rsid w:val="00885737"/>
    <w:rsid w:val="00894BE6"/>
    <w:rsid w:val="00895663"/>
    <w:rsid w:val="00897B4C"/>
    <w:rsid w:val="008A07CD"/>
    <w:rsid w:val="008A0AF8"/>
    <w:rsid w:val="008A0EDF"/>
    <w:rsid w:val="008A7E56"/>
    <w:rsid w:val="008B2A44"/>
    <w:rsid w:val="008C0565"/>
    <w:rsid w:val="008C2250"/>
    <w:rsid w:val="008C23FC"/>
    <w:rsid w:val="008C2407"/>
    <w:rsid w:val="008C2993"/>
    <w:rsid w:val="008C5AC1"/>
    <w:rsid w:val="008D491E"/>
    <w:rsid w:val="008E05FB"/>
    <w:rsid w:val="008E3204"/>
    <w:rsid w:val="008E4F72"/>
    <w:rsid w:val="008E534F"/>
    <w:rsid w:val="008E55D4"/>
    <w:rsid w:val="008E5649"/>
    <w:rsid w:val="008F41D4"/>
    <w:rsid w:val="00904DD3"/>
    <w:rsid w:val="009060AF"/>
    <w:rsid w:val="00910330"/>
    <w:rsid w:val="00923CCF"/>
    <w:rsid w:val="00924672"/>
    <w:rsid w:val="00943C6A"/>
    <w:rsid w:val="0095071A"/>
    <w:rsid w:val="0096180F"/>
    <w:rsid w:val="00963DC7"/>
    <w:rsid w:val="00965F3C"/>
    <w:rsid w:val="009660E8"/>
    <w:rsid w:val="009747B9"/>
    <w:rsid w:val="00985A7E"/>
    <w:rsid w:val="0099348D"/>
    <w:rsid w:val="009969A7"/>
    <w:rsid w:val="009A2344"/>
    <w:rsid w:val="009A5C30"/>
    <w:rsid w:val="009B0C84"/>
    <w:rsid w:val="009B7728"/>
    <w:rsid w:val="009C1B16"/>
    <w:rsid w:val="009C7980"/>
    <w:rsid w:val="009D2094"/>
    <w:rsid w:val="009E2BA2"/>
    <w:rsid w:val="009E3C1F"/>
    <w:rsid w:val="009E553B"/>
    <w:rsid w:val="009E6D05"/>
    <w:rsid w:val="009F1767"/>
    <w:rsid w:val="009F7314"/>
    <w:rsid w:val="00A01EEE"/>
    <w:rsid w:val="00A0454C"/>
    <w:rsid w:val="00A13DCF"/>
    <w:rsid w:val="00A151A7"/>
    <w:rsid w:val="00A15ABB"/>
    <w:rsid w:val="00A21E62"/>
    <w:rsid w:val="00A34A16"/>
    <w:rsid w:val="00A442D8"/>
    <w:rsid w:val="00A51018"/>
    <w:rsid w:val="00A51D96"/>
    <w:rsid w:val="00A522E7"/>
    <w:rsid w:val="00A52489"/>
    <w:rsid w:val="00A555C0"/>
    <w:rsid w:val="00A66D34"/>
    <w:rsid w:val="00A7167F"/>
    <w:rsid w:val="00A80032"/>
    <w:rsid w:val="00A80E82"/>
    <w:rsid w:val="00A84879"/>
    <w:rsid w:val="00A864FF"/>
    <w:rsid w:val="00A872D4"/>
    <w:rsid w:val="00A878AE"/>
    <w:rsid w:val="00A9294C"/>
    <w:rsid w:val="00A93A91"/>
    <w:rsid w:val="00AA1F9C"/>
    <w:rsid w:val="00AA3BA1"/>
    <w:rsid w:val="00AA508A"/>
    <w:rsid w:val="00AA6DB6"/>
    <w:rsid w:val="00AB0B5B"/>
    <w:rsid w:val="00AB3F0F"/>
    <w:rsid w:val="00AC08ED"/>
    <w:rsid w:val="00AC0BB2"/>
    <w:rsid w:val="00AC2A11"/>
    <w:rsid w:val="00AC5CFD"/>
    <w:rsid w:val="00AD1E83"/>
    <w:rsid w:val="00AD3D50"/>
    <w:rsid w:val="00AE00AB"/>
    <w:rsid w:val="00AE18A3"/>
    <w:rsid w:val="00AE759C"/>
    <w:rsid w:val="00AE7FD4"/>
    <w:rsid w:val="00AF1716"/>
    <w:rsid w:val="00AF2800"/>
    <w:rsid w:val="00AF3CFF"/>
    <w:rsid w:val="00AF6A4A"/>
    <w:rsid w:val="00B06255"/>
    <w:rsid w:val="00B06B85"/>
    <w:rsid w:val="00B1134A"/>
    <w:rsid w:val="00B13B39"/>
    <w:rsid w:val="00B20809"/>
    <w:rsid w:val="00B25C72"/>
    <w:rsid w:val="00B31982"/>
    <w:rsid w:val="00B35332"/>
    <w:rsid w:val="00B41AEF"/>
    <w:rsid w:val="00B45136"/>
    <w:rsid w:val="00B46172"/>
    <w:rsid w:val="00B468AE"/>
    <w:rsid w:val="00B472D9"/>
    <w:rsid w:val="00B50087"/>
    <w:rsid w:val="00B512A4"/>
    <w:rsid w:val="00B53E6F"/>
    <w:rsid w:val="00B66EA6"/>
    <w:rsid w:val="00B70BA4"/>
    <w:rsid w:val="00B7779D"/>
    <w:rsid w:val="00B8271E"/>
    <w:rsid w:val="00B840E9"/>
    <w:rsid w:val="00B905B3"/>
    <w:rsid w:val="00B92FB7"/>
    <w:rsid w:val="00B973A8"/>
    <w:rsid w:val="00BA5261"/>
    <w:rsid w:val="00BB2567"/>
    <w:rsid w:val="00BB764E"/>
    <w:rsid w:val="00BD2C35"/>
    <w:rsid w:val="00BD5F5F"/>
    <w:rsid w:val="00BE0DDA"/>
    <w:rsid w:val="00BE381E"/>
    <w:rsid w:val="00BF1294"/>
    <w:rsid w:val="00BF2A3B"/>
    <w:rsid w:val="00BF66B6"/>
    <w:rsid w:val="00BF7A52"/>
    <w:rsid w:val="00C030D6"/>
    <w:rsid w:val="00C031EB"/>
    <w:rsid w:val="00C042A5"/>
    <w:rsid w:val="00C15147"/>
    <w:rsid w:val="00C16FD6"/>
    <w:rsid w:val="00C2591C"/>
    <w:rsid w:val="00C32516"/>
    <w:rsid w:val="00C32DF2"/>
    <w:rsid w:val="00C4003E"/>
    <w:rsid w:val="00C420A9"/>
    <w:rsid w:val="00C475D1"/>
    <w:rsid w:val="00C50022"/>
    <w:rsid w:val="00C56159"/>
    <w:rsid w:val="00C604B9"/>
    <w:rsid w:val="00C63458"/>
    <w:rsid w:val="00C70FC9"/>
    <w:rsid w:val="00C87DC1"/>
    <w:rsid w:val="00C90CFC"/>
    <w:rsid w:val="00CA4884"/>
    <w:rsid w:val="00CB04A0"/>
    <w:rsid w:val="00CB7884"/>
    <w:rsid w:val="00CC6A2A"/>
    <w:rsid w:val="00CC7C57"/>
    <w:rsid w:val="00CD5C99"/>
    <w:rsid w:val="00CE149C"/>
    <w:rsid w:val="00CF2D4B"/>
    <w:rsid w:val="00CF3921"/>
    <w:rsid w:val="00CF7186"/>
    <w:rsid w:val="00D068D4"/>
    <w:rsid w:val="00D074EC"/>
    <w:rsid w:val="00D0769B"/>
    <w:rsid w:val="00D1162D"/>
    <w:rsid w:val="00D21473"/>
    <w:rsid w:val="00D27E7A"/>
    <w:rsid w:val="00D44AB4"/>
    <w:rsid w:val="00D57323"/>
    <w:rsid w:val="00D616A5"/>
    <w:rsid w:val="00D61703"/>
    <w:rsid w:val="00D741AD"/>
    <w:rsid w:val="00D77F7F"/>
    <w:rsid w:val="00D82526"/>
    <w:rsid w:val="00D85A28"/>
    <w:rsid w:val="00D866F6"/>
    <w:rsid w:val="00D952A9"/>
    <w:rsid w:val="00DC3276"/>
    <w:rsid w:val="00DC67CC"/>
    <w:rsid w:val="00DD6A02"/>
    <w:rsid w:val="00DD6FB9"/>
    <w:rsid w:val="00DD754E"/>
    <w:rsid w:val="00DE1D91"/>
    <w:rsid w:val="00DE3D45"/>
    <w:rsid w:val="00DE47F3"/>
    <w:rsid w:val="00DE6D7A"/>
    <w:rsid w:val="00DF38AA"/>
    <w:rsid w:val="00DF49AB"/>
    <w:rsid w:val="00E04480"/>
    <w:rsid w:val="00E054BE"/>
    <w:rsid w:val="00E072EA"/>
    <w:rsid w:val="00E1208E"/>
    <w:rsid w:val="00E206D0"/>
    <w:rsid w:val="00E225B1"/>
    <w:rsid w:val="00E240C5"/>
    <w:rsid w:val="00E2694B"/>
    <w:rsid w:val="00E27B72"/>
    <w:rsid w:val="00E4506B"/>
    <w:rsid w:val="00E538E1"/>
    <w:rsid w:val="00E658F5"/>
    <w:rsid w:val="00E74C4F"/>
    <w:rsid w:val="00E923B6"/>
    <w:rsid w:val="00E9248F"/>
    <w:rsid w:val="00E94732"/>
    <w:rsid w:val="00E96CD3"/>
    <w:rsid w:val="00EA1029"/>
    <w:rsid w:val="00EA2702"/>
    <w:rsid w:val="00EB29C5"/>
    <w:rsid w:val="00EB7093"/>
    <w:rsid w:val="00EC1C5B"/>
    <w:rsid w:val="00EC2A19"/>
    <w:rsid w:val="00EC2B10"/>
    <w:rsid w:val="00EC4E32"/>
    <w:rsid w:val="00ED7619"/>
    <w:rsid w:val="00EE2651"/>
    <w:rsid w:val="00EE63E6"/>
    <w:rsid w:val="00EF2407"/>
    <w:rsid w:val="00EF2F76"/>
    <w:rsid w:val="00EF6CCC"/>
    <w:rsid w:val="00F049B0"/>
    <w:rsid w:val="00F05019"/>
    <w:rsid w:val="00F23947"/>
    <w:rsid w:val="00F25BAA"/>
    <w:rsid w:val="00F27DA6"/>
    <w:rsid w:val="00F349AE"/>
    <w:rsid w:val="00F3711D"/>
    <w:rsid w:val="00F423D4"/>
    <w:rsid w:val="00F429D2"/>
    <w:rsid w:val="00F43385"/>
    <w:rsid w:val="00F452ED"/>
    <w:rsid w:val="00F470D3"/>
    <w:rsid w:val="00F51735"/>
    <w:rsid w:val="00F519E8"/>
    <w:rsid w:val="00F53C09"/>
    <w:rsid w:val="00F55F81"/>
    <w:rsid w:val="00F57816"/>
    <w:rsid w:val="00F57DA2"/>
    <w:rsid w:val="00F61B77"/>
    <w:rsid w:val="00F6311E"/>
    <w:rsid w:val="00F70B8A"/>
    <w:rsid w:val="00F76660"/>
    <w:rsid w:val="00F81B44"/>
    <w:rsid w:val="00F8467E"/>
    <w:rsid w:val="00F87884"/>
    <w:rsid w:val="00FA2E84"/>
    <w:rsid w:val="00FA3F0D"/>
    <w:rsid w:val="00FB1CEC"/>
    <w:rsid w:val="00FB4901"/>
    <w:rsid w:val="00FB501B"/>
    <w:rsid w:val="00FB6695"/>
    <w:rsid w:val="00FC07AF"/>
    <w:rsid w:val="00FC3843"/>
    <w:rsid w:val="00FD07DD"/>
    <w:rsid w:val="00FD200A"/>
    <w:rsid w:val="00FD2C82"/>
    <w:rsid w:val="00FE6D2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colormenu v:ext="edit" strokecolor="none" shadow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9" w:uiPriority="39"/>
    <w:lsdException w:name="header" w:uiPriority="0"/>
    <w:lsdException w:name="foot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90259"/>
    <w:pPr>
      <w:suppressAutoHyphens/>
      <w:spacing w:after="0" w:line="240" w:lineRule="auto"/>
    </w:pPr>
    <w:rPr>
      <w:rFonts w:ascii="Times New Roman" w:eastAsia="Times New Roman" w:hAnsi="Times New Roman" w:cs="Times New Roman"/>
      <w:sz w:val="24"/>
      <w:szCs w:val="24"/>
      <w:lang w:eastAsia="ar-SA"/>
    </w:rPr>
  </w:style>
  <w:style w:type="paragraph" w:styleId="Titolo1">
    <w:name w:val="heading 1"/>
    <w:basedOn w:val="Normale"/>
    <w:next w:val="Normale"/>
    <w:link w:val="Titolo1Carattere"/>
    <w:uiPriority w:val="99"/>
    <w:qFormat/>
    <w:rsid w:val="005B3886"/>
    <w:pPr>
      <w:keepNext/>
      <w:outlineLvl w:val="0"/>
    </w:pPr>
    <w:rPr>
      <w:rFonts w:ascii="Book Antiqua" w:hAnsi="Book Antiqua"/>
      <w:b/>
      <w:color w:val="000000"/>
      <w:sz w:val="28"/>
    </w:rPr>
  </w:style>
  <w:style w:type="paragraph" w:styleId="Titolo2">
    <w:name w:val="heading 2"/>
    <w:basedOn w:val="Normale"/>
    <w:next w:val="Normale"/>
    <w:link w:val="Titolo2Carattere"/>
    <w:uiPriority w:val="99"/>
    <w:qFormat/>
    <w:rsid w:val="00590259"/>
    <w:pPr>
      <w:keepNext/>
      <w:outlineLvl w:val="1"/>
    </w:pPr>
    <w:rPr>
      <w:rFonts w:ascii="Book Antiqua" w:hAnsi="Book Antiqua"/>
      <w:b/>
      <w:color w:val="000000"/>
      <w:u w:val="single"/>
    </w:rPr>
  </w:style>
  <w:style w:type="paragraph" w:styleId="Titolo3">
    <w:name w:val="heading 3"/>
    <w:basedOn w:val="Normale"/>
    <w:next w:val="Normale"/>
    <w:link w:val="Titolo3Carattere"/>
    <w:uiPriority w:val="99"/>
    <w:qFormat/>
    <w:rsid w:val="00590259"/>
    <w:pPr>
      <w:keepNext/>
      <w:outlineLvl w:val="2"/>
    </w:pPr>
    <w:rPr>
      <w:rFonts w:ascii="Book Antiqua" w:hAnsi="Book Antiqua"/>
      <w:i/>
      <w:color w:val="000000"/>
    </w:rPr>
  </w:style>
  <w:style w:type="paragraph" w:styleId="Titolo4">
    <w:name w:val="heading 4"/>
    <w:basedOn w:val="Normale"/>
    <w:next w:val="Rientronormale1"/>
    <w:link w:val="Titolo4Carattere"/>
    <w:qFormat/>
    <w:rsid w:val="00590259"/>
    <w:pPr>
      <w:numPr>
        <w:ilvl w:val="3"/>
        <w:numId w:val="1"/>
      </w:numPr>
      <w:spacing w:before="120" w:after="120"/>
      <w:outlineLvl w:val="3"/>
    </w:pPr>
    <w:rPr>
      <w:rFonts w:ascii="CG Times (W1)" w:hAnsi="CG Times (W1)"/>
      <w:b/>
      <w:szCs w:val="20"/>
      <w:lang w:val="en-GB"/>
    </w:rPr>
  </w:style>
  <w:style w:type="paragraph" w:styleId="Titolo5">
    <w:name w:val="heading 5"/>
    <w:basedOn w:val="Normale"/>
    <w:next w:val="Normale"/>
    <w:link w:val="Titolo5Carattere"/>
    <w:qFormat/>
    <w:rsid w:val="00590259"/>
    <w:pPr>
      <w:numPr>
        <w:ilvl w:val="4"/>
        <w:numId w:val="1"/>
      </w:numPr>
      <w:spacing w:before="240" w:after="60"/>
      <w:outlineLvl w:val="4"/>
    </w:pPr>
    <w:rPr>
      <w:rFonts w:ascii="Arial" w:hAnsi="Arial"/>
      <w:sz w:val="22"/>
      <w:szCs w:val="20"/>
      <w:lang w:val="en-US"/>
    </w:rPr>
  </w:style>
  <w:style w:type="paragraph" w:styleId="Titolo6">
    <w:name w:val="heading 6"/>
    <w:basedOn w:val="Normale"/>
    <w:next w:val="Normale"/>
    <w:link w:val="Titolo6Carattere"/>
    <w:qFormat/>
    <w:rsid w:val="00590259"/>
    <w:pPr>
      <w:numPr>
        <w:ilvl w:val="5"/>
        <w:numId w:val="1"/>
      </w:numPr>
      <w:spacing w:before="240" w:after="60"/>
      <w:outlineLvl w:val="5"/>
    </w:pPr>
    <w:rPr>
      <w:i/>
      <w:sz w:val="22"/>
      <w:szCs w:val="20"/>
      <w:lang w:val="en-US"/>
    </w:rPr>
  </w:style>
  <w:style w:type="paragraph" w:styleId="Titolo7">
    <w:name w:val="heading 7"/>
    <w:basedOn w:val="Normale"/>
    <w:next w:val="Normale"/>
    <w:link w:val="Titolo7Carattere"/>
    <w:qFormat/>
    <w:rsid w:val="00590259"/>
    <w:pPr>
      <w:numPr>
        <w:ilvl w:val="6"/>
        <w:numId w:val="1"/>
      </w:numPr>
      <w:spacing w:before="240" w:after="60"/>
      <w:outlineLvl w:val="6"/>
    </w:pPr>
    <w:rPr>
      <w:rFonts w:ascii="Arial" w:hAnsi="Arial"/>
      <w:sz w:val="20"/>
      <w:szCs w:val="20"/>
      <w:lang w:val="en-US"/>
    </w:rPr>
  </w:style>
  <w:style w:type="paragraph" w:styleId="Titolo8">
    <w:name w:val="heading 8"/>
    <w:basedOn w:val="Normale"/>
    <w:next w:val="Normale"/>
    <w:link w:val="Titolo8Carattere"/>
    <w:qFormat/>
    <w:rsid w:val="00590259"/>
    <w:pPr>
      <w:numPr>
        <w:ilvl w:val="7"/>
        <w:numId w:val="1"/>
      </w:numPr>
      <w:spacing w:before="240" w:after="60"/>
      <w:outlineLvl w:val="7"/>
    </w:pPr>
    <w:rPr>
      <w:rFonts w:ascii="Arial" w:hAnsi="Arial"/>
      <w:i/>
      <w:sz w:val="20"/>
      <w:szCs w:val="20"/>
      <w:lang w:val="en-US"/>
    </w:rPr>
  </w:style>
  <w:style w:type="paragraph" w:styleId="Titolo9">
    <w:name w:val="heading 9"/>
    <w:basedOn w:val="Normale"/>
    <w:next w:val="Normale"/>
    <w:link w:val="Titolo9Carattere"/>
    <w:qFormat/>
    <w:rsid w:val="00590259"/>
    <w:pPr>
      <w:numPr>
        <w:ilvl w:val="8"/>
        <w:numId w:val="1"/>
      </w:numPr>
      <w:spacing w:before="240" w:after="60"/>
      <w:outlineLvl w:val="8"/>
    </w:pPr>
    <w:rPr>
      <w:rFonts w:ascii="Arial" w:hAnsi="Arial"/>
      <w:b/>
      <w:i/>
      <w:sz w:val="18"/>
      <w:szCs w:val="20"/>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rsid w:val="005B3886"/>
    <w:rPr>
      <w:rFonts w:ascii="Book Antiqua" w:eastAsia="Times New Roman" w:hAnsi="Book Antiqua" w:cs="Times New Roman"/>
      <w:b/>
      <w:color w:val="000000"/>
      <w:sz w:val="28"/>
      <w:szCs w:val="24"/>
      <w:lang w:eastAsia="ar-SA"/>
    </w:rPr>
  </w:style>
  <w:style w:type="character" w:customStyle="1" w:styleId="Titolo2Carattere">
    <w:name w:val="Titolo 2 Carattere"/>
    <w:basedOn w:val="Caratterepredefinitoparagrafo"/>
    <w:link w:val="Titolo2"/>
    <w:uiPriority w:val="99"/>
    <w:rsid w:val="00590259"/>
    <w:rPr>
      <w:rFonts w:ascii="Book Antiqua" w:eastAsia="Times New Roman" w:hAnsi="Book Antiqua" w:cs="Times New Roman"/>
      <w:b/>
      <w:color w:val="000000"/>
      <w:sz w:val="24"/>
      <w:szCs w:val="24"/>
      <w:u w:val="single"/>
      <w:lang w:eastAsia="ar-SA"/>
    </w:rPr>
  </w:style>
  <w:style w:type="character" w:customStyle="1" w:styleId="Titolo3Carattere">
    <w:name w:val="Titolo 3 Carattere"/>
    <w:basedOn w:val="Caratterepredefinitoparagrafo"/>
    <w:link w:val="Titolo3"/>
    <w:uiPriority w:val="99"/>
    <w:rsid w:val="00590259"/>
    <w:rPr>
      <w:rFonts w:ascii="Book Antiqua" w:eastAsia="Times New Roman" w:hAnsi="Book Antiqua" w:cs="Times New Roman"/>
      <w:i/>
      <w:color w:val="000000"/>
      <w:sz w:val="24"/>
      <w:szCs w:val="24"/>
      <w:lang w:eastAsia="ar-SA"/>
    </w:rPr>
  </w:style>
  <w:style w:type="character" w:customStyle="1" w:styleId="Titolo4Carattere">
    <w:name w:val="Titolo 4 Carattere"/>
    <w:basedOn w:val="Caratterepredefinitoparagrafo"/>
    <w:link w:val="Titolo4"/>
    <w:uiPriority w:val="99"/>
    <w:rsid w:val="00590259"/>
    <w:rPr>
      <w:rFonts w:ascii="CG Times (W1)" w:eastAsia="Times New Roman" w:hAnsi="CG Times (W1)" w:cs="Times New Roman"/>
      <w:b/>
      <w:sz w:val="24"/>
      <w:szCs w:val="20"/>
      <w:lang w:val="en-GB" w:eastAsia="ar-SA"/>
    </w:rPr>
  </w:style>
  <w:style w:type="character" w:customStyle="1" w:styleId="Titolo5Carattere">
    <w:name w:val="Titolo 5 Carattere"/>
    <w:basedOn w:val="Caratterepredefinitoparagrafo"/>
    <w:link w:val="Titolo5"/>
    <w:uiPriority w:val="99"/>
    <w:rsid w:val="00590259"/>
    <w:rPr>
      <w:rFonts w:ascii="Arial" w:eastAsia="Times New Roman" w:hAnsi="Arial" w:cs="Times New Roman"/>
      <w:szCs w:val="20"/>
      <w:lang w:val="en-US" w:eastAsia="ar-SA"/>
    </w:rPr>
  </w:style>
  <w:style w:type="character" w:customStyle="1" w:styleId="Titolo6Carattere">
    <w:name w:val="Titolo 6 Carattere"/>
    <w:basedOn w:val="Caratterepredefinitoparagrafo"/>
    <w:link w:val="Titolo6"/>
    <w:uiPriority w:val="99"/>
    <w:rsid w:val="00590259"/>
    <w:rPr>
      <w:rFonts w:ascii="Times New Roman" w:eastAsia="Times New Roman" w:hAnsi="Times New Roman" w:cs="Times New Roman"/>
      <w:i/>
      <w:szCs w:val="20"/>
      <w:lang w:val="en-US" w:eastAsia="ar-SA"/>
    </w:rPr>
  </w:style>
  <w:style w:type="character" w:customStyle="1" w:styleId="Titolo7Carattere">
    <w:name w:val="Titolo 7 Carattere"/>
    <w:basedOn w:val="Caratterepredefinitoparagrafo"/>
    <w:link w:val="Titolo7"/>
    <w:uiPriority w:val="99"/>
    <w:rsid w:val="00590259"/>
    <w:rPr>
      <w:rFonts w:ascii="Arial" w:eastAsia="Times New Roman" w:hAnsi="Arial" w:cs="Times New Roman"/>
      <w:sz w:val="20"/>
      <w:szCs w:val="20"/>
      <w:lang w:val="en-US" w:eastAsia="ar-SA"/>
    </w:rPr>
  </w:style>
  <w:style w:type="character" w:customStyle="1" w:styleId="Titolo8Carattere">
    <w:name w:val="Titolo 8 Carattere"/>
    <w:basedOn w:val="Caratterepredefinitoparagrafo"/>
    <w:link w:val="Titolo8"/>
    <w:uiPriority w:val="99"/>
    <w:rsid w:val="00590259"/>
    <w:rPr>
      <w:rFonts w:ascii="Arial" w:eastAsia="Times New Roman" w:hAnsi="Arial" w:cs="Times New Roman"/>
      <w:i/>
      <w:sz w:val="20"/>
      <w:szCs w:val="20"/>
      <w:lang w:val="en-US" w:eastAsia="ar-SA"/>
    </w:rPr>
  </w:style>
  <w:style w:type="character" w:customStyle="1" w:styleId="Titolo9Carattere">
    <w:name w:val="Titolo 9 Carattere"/>
    <w:basedOn w:val="Caratterepredefinitoparagrafo"/>
    <w:link w:val="Titolo9"/>
    <w:uiPriority w:val="99"/>
    <w:rsid w:val="00590259"/>
    <w:rPr>
      <w:rFonts w:ascii="Arial" w:eastAsia="Times New Roman" w:hAnsi="Arial" w:cs="Times New Roman"/>
      <w:b/>
      <w:i/>
      <w:sz w:val="18"/>
      <w:szCs w:val="20"/>
      <w:lang w:val="en-US" w:eastAsia="ar-SA"/>
    </w:rPr>
  </w:style>
  <w:style w:type="character" w:customStyle="1" w:styleId="WW8Num2z0">
    <w:name w:val="WW8Num2z0"/>
    <w:uiPriority w:val="99"/>
    <w:rsid w:val="00590259"/>
    <w:rPr>
      <w:rFonts w:ascii="Wingdings" w:hAnsi="Wingdings"/>
    </w:rPr>
  </w:style>
  <w:style w:type="character" w:customStyle="1" w:styleId="WW8Num3z0">
    <w:name w:val="WW8Num3z0"/>
    <w:uiPriority w:val="99"/>
    <w:rsid w:val="00590259"/>
    <w:rPr>
      <w:rFonts w:ascii="Wingdings" w:hAnsi="Wingdings"/>
    </w:rPr>
  </w:style>
  <w:style w:type="character" w:customStyle="1" w:styleId="WW8Num3z1">
    <w:name w:val="WW8Num3z1"/>
    <w:uiPriority w:val="99"/>
    <w:rsid w:val="00590259"/>
    <w:rPr>
      <w:rFonts w:ascii="Courier New" w:hAnsi="Courier New"/>
    </w:rPr>
  </w:style>
  <w:style w:type="character" w:customStyle="1" w:styleId="WW8Num3z3">
    <w:name w:val="WW8Num3z3"/>
    <w:uiPriority w:val="99"/>
    <w:rsid w:val="00590259"/>
    <w:rPr>
      <w:rFonts w:ascii="Symbol" w:hAnsi="Symbol"/>
    </w:rPr>
  </w:style>
  <w:style w:type="character" w:customStyle="1" w:styleId="WW8Num4z0">
    <w:name w:val="WW8Num4z0"/>
    <w:uiPriority w:val="99"/>
    <w:rsid w:val="00590259"/>
    <w:rPr>
      <w:rFonts w:ascii="Wingdings" w:hAnsi="Wingdings"/>
    </w:rPr>
  </w:style>
  <w:style w:type="character" w:customStyle="1" w:styleId="WW8Num5z0">
    <w:name w:val="WW8Num5z0"/>
    <w:uiPriority w:val="99"/>
    <w:rsid w:val="00590259"/>
    <w:rPr>
      <w:rFonts w:ascii="Wingdings" w:hAnsi="Wingdings"/>
    </w:rPr>
  </w:style>
  <w:style w:type="character" w:customStyle="1" w:styleId="WW8Num7z0">
    <w:name w:val="WW8Num7z0"/>
    <w:uiPriority w:val="99"/>
    <w:rsid w:val="00590259"/>
    <w:rPr>
      <w:rFonts w:ascii="Wingdings" w:hAnsi="Wingdings"/>
    </w:rPr>
  </w:style>
  <w:style w:type="character" w:customStyle="1" w:styleId="WW8Num7z1">
    <w:name w:val="WW8Num7z1"/>
    <w:uiPriority w:val="99"/>
    <w:rsid w:val="00590259"/>
    <w:rPr>
      <w:rFonts w:ascii="Courier New" w:hAnsi="Courier New"/>
    </w:rPr>
  </w:style>
  <w:style w:type="character" w:customStyle="1" w:styleId="WW8Num7z3">
    <w:name w:val="WW8Num7z3"/>
    <w:uiPriority w:val="99"/>
    <w:rsid w:val="00590259"/>
    <w:rPr>
      <w:rFonts w:ascii="Symbol" w:hAnsi="Symbol"/>
    </w:rPr>
  </w:style>
  <w:style w:type="character" w:customStyle="1" w:styleId="WW8Num7z5">
    <w:name w:val="WW8Num7z5"/>
    <w:uiPriority w:val="99"/>
    <w:rsid w:val="00590259"/>
    <w:rPr>
      <w:rFonts w:ascii="Wingdings" w:hAnsi="Wingdings"/>
    </w:rPr>
  </w:style>
  <w:style w:type="character" w:customStyle="1" w:styleId="WW8Num8z0">
    <w:name w:val="WW8Num8z0"/>
    <w:uiPriority w:val="99"/>
    <w:rsid w:val="00590259"/>
    <w:rPr>
      <w:rFonts w:ascii="Wingdings" w:hAnsi="Wingdings"/>
    </w:rPr>
  </w:style>
  <w:style w:type="character" w:customStyle="1" w:styleId="WW8Num9z0">
    <w:name w:val="WW8Num9z0"/>
    <w:uiPriority w:val="99"/>
    <w:rsid w:val="00590259"/>
    <w:rPr>
      <w:rFonts w:ascii="Symbol" w:hAnsi="Symbol"/>
    </w:rPr>
  </w:style>
  <w:style w:type="character" w:customStyle="1" w:styleId="WW8Num10z0">
    <w:name w:val="WW8Num10z0"/>
    <w:uiPriority w:val="99"/>
    <w:rsid w:val="00590259"/>
    <w:rPr>
      <w:rFonts w:ascii="Wingdings" w:hAnsi="Wingdings"/>
      <w:sz w:val="16"/>
    </w:rPr>
  </w:style>
  <w:style w:type="character" w:customStyle="1" w:styleId="WW8Num11z0">
    <w:name w:val="WW8Num11z0"/>
    <w:uiPriority w:val="99"/>
    <w:rsid w:val="00590259"/>
    <w:rPr>
      <w:rFonts w:ascii="Wingdings" w:hAnsi="Wingdings"/>
    </w:rPr>
  </w:style>
  <w:style w:type="character" w:customStyle="1" w:styleId="WW8Num12z1">
    <w:name w:val="WW8Num12z1"/>
    <w:uiPriority w:val="99"/>
    <w:rsid w:val="00590259"/>
    <w:rPr>
      <w:rFonts w:ascii="Courier New" w:hAnsi="Courier New"/>
    </w:rPr>
  </w:style>
  <w:style w:type="character" w:customStyle="1" w:styleId="WW8Num14z0">
    <w:name w:val="WW8Num14z0"/>
    <w:uiPriority w:val="99"/>
    <w:rsid w:val="00590259"/>
    <w:rPr>
      <w:rFonts w:ascii="Wingdings" w:hAnsi="Wingdings"/>
    </w:rPr>
  </w:style>
  <w:style w:type="character" w:customStyle="1" w:styleId="WW8Num16z0">
    <w:name w:val="WW8Num16z0"/>
    <w:uiPriority w:val="99"/>
    <w:rsid w:val="00590259"/>
    <w:rPr>
      <w:rFonts w:ascii="Wingdings" w:hAnsi="Wingdings"/>
    </w:rPr>
  </w:style>
  <w:style w:type="character" w:customStyle="1" w:styleId="WW8Num17z0">
    <w:name w:val="WW8Num17z0"/>
    <w:uiPriority w:val="99"/>
    <w:rsid w:val="00590259"/>
    <w:rPr>
      <w:rFonts w:ascii="Symbol" w:hAnsi="Symbol"/>
    </w:rPr>
  </w:style>
  <w:style w:type="character" w:customStyle="1" w:styleId="WW8Num17z1">
    <w:name w:val="WW8Num17z1"/>
    <w:uiPriority w:val="99"/>
    <w:rsid w:val="00590259"/>
    <w:rPr>
      <w:rFonts w:ascii="Courier New" w:hAnsi="Courier New"/>
    </w:rPr>
  </w:style>
  <w:style w:type="character" w:customStyle="1" w:styleId="WW8Num17z2">
    <w:name w:val="WW8Num17z2"/>
    <w:uiPriority w:val="99"/>
    <w:rsid w:val="00590259"/>
    <w:rPr>
      <w:rFonts w:ascii="Wingdings" w:hAnsi="Wingdings"/>
    </w:rPr>
  </w:style>
  <w:style w:type="character" w:customStyle="1" w:styleId="WW8Num19z0">
    <w:name w:val="WW8Num19z0"/>
    <w:uiPriority w:val="99"/>
    <w:rsid w:val="00590259"/>
    <w:rPr>
      <w:rFonts w:ascii="Courier New" w:hAnsi="Courier New"/>
    </w:rPr>
  </w:style>
  <w:style w:type="character" w:customStyle="1" w:styleId="WW8Num20z0">
    <w:name w:val="WW8Num20z0"/>
    <w:uiPriority w:val="99"/>
    <w:rsid w:val="00590259"/>
    <w:rPr>
      <w:rFonts w:ascii="Symbol" w:hAnsi="Symbol"/>
    </w:rPr>
  </w:style>
  <w:style w:type="character" w:customStyle="1" w:styleId="WW8Num21z0">
    <w:name w:val="WW8Num21z0"/>
    <w:uiPriority w:val="99"/>
    <w:rsid w:val="00590259"/>
    <w:rPr>
      <w:rFonts w:ascii="Symbol" w:hAnsi="Symbol"/>
      <w:sz w:val="18"/>
    </w:rPr>
  </w:style>
  <w:style w:type="character" w:customStyle="1" w:styleId="WW8Num22z0">
    <w:name w:val="WW8Num22z0"/>
    <w:uiPriority w:val="99"/>
    <w:rsid w:val="00590259"/>
    <w:rPr>
      <w:rFonts w:ascii="Wingdings" w:hAnsi="Wingdings"/>
    </w:rPr>
  </w:style>
  <w:style w:type="character" w:customStyle="1" w:styleId="Absatz-Standardschriftart">
    <w:name w:val="Absatz-Standardschriftart"/>
    <w:uiPriority w:val="99"/>
    <w:rsid w:val="00590259"/>
  </w:style>
  <w:style w:type="character" w:customStyle="1" w:styleId="WW8Num1z0">
    <w:name w:val="WW8Num1z0"/>
    <w:uiPriority w:val="99"/>
    <w:rsid w:val="00590259"/>
    <w:rPr>
      <w:rFonts w:ascii="Symbol" w:hAnsi="Symbol"/>
    </w:rPr>
  </w:style>
  <w:style w:type="character" w:customStyle="1" w:styleId="WW8Num1z1">
    <w:name w:val="WW8Num1z1"/>
    <w:uiPriority w:val="99"/>
    <w:rsid w:val="00590259"/>
    <w:rPr>
      <w:rFonts w:ascii="Courier New" w:hAnsi="Courier New"/>
    </w:rPr>
  </w:style>
  <w:style w:type="character" w:customStyle="1" w:styleId="WW8Num1z2">
    <w:name w:val="WW8Num1z2"/>
    <w:uiPriority w:val="99"/>
    <w:rsid w:val="00590259"/>
    <w:rPr>
      <w:rFonts w:ascii="Wingdings" w:hAnsi="Wingdings"/>
    </w:rPr>
  </w:style>
  <w:style w:type="character" w:customStyle="1" w:styleId="WW8Num2z1">
    <w:name w:val="WW8Num2z1"/>
    <w:uiPriority w:val="99"/>
    <w:rsid w:val="00590259"/>
    <w:rPr>
      <w:rFonts w:ascii="Courier New" w:hAnsi="Courier New"/>
    </w:rPr>
  </w:style>
  <w:style w:type="character" w:customStyle="1" w:styleId="WW8Num2z3">
    <w:name w:val="WW8Num2z3"/>
    <w:uiPriority w:val="99"/>
    <w:rsid w:val="00590259"/>
    <w:rPr>
      <w:rFonts w:ascii="Symbol" w:hAnsi="Symbol"/>
    </w:rPr>
  </w:style>
  <w:style w:type="character" w:customStyle="1" w:styleId="WW8Num5z1">
    <w:name w:val="WW8Num5z1"/>
    <w:uiPriority w:val="99"/>
    <w:rsid w:val="00590259"/>
    <w:rPr>
      <w:rFonts w:ascii="Courier New" w:hAnsi="Courier New"/>
    </w:rPr>
  </w:style>
  <w:style w:type="character" w:customStyle="1" w:styleId="WW8Num5z3">
    <w:name w:val="WW8Num5z3"/>
    <w:uiPriority w:val="99"/>
    <w:rsid w:val="00590259"/>
    <w:rPr>
      <w:rFonts w:ascii="Symbol" w:hAnsi="Symbol"/>
    </w:rPr>
  </w:style>
  <w:style w:type="character" w:customStyle="1" w:styleId="WW8Num6z0">
    <w:name w:val="WW8Num6z0"/>
    <w:uiPriority w:val="99"/>
    <w:rsid w:val="00590259"/>
    <w:rPr>
      <w:rFonts w:ascii="Wingdings" w:hAnsi="Wingdings"/>
    </w:rPr>
  </w:style>
  <w:style w:type="character" w:customStyle="1" w:styleId="WW8Num6z1">
    <w:name w:val="WW8Num6z1"/>
    <w:uiPriority w:val="99"/>
    <w:rsid w:val="00590259"/>
    <w:rPr>
      <w:rFonts w:ascii="Courier New" w:hAnsi="Courier New"/>
    </w:rPr>
  </w:style>
  <w:style w:type="character" w:customStyle="1" w:styleId="WW8Num6z3">
    <w:name w:val="WW8Num6z3"/>
    <w:uiPriority w:val="99"/>
    <w:rsid w:val="00590259"/>
    <w:rPr>
      <w:rFonts w:ascii="Symbol" w:hAnsi="Symbol"/>
    </w:rPr>
  </w:style>
  <w:style w:type="character" w:customStyle="1" w:styleId="WW8Num8z1">
    <w:name w:val="WW8Num8z1"/>
    <w:uiPriority w:val="99"/>
    <w:rsid w:val="00590259"/>
    <w:rPr>
      <w:rFonts w:ascii="Courier New" w:hAnsi="Courier New"/>
    </w:rPr>
  </w:style>
  <w:style w:type="character" w:customStyle="1" w:styleId="WW8Num8z3">
    <w:name w:val="WW8Num8z3"/>
    <w:uiPriority w:val="99"/>
    <w:rsid w:val="00590259"/>
    <w:rPr>
      <w:rFonts w:ascii="Symbol" w:hAnsi="Symbol"/>
    </w:rPr>
  </w:style>
  <w:style w:type="character" w:customStyle="1" w:styleId="WW8Num10z1">
    <w:name w:val="WW8Num10z1"/>
    <w:uiPriority w:val="99"/>
    <w:rsid w:val="00590259"/>
    <w:rPr>
      <w:rFonts w:ascii="Courier New" w:hAnsi="Courier New"/>
    </w:rPr>
  </w:style>
  <w:style w:type="character" w:customStyle="1" w:styleId="WW8Num10z3">
    <w:name w:val="WW8Num10z3"/>
    <w:uiPriority w:val="99"/>
    <w:rsid w:val="00590259"/>
    <w:rPr>
      <w:rFonts w:ascii="Symbol" w:hAnsi="Symbol"/>
    </w:rPr>
  </w:style>
  <w:style w:type="character" w:customStyle="1" w:styleId="WW8Num10z5">
    <w:name w:val="WW8Num10z5"/>
    <w:uiPriority w:val="99"/>
    <w:rsid w:val="00590259"/>
    <w:rPr>
      <w:rFonts w:ascii="Wingdings" w:hAnsi="Wingdings"/>
    </w:rPr>
  </w:style>
  <w:style w:type="character" w:customStyle="1" w:styleId="WW8Num11z1">
    <w:name w:val="WW8Num11z1"/>
    <w:uiPriority w:val="99"/>
    <w:rsid w:val="00590259"/>
    <w:rPr>
      <w:rFonts w:ascii="Courier New" w:hAnsi="Courier New"/>
    </w:rPr>
  </w:style>
  <w:style w:type="character" w:customStyle="1" w:styleId="WW8Num11z3">
    <w:name w:val="WW8Num11z3"/>
    <w:uiPriority w:val="99"/>
    <w:rsid w:val="00590259"/>
    <w:rPr>
      <w:rFonts w:ascii="Symbol" w:hAnsi="Symbol"/>
    </w:rPr>
  </w:style>
  <w:style w:type="character" w:customStyle="1" w:styleId="WW8Num12z0">
    <w:name w:val="WW8Num12z0"/>
    <w:uiPriority w:val="99"/>
    <w:rsid w:val="00590259"/>
    <w:rPr>
      <w:rFonts w:ascii="Symbol" w:hAnsi="Symbol"/>
    </w:rPr>
  </w:style>
  <w:style w:type="character" w:customStyle="1" w:styleId="WW8Num12z2">
    <w:name w:val="WW8Num12z2"/>
    <w:uiPriority w:val="99"/>
    <w:rsid w:val="00590259"/>
    <w:rPr>
      <w:rFonts w:ascii="Wingdings" w:hAnsi="Wingdings"/>
    </w:rPr>
  </w:style>
  <w:style w:type="character" w:customStyle="1" w:styleId="WW8Num13z0">
    <w:name w:val="WW8Num13z0"/>
    <w:uiPriority w:val="99"/>
    <w:rsid w:val="00590259"/>
    <w:rPr>
      <w:rFonts w:ascii="Symbol" w:hAnsi="Symbol"/>
    </w:rPr>
  </w:style>
  <w:style w:type="character" w:customStyle="1" w:styleId="WW8Num15z1">
    <w:name w:val="WW8Num15z1"/>
    <w:uiPriority w:val="99"/>
    <w:rsid w:val="00590259"/>
    <w:rPr>
      <w:sz w:val="24"/>
    </w:rPr>
  </w:style>
  <w:style w:type="character" w:customStyle="1" w:styleId="WW8Num16z1">
    <w:name w:val="WW8Num16z1"/>
    <w:uiPriority w:val="99"/>
    <w:rsid w:val="00590259"/>
    <w:rPr>
      <w:rFonts w:ascii="Courier New" w:hAnsi="Courier New"/>
    </w:rPr>
  </w:style>
  <w:style w:type="character" w:customStyle="1" w:styleId="WW8Num16z3">
    <w:name w:val="WW8Num16z3"/>
    <w:uiPriority w:val="99"/>
    <w:rsid w:val="00590259"/>
    <w:rPr>
      <w:rFonts w:ascii="Symbol" w:hAnsi="Symbol"/>
    </w:rPr>
  </w:style>
  <w:style w:type="character" w:customStyle="1" w:styleId="WW8Num18z0">
    <w:name w:val="WW8Num18z0"/>
    <w:uiPriority w:val="99"/>
    <w:rsid w:val="00590259"/>
    <w:rPr>
      <w:rFonts w:ascii="Courier New" w:hAnsi="Courier New"/>
    </w:rPr>
  </w:style>
  <w:style w:type="character" w:customStyle="1" w:styleId="WW8Num18z2">
    <w:name w:val="WW8Num18z2"/>
    <w:uiPriority w:val="99"/>
    <w:rsid w:val="00590259"/>
    <w:rPr>
      <w:rFonts w:ascii="Wingdings" w:hAnsi="Wingdings"/>
    </w:rPr>
  </w:style>
  <w:style w:type="character" w:customStyle="1" w:styleId="WW8Num18z3">
    <w:name w:val="WW8Num18z3"/>
    <w:uiPriority w:val="99"/>
    <w:rsid w:val="00590259"/>
    <w:rPr>
      <w:rFonts w:ascii="Symbol" w:hAnsi="Symbol"/>
    </w:rPr>
  </w:style>
  <w:style w:type="character" w:customStyle="1" w:styleId="WW8Num20z1">
    <w:name w:val="WW8Num20z1"/>
    <w:uiPriority w:val="99"/>
    <w:rsid w:val="00590259"/>
    <w:rPr>
      <w:rFonts w:ascii="Courier New" w:hAnsi="Courier New"/>
    </w:rPr>
  </w:style>
  <w:style w:type="character" w:customStyle="1" w:styleId="WW8Num20z2">
    <w:name w:val="WW8Num20z2"/>
    <w:uiPriority w:val="99"/>
    <w:rsid w:val="00590259"/>
    <w:rPr>
      <w:rFonts w:ascii="Wingdings" w:hAnsi="Wingdings"/>
    </w:rPr>
  </w:style>
  <w:style w:type="character" w:customStyle="1" w:styleId="WW8Num22z1">
    <w:name w:val="WW8Num22z1"/>
    <w:uiPriority w:val="99"/>
    <w:rsid w:val="00590259"/>
    <w:rPr>
      <w:rFonts w:ascii="Courier New" w:hAnsi="Courier New"/>
    </w:rPr>
  </w:style>
  <w:style w:type="character" w:customStyle="1" w:styleId="WW8Num22z3">
    <w:name w:val="WW8Num22z3"/>
    <w:uiPriority w:val="99"/>
    <w:rsid w:val="00590259"/>
    <w:rPr>
      <w:rFonts w:ascii="Symbol" w:hAnsi="Symbol"/>
    </w:rPr>
  </w:style>
  <w:style w:type="character" w:customStyle="1" w:styleId="WW8Num23z0">
    <w:name w:val="WW8Num23z0"/>
    <w:uiPriority w:val="99"/>
    <w:rsid w:val="00590259"/>
    <w:rPr>
      <w:rFonts w:ascii="Wingdings" w:hAnsi="Wingdings"/>
    </w:rPr>
  </w:style>
  <w:style w:type="character" w:customStyle="1" w:styleId="WW8Num23z1">
    <w:name w:val="WW8Num23z1"/>
    <w:uiPriority w:val="99"/>
    <w:rsid w:val="00590259"/>
    <w:rPr>
      <w:rFonts w:ascii="Courier New" w:hAnsi="Courier New"/>
    </w:rPr>
  </w:style>
  <w:style w:type="character" w:customStyle="1" w:styleId="WW8Num23z3">
    <w:name w:val="WW8Num23z3"/>
    <w:uiPriority w:val="99"/>
    <w:rsid w:val="00590259"/>
    <w:rPr>
      <w:rFonts w:ascii="Symbol" w:hAnsi="Symbol"/>
    </w:rPr>
  </w:style>
  <w:style w:type="character" w:customStyle="1" w:styleId="WW8Num25z0">
    <w:name w:val="WW8Num25z0"/>
    <w:uiPriority w:val="99"/>
    <w:rsid w:val="00590259"/>
    <w:rPr>
      <w:rFonts w:ascii="Symbol" w:hAnsi="Symbol"/>
    </w:rPr>
  </w:style>
  <w:style w:type="character" w:customStyle="1" w:styleId="WW8Num25z1">
    <w:name w:val="WW8Num25z1"/>
    <w:uiPriority w:val="99"/>
    <w:rsid w:val="00590259"/>
    <w:rPr>
      <w:rFonts w:ascii="Courier New" w:hAnsi="Courier New"/>
    </w:rPr>
  </w:style>
  <w:style w:type="character" w:customStyle="1" w:styleId="WW8Num25z2">
    <w:name w:val="WW8Num25z2"/>
    <w:uiPriority w:val="99"/>
    <w:rsid w:val="00590259"/>
    <w:rPr>
      <w:rFonts w:ascii="Wingdings" w:hAnsi="Wingdings"/>
    </w:rPr>
  </w:style>
  <w:style w:type="character" w:customStyle="1" w:styleId="WW8Num28z0">
    <w:name w:val="WW8Num28z0"/>
    <w:uiPriority w:val="99"/>
    <w:rsid w:val="00590259"/>
    <w:rPr>
      <w:rFonts w:ascii="Wingdings" w:hAnsi="Wingdings"/>
    </w:rPr>
  </w:style>
  <w:style w:type="character" w:customStyle="1" w:styleId="WW8Num29z0">
    <w:name w:val="WW8Num29z0"/>
    <w:uiPriority w:val="99"/>
    <w:rsid w:val="00590259"/>
    <w:rPr>
      <w:rFonts w:ascii="Symbol" w:hAnsi="Symbol"/>
    </w:rPr>
  </w:style>
  <w:style w:type="character" w:customStyle="1" w:styleId="WW8Num29z1">
    <w:name w:val="WW8Num29z1"/>
    <w:uiPriority w:val="99"/>
    <w:rsid w:val="00590259"/>
    <w:rPr>
      <w:rFonts w:ascii="Courier New" w:hAnsi="Courier New"/>
    </w:rPr>
  </w:style>
  <w:style w:type="character" w:customStyle="1" w:styleId="WW8Num29z2">
    <w:name w:val="WW8Num29z2"/>
    <w:uiPriority w:val="99"/>
    <w:rsid w:val="00590259"/>
    <w:rPr>
      <w:rFonts w:ascii="Wingdings" w:hAnsi="Wingdings"/>
    </w:rPr>
  </w:style>
  <w:style w:type="character" w:customStyle="1" w:styleId="WW8Num31z0">
    <w:name w:val="WW8Num31z0"/>
    <w:uiPriority w:val="99"/>
    <w:rsid w:val="00590259"/>
    <w:rPr>
      <w:rFonts w:ascii="Courier New" w:hAnsi="Courier New"/>
    </w:rPr>
  </w:style>
  <w:style w:type="character" w:customStyle="1" w:styleId="WW8Num31z2">
    <w:name w:val="WW8Num31z2"/>
    <w:uiPriority w:val="99"/>
    <w:rsid w:val="00590259"/>
    <w:rPr>
      <w:rFonts w:ascii="Wingdings" w:hAnsi="Wingdings"/>
    </w:rPr>
  </w:style>
  <w:style w:type="character" w:customStyle="1" w:styleId="WW8Num31z3">
    <w:name w:val="WW8Num31z3"/>
    <w:uiPriority w:val="99"/>
    <w:rsid w:val="00590259"/>
    <w:rPr>
      <w:rFonts w:ascii="Symbol" w:hAnsi="Symbol"/>
    </w:rPr>
  </w:style>
  <w:style w:type="character" w:customStyle="1" w:styleId="WW8Num32z0">
    <w:name w:val="WW8Num32z0"/>
    <w:uiPriority w:val="99"/>
    <w:rsid w:val="00590259"/>
    <w:rPr>
      <w:rFonts w:ascii="Wingdings" w:hAnsi="Wingdings"/>
    </w:rPr>
  </w:style>
  <w:style w:type="character" w:customStyle="1" w:styleId="WW8Num32z1">
    <w:name w:val="WW8Num32z1"/>
    <w:uiPriority w:val="99"/>
    <w:rsid w:val="00590259"/>
    <w:rPr>
      <w:rFonts w:ascii="Courier New" w:hAnsi="Courier New"/>
    </w:rPr>
  </w:style>
  <w:style w:type="character" w:customStyle="1" w:styleId="WW8Num32z3">
    <w:name w:val="WW8Num32z3"/>
    <w:uiPriority w:val="99"/>
    <w:rsid w:val="00590259"/>
    <w:rPr>
      <w:rFonts w:ascii="Symbol" w:hAnsi="Symbol"/>
    </w:rPr>
  </w:style>
  <w:style w:type="character" w:customStyle="1" w:styleId="Carpredefinitoparagrafo1">
    <w:name w:val="Car. predefinito paragrafo1"/>
    <w:uiPriority w:val="99"/>
    <w:rsid w:val="00590259"/>
  </w:style>
  <w:style w:type="character" w:customStyle="1" w:styleId="CarattereCarattere3">
    <w:name w:val="Carattere Carattere3"/>
    <w:basedOn w:val="Carpredefinitoparagrafo1"/>
    <w:uiPriority w:val="99"/>
    <w:rsid w:val="00590259"/>
    <w:rPr>
      <w:rFonts w:cs="Times New Roman"/>
      <w:sz w:val="24"/>
      <w:szCs w:val="24"/>
    </w:rPr>
  </w:style>
  <w:style w:type="character" w:customStyle="1" w:styleId="CarattereCarattere2">
    <w:name w:val="Carattere Carattere2"/>
    <w:basedOn w:val="Carpredefinitoparagrafo1"/>
    <w:uiPriority w:val="99"/>
    <w:rsid w:val="00590259"/>
    <w:rPr>
      <w:rFonts w:ascii="Cambria" w:hAnsi="Cambria" w:cs="Times New Roman"/>
      <w:b/>
      <w:bCs/>
      <w:kern w:val="1"/>
      <w:sz w:val="32"/>
      <w:szCs w:val="32"/>
    </w:rPr>
  </w:style>
  <w:style w:type="character" w:customStyle="1" w:styleId="CarattereCarattere9">
    <w:name w:val="Carattere Carattere9"/>
    <w:basedOn w:val="Carpredefinitoparagrafo1"/>
    <w:uiPriority w:val="99"/>
    <w:rsid w:val="00590259"/>
    <w:rPr>
      <w:rFonts w:ascii="CG Times (W1)" w:hAnsi="CG Times (W1)" w:cs="Times New Roman"/>
      <w:b/>
      <w:sz w:val="24"/>
      <w:lang w:val="en-GB"/>
    </w:rPr>
  </w:style>
  <w:style w:type="character" w:customStyle="1" w:styleId="CarattereCarattere8">
    <w:name w:val="Carattere Carattere8"/>
    <w:basedOn w:val="Carpredefinitoparagrafo1"/>
    <w:uiPriority w:val="99"/>
    <w:rsid w:val="00590259"/>
    <w:rPr>
      <w:rFonts w:ascii="Arial" w:hAnsi="Arial" w:cs="Times New Roman"/>
      <w:sz w:val="22"/>
      <w:lang w:val="en-US"/>
    </w:rPr>
  </w:style>
  <w:style w:type="character" w:customStyle="1" w:styleId="CarattereCarattere7">
    <w:name w:val="Carattere Carattere7"/>
    <w:basedOn w:val="Carpredefinitoparagrafo1"/>
    <w:uiPriority w:val="99"/>
    <w:rsid w:val="00590259"/>
    <w:rPr>
      <w:rFonts w:cs="Times New Roman"/>
      <w:i/>
      <w:sz w:val="22"/>
      <w:lang w:val="en-US"/>
    </w:rPr>
  </w:style>
  <w:style w:type="character" w:customStyle="1" w:styleId="CarattereCarattere6">
    <w:name w:val="Carattere Carattere6"/>
    <w:basedOn w:val="Carpredefinitoparagrafo1"/>
    <w:uiPriority w:val="99"/>
    <w:rsid w:val="00590259"/>
    <w:rPr>
      <w:rFonts w:ascii="Arial" w:hAnsi="Arial" w:cs="Times New Roman"/>
      <w:lang w:val="en-US"/>
    </w:rPr>
  </w:style>
  <w:style w:type="character" w:customStyle="1" w:styleId="CarattereCarattere5">
    <w:name w:val="Carattere Carattere5"/>
    <w:basedOn w:val="Carpredefinitoparagrafo1"/>
    <w:uiPriority w:val="99"/>
    <w:rsid w:val="00590259"/>
    <w:rPr>
      <w:rFonts w:ascii="Arial" w:hAnsi="Arial" w:cs="Times New Roman"/>
      <w:i/>
      <w:lang w:val="en-US"/>
    </w:rPr>
  </w:style>
  <w:style w:type="character" w:customStyle="1" w:styleId="CarattereCarattere4">
    <w:name w:val="Carattere Carattere4"/>
    <w:basedOn w:val="Carpredefinitoparagrafo1"/>
    <w:uiPriority w:val="99"/>
    <w:rsid w:val="00590259"/>
    <w:rPr>
      <w:rFonts w:ascii="Arial" w:hAnsi="Arial" w:cs="Times New Roman"/>
      <w:b/>
      <w:i/>
      <w:sz w:val="18"/>
      <w:lang w:val="en-US"/>
    </w:rPr>
  </w:style>
  <w:style w:type="character" w:styleId="Collegamentoipertestuale">
    <w:name w:val="Hyperlink"/>
    <w:basedOn w:val="Carpredefinitoparagrafo1"/>
    <w:uiPriority w:val="99"/>
    <w:rsid w:val="00590259"/>
    <w:rPr>
      <w:rFonts w:cs="Times New Roman"/>
      <w:color w:val="0000FF"/>
      <w:u w:val="single"/>
    </w:rPr>
  </w:style>
  <w:style w:type="character" w:customStyle="1" w:styleId="CarattereCarattere1">
    <w:name w:val="Carattere Carattere1"/>
    <w:basedOn w:val="Carpredefinitoparagrafo1"/>
    <w:uiPriority w:val="99"/>
    <w:rsid w:val="00590259"/>
    <w:rPr>
      <w:rFonts w:cs="Times New Roman"/>
      <w:sz w:val="24"/>
      <w:szCs w:val="24"/>
    </w:rPr>
  </w:style>
  <w:style w:type="character" w:customStyle="1" w:styleId="CarattereCarattere">
    <w:name w:val="Carattere Carattere"/>
    <w:basedOn w:val="Carpredefinitoparagrafo1"/>
    <w:uiPriority w:val="99"/>
    <w:rsid w:val="00590259"/>
    <w:rPr>
      <w:rFonts w:cs="Times New Roman"/>
      <w:sz w:val="24"/>
      <w:szCs w:val="24"/>
    </w:rPr>
  </w:style>
  <w:style w:type="character" w:styleId="Numeropagina">
    <w:name w:val="page number"/>
    <w:basedOn w:val="Carpredefinitoparagrafo1"/>
    <w:uiPriority w:val="99"/>
    <w:semiHidden/>
    <w:rsid w:val="00590259"/>
    <w:rPr>
      <w:rFonts w:cs="Times New Roman"/>
    </w:rPr>
  </w:style>
  <w:style w:type="character" w:customStyle="1" w:styleId="FootnoteCharacters">
    <w:name w:val="Footnote Characters"/>
    <w:basedOn w:val="Carpredefinitoparagrafo1"/>
    <w:uiPriority w:val="99"/>
    <w:rsid w:val="00590259"/>
    <w:rPr>
      <w:rFonts w:cs="Times New Roman"/>
      <w:vertAlign w:val="superscript"/>
    </w:rPr>
  </w:style>
  <w:style w:type="character" w:customStyle="1" w:styleId="Rimandocommento1">
    <w:name w:val="Rimando commento1"/>
    <w:basedOn w:val="Carpredefinitoparagrafo1"/>
    <w:uiPriority w:val="99"/>
    <w:rsid w:val="00590259"/>
    <w:rPr>
      <w:rFonts w:cs="Times New Roman"/>
      <w:sz w:val="16"/>
    </w:rPr>
  </w:style>
  <w:style w:type="character" w:customStyle="1" w:styleId="ti">
    <w:name w:val="ti"/>
    <w:basedOn w:val="Carpredefinitoparagrafo1"/>
    <w:uiPriority w:val="99"/>
    <w:rsid w:val="00590259"/>
    <w:rPr>
      <w:rFonts w:cs="Times New Roman"/>
    </w:rPr>
  </w:style>
  <w:style w:type="character" w:customStyle="1" w:styleId="longtext">
    <w:name w:val="long_text"/>
    <w:basedOn w:val="Carpredefinitoparagrafo1"/>
    <w:rsid w:val="00590259"/>
    <w:rPr>
      <w:rFonts w:cs="Times New Roman"/>
    </w:rPr>
  </w:style>
  <w:style w:type="character" w:customStyle="1" w:styleId="gt-icon-text1">
    <w:name w:val="gt-icon-text1"/>
    <w:basedOn w:val="Carpredefinitoparagrafo1"/>
    <w:uiPriority w:val="99"/>
    <w:rsid w:val="00590259"/>
    <w:rPr>
      <w:rFonts w:cs="Times New Roman"/>
    </w:rPr>
  </w:style>
  <w:style w:type="character" w:customStyle="1" w:styleId="gt-ft-text1">
    <w:name w:val="gt-ft-text1"/>
    <w:basedOn w:val="Carpredefinitoparagrafo1"/>
    <w:uiPriority w:val="99"/>
    <w:rsid w:val="00590259"/>
    <w:rPr>
      <w:rFonts w:cs="Times New Roman"/>
    </w:rPr>
  </w:style>
  <w:style w:type="character" w:styleId="Rimandonotaapidipagina">
    <w:name w:val="footnote reference"/>
    <w:basedOn w:val="Caratterepredefinitoparagrafo"/>
    <w:uiPriority w:val="99"/>
    <w:semiHidden/>
    <w:rsid w:val="00590259"/>
    <w:rPr>
      <w:rFonts w:cs="Times New Roman"/>
      <w:vertAlign w:val="superscript"/>
    </w:rPr>
  </w:style>
  <w:style w:type="character" w:customStyle="1" w:styleId="Bullets">
    <w:name w:val="Bullets"/>
    <w:uiPriority w:val="99"/>
    <w:rsid w:val="00590259"/>
    <w:rPr>
      <w:rFonts w:ascii="StarSymbol" w:eastAsia="StarSymbol" w:hAnsi="StarSymbol"/>
      <w:sz w:val="18"/>
    </w:rPr>
  </w:style>
  <w:style w:type="character" w:customStyle="1" w:styleId="EndnoteCharacters">
    <w:name w:val="Endnote Characters"/>
    <w:uiPriority w:val="99"/>
    <w:rsid w:val="00590259"/>
    <w:rPr>
      <w:vertAlign w:val="superscript"/>
    </w:rPr>
  </w:style>
  <w:style w:type="character" w:customStyle="1" w:styleId="WW-EndnoteCharacters">
    <w:name w:val="WW-Endnote Characters"/>
    <w:uiPriority w:val="99"/>
    <w:rsid w:val="00590259"/>
  </w:style>
  <w:style w:type="character" w:styleId="Rimandonotadichiusura">
    <w:name w:val="endnote reference"/>
    <w:basedOn w:val="Caratterepredefinitoparagrafo"/>
    <w:uiPriority w:val="99"/>
    <w:semiHidden/>
    <w:rsid w:val="00590259"/>
    <w:rPr>
      <w:rFonts w:cs="Times New Roman"/>
      <w:vertAlign w:val="superscript"/>
    </w:rPr>
  </w:style>
  <w:style w:type="paragraph" w:customStyle="1" w:styleId="Heading">
    <w:name w:val="Heading"/>
    <w:basedOn w:val="Normale"/>
    <w:next w:val="Corpodeltesto"/>
    <w:uiPriority w:val="99"/>
    <w:rsid w:val="00590259"/>
    <w:pPr>
      <w:keepNext/>
      <w:spacing w:before="240" w:after="120"/>
    </w:pPr>
    <w:rPr>
      <w:rFonts w:ascii="Nimbus Sans L" w:hAnsi="Nimbus Sans L" w:cs="DejaVu Sans"/>
      <w:sz w:val="28"/>
      <w:szCs w:val="28"/>
    </w:rPr>
  </w:style>
  <w:style w:type="paragraph" w:styleId="Corpodeltesto">
    <w:name w:val="Body Text"/>
    <w:basedOn w:val="Normale"/>
    <w:link w:val="CorpodeltestoCarattere"/>
    <w:uiPriority w:val="99"/>
    <w:semiHidden/>
    <w:rsid w:val="00590259"/>
    <w:pPr>
      <w:jc w:val="center"/>
    </w:pPr>
    <w:rPr>
      <w:rFonts w:ascii="Arial" w:hAnsi="Arial"/>
      <w:color w:val="000000"/>
      <w:sz w:val="22"/>
    </w:rPr>
  </w:style>
  <w:style w:type="character" w:customStyle="1" w:styleId="CorpodeltestoCarattere">
    <w:name w:val="Corpo del testo Carattere"/>
    <w:basedOn w:val="Caratterepredefinitoparagrafo"/>
    <w:link w:val="Corpodeltesto"/>
    <w:uiPriority w:val="99"/>
    <w:semiHidden/>
    <w:rsid w:val="00590259"/>
    <w:rPr>
      <w:rFonts w:ascii="Arial" w:eastAsia="Times New Roman" w:hAnsi="Arial" w:cs="Times New Roman"/>
      <w:color w:val="000000"/>
      <w:szCs w:val="24"/>
      <w:lang w:eastAsia="ar-SA"/>
    </w:rPr>
  </w:style>
  <w:style w:type="paragraph" w:styleId="Elenco">
    <w:name w:val="List"/>
    <w:basedOn w:val="Corpodeltesto"/>
    <w:uiPriority w:val="99"/>
    <w:semiHidden/>
    <w:rsid w:val="00590259"/>
  </w:style>
  <w:style w:type="paragraph" w:styleId="Didascalia">
    <w:name w:val="caption"/>
    <w:basedOn w:val="Normale"/>
    <w:uiPriority w:val="99"/>
    <w:qFormat/>
    <w:rsid w:val="00590259"/>
    <w:pPr>
      <w:suppressLineNumbers/>
      <w:spacing w:before="120" w:after="120"/>
    </w:pPr>
    <w:rPr>
      <w:i/>
      <w:iCs/>
    </w:rPr>
  </w:style>
  <w:style w:type="paragraph" w:customStyle="1" w:styleId="Index">
    <w:name w:val="Index"/>
    <w:basedOn w:val="Normale"/>
    <w:uiPriority w:val="99"/>
    <w:rsid w:val="00590259"/>
    <w:pPr>
      <w:suppressLineNumbers/>
    </w:pPr>
  </w:style>
  <w:style w:type="paragraph" w:styleId="Rientrocorpodeltesto">
    <w:name w:val="Body Text Indent"/>
    <w:basedOn w:val="Normale"/>
    <w:link w:val="RientrocorpodeltestoCarattere"/>
    <w:uiPriority w:val="99"/>
    <w:semiHidden/>
    <w:rsid w:val="00590259"/>
    <w:pPr>
      <w:spacing w:after="120"/>
      <w:ind w:left="283"/>
    </w:pPr>
  </w:style>
  <w:style w:type="character" w:customStyle="1" w:styleId="RientrocorpodeltestoCarattere">
    <w:name w:val="Rientro corpo del testo Carattere"/>
    <w:basedOn w:val="Caratterepredefinitoparagrafo"/>
    <w:link w:val="Rientrocorpodeltesto"/>
    <w:uiPriority w:val="99"/>
    <w:semiHidden/>
    <w:rsid w:val="00590259"/>
    <w:rPr>
      <w:rFonts w:ascii="Times New Roman" w:eastAsia="Times New Roman" w:hAnsi="Times New Roman" w:cs="Times New Roman"/>
      <w:sz w:val="24"/>
      <w:szCs w:val="24"/>
      <w:lang w:eastAsia="ar-SA"/>
    </w:rPr>
  </w:style>
  <w:style w:type="paragraph" w:styleId="Titolo">
    <w:name w:val="Title"/>
    <w:basedOn w:val="Normale"/>
    <w:next w:val="Normale"/>
    <w:link w:val="TitoloCarattere"/>
    <w:uiPriority w:val="99"/>
    <w:qFormat/>
    <w:rsid w:val="00590259"/>
    <w:pPr>
      <w:spacing w:before="240" w:after="60"/>
      <w:jc w:val="center"/>
    </w:pPr>
    <w:rPr>
      <w:rFonts w:ascii="Cambria" w:hAnsi="Cambria"/>
      <w:b/>
      <w:bCs/>
      <w:kern w:val="1"/>
      <w:sz w:val="32"/>
      <w:szCs w:val="32"/>
    </w:rPr>
  </w:style>
  <w:style w:type="character" w:customStyle="1" w:styleId="TitoloCarattere">
    <w:name w:val="Titolo Carattere"/>
    <w:basedOn w:val="Caratterepredefinitoparagrafo"/>
    <w:link w:val="Titolo"/>
    <w:uiPriority w:val="99"/>
    <w:rsid w:val="00590259"/>
    <w:rPr>
      <w:rFonts w:ascii="Cambria" w:eastAsia="Times New Roman" w:hAnsi="Cambria" w:cs="Times New Roman"/>
      <w:b/>
      <w:bCs/>
      <w:kern w:val="1"/>
      <w:sz w:val="32"/>
      <w:szCs w:val="32"/>
      <w:lang w:eastAsia="ar-SA"/>
    </w:rPr>
  </w:style>
  <w:style w:type="paragraph" w:styleId="Sottotitolo">
    <w:name w:val="Subtitle"/>
    <w:basedOn w:val="Heading"/>
    <w:next w:val="Corpodeltesto"/>
    <w:link w:val="SottotitoloCarattere"/>
    <w:uiPriority w:val="99"/>
    <w:qFormat/>
    <w:rsid w:val="00590259"/>
    <w:pPr>
      <w:jc w:val="center"/>
    </w:pPr>
    <w:rPr>
      <w:i/>
      <w:iCs/>
    </w:rPr>
  </w:style>
  <w:style w:type="character" w:customStyle="1" w:styleId="SottotitoloCarattere">
    <w:name w:val="Sottotitolo Carattere"/>
    <w:basedOn w:val="Caratterepredefinitoparagrafo"/>
    <w:link w:val="Sottotitolo"/>
    <w:uiPriority w:val="99"/>
    <w:rsid w:val="00590259"/>
    <w:rPr>
      <w:rFonts w:ascii="Nimbus Sans L" w:eastAsia="Times New Roman" w:hAnsi="Nimbus Sans L" w:cs="DejaVu Sans"/>
      <w:i/>
      <w:iCs/>
      <w:sz w:val="28"/>
      <w:szCs w:val="28"/>
      <w:lang w:eastAsia="ar-SA"/>
    </w:rPr>
  </w:style>
  <w:style w:type="paragraph" w:customStyle="1" w:styleId="guidelineslist">
    <w:name w:val="guidelines list"/>
    <w:basedOn w:val="Normale"/>
    <w:uiPriority w:val="99"/>
    <w:rsid w:val="00590259"/>
    <w:pPr>
      <w:numPr>
        <w:numId w:val="5"/>
      </w:numPr>
      <w:spacing w:after="120"/>
    </w:pPr>
    <w:rPr>
      <w:i/>
      <w:szCs w:val="20"/>
      <w:lang w:val="en-US"/>
    </w:rPr>
  </w:style>
  <w:style w:type="paragraph" w:customStyle="1" w:styleId="StileTitolo114pt">
    <w:name w:val="Stile Titolo 1 + 14 pt"/>
    <w:basedOn w:val="Titolo1"/>
    <w:rsid w:val="00590259"/>
    <w:pPr>
      <w:numPr>
        <w:numId w:val="1"/>
      </w:numPr>
      <w:autoSpaceDE w:val="0"/>
    </w:pPr>
    <w:rPr>
      <w:rFonts w:ascii="Times New Roman" w:hAnsi="Times New Roman"/>
      <w:bCs/>
      <w:color w:val="auto"/>
    </w:rPr>
  </w:style>
  <w:style w:type="paragraph" w:customStyle="1" w:styleId="StileTitolo213pt">
    <w:name w:val="Stile Titolo 2 + 13 pt"/>
    <w:basedOn w:val="Titolo2"/>
    <w:rsid w:val="00590259"/>
    <w:pPr>
      <w:numPr>
        <w:ilvl w:val="1"/>
        <w:numId w:val="1"/>
      </w:numPr>
      <w:autoSpaceDE w:val="0"/>
    </w:pPr>
    <w:rPr>
      <w:rFonts w:ascii="Times New Roman" w:hAnsi="Times New Roman"/>
      <w:bCs/>
      <w:color w:val="auto"/>
      <w:sz w:val="26"/>
      <w:szCs w:val="32"/>
    </w:rPr>
  </w:style>
  <w:style w:type="paragraph" w:customStyle="1" w:styleId="StileTitolo3Automatico">
    <w:name w:val="Stile Titolo 3 + Automatico"/>
    <w:basedOn w:val="Titolo3"/>
    <w:rsid w:val="00590259"/>
    <w:pPr>
      <w:numPr>
        <w:ilvl w:val="2"/>
        <w:numId w:val="1"/>
      </w:numPr>
      <w:autoSpaceDE w:val="0"/>
    </w:pPr>
    <w:rPr>
      <w:rFonts w:ascii="Times New Roman" w:hAnsi="Times New Roman"/>
      <w:b/>
      <w:bCs/>
      <w:iCs/>
      <w:color w:val="auto"/>
      <w:szCs w:val="40"/>
      <w:lang w:val="en-GB"/>
    </w:rPr>
  </w:style>
  <w:style w:type="paragraph" w:customStyle="1" w:styleId="Rientronormale1">
    <w:name w:val="Rientro normale1"/>
    <w:basedOn w:val="Normale"/>
    <w:uiPriority w:val="99"/>
    <w:rsid w:val="00590259"/>
    <w:pPr>
      <w:ind w:left="708"/>
    </w:pPr>
  </w:style>
  <w:style w:type="paragraph" w:customStyle="1" w:styleId="NormaleWeb1">
    <w:name w:val="Normale (Web)1"/>
    <w:basedOn w:val="Normale"/>
    <w:uiPriority w:val="99"/>
    <w:rsid w:val="00590259"/>
    <w:pPr>
      <w:spacing w:before="280" w:after="280"/>
    </w:pPr>
  </w:style>
  <w:style w:type="paragraph" w:styleId="Intestazione">
    <w:name w:val="header"/>
    <w:basedOn w:val="Normale"/>
    <w:link w:val="IntestazioneCarattere"/>
    <w:rsid w:val="00590259"/>
    <w:pPr>
      <w:tabs>
        <w:tab w:val="center" w:pos="4819"/>
        <w:tab w:val="right" w:pos="9638"/>
      </w:tabs>
    </w:pPr>
  </w:style>
  <w:style w:type="character" w:customStyle="1" w:styleId="IntestazioneCarattere">
    <w:name w:val="Intestazione Carattere"/>
    <w:basedOn w:val="Caratterepredefinitoparagrafo"/>
    <w:link w:val="Intestazione"/>
    <w:rsid w:val="00590259"/>
    <w:rPr>
      <w:rFonts w:ascii="Times New Roman" w:eastAsia="Times New Roman" w:hAnsi="Times New Roman" w:cs="Times New Roman"/>
      <w:sz w:val="24"/>
      <w:szCs w:val="24"/>
      <w:lang w:eastAsia="ar-SA"/>
    </w:rPr>
  </w:style>
  <w:style w:type="paragraph" w:styleId="Pidipagina">
    <w:name w:val="footer"/>
    <w:basedOn w:val="Normale"/>
    <w:link w:val="PidipaginaCarattere"/>
    <w:semiHidden/>
    <w:rsid w:val="00590259"/>
    <w:pPr>
      <w:tabs>
        <w:tab w:val="center" w:pos="4819"/>
        <w:tab w:val="right" w:pos="9638"/>
      </w:tabs>
    </w:pPr>
  </w:style>
  <w:style w:type="character" w:customStyle="1" w:styleId="PidipaginaCarattere">
    <w:name w:val="Piè di pagina Carattere"/>
    <w:basedOn w:val="Caratterepredefinitoparagrafo"/>
    <w:link w:val="Pidipagina"/>
    <w:uiPriority w:val="99"/>
    <w:semiHidden/>
    <w:rsid w:val="00590259"/>
    <w:rPr>
      <w:rFonts w:ascii="Times New Roman" w:eastAsia="Times New Roman" w:hAnsi="Times New Roman" w:cs="Times New Roman"/>
      <w:sz w:val="24"/>
      <w:szCs w:val="24"/>
      <w:lang w:eastAsia="ar-SA"/>
    </w:rPr>
  </w:style>
  <w:style w:type="paragraph" w:customStyle="1" w:styleId="guidelines">
    <w:name w:val="guidelines"/>
    <w:basedOn w:val="Normale"/>
    <w:uiPriority w:val="99"/>
    <w:rsid w:val="00590259"/>
    <w:pPr>
      <w:spacing w:before="120" w:after="120"/>
      <w:jc w:val="both"/>
    </w:pPr>
    <w:rPr>
      <w:rFonts w:ascii="CG Times (W1)" w:hAnsi="CG Times (W1)"/>
      <w:i/>
      <w:sz w:val="20"/>
      <w:szCs w:val="20"/>
      <w:lang w:val="en-US"/>
    </w:rPr>
  </w:style>
  <w:style w:type="paragraph" w:styleId="Sommario8">
    <w:name w:val="toc 8"/>
    <w:basedOn w:val="Normale"/>
    <w:next w:val="Normale"/>
    <w:uiPriority w:val="99"/>
    <w:semiHidden/>
    <w:rsid w:val="00590259"/>
    <w:pPr>
      <w:ind w:left="1440"/>
    </w:pPr>
  </w:style>
  <w:style w:type="paragraph" w:customStyle="1" w:styleId="BulletIndent1">
    <w:name w:val="Bullet Indent 1"/>
    <w:uiPriority w:val="99"/>
    <w:rsid w:val="00590259"/>
    <w:pPr>
      <w:tabs>
        <w:tab w:val="left" w:pos="900"/>
        <w:tab w:val="left" w:pos="1138"/>
      </w:tabs>
      <w:suppressAutoHyphens/>
      <w:spacing w:after="100" w:line="240" w:lineRule="auto"/>
      <w:jc w:val="both"/>
    </w:pPr>
    <w:rPr>
      <w:rFonts w:ascii="Times New Roman" w:eastAsia="Times New Roman" w:hAnsi="Times New Roman" w:cs="Times New Roman"/>
      <w:sz w:val="24"/>
      <w:szCs w:val="20"/>
      <w:lang w:val="en-GB" w:eastAsia="ar-SA"/>
    </w:rPr>
  </w:style>
  <w:style w:type="paragraph" w:customStyle="1" w:styleId="Corpodeltesto21">
    <w:name w:val="Corpo del testo 21"/>
    <w:basedOn w:val="Normale"/>
    <w:uiPriority w:val="99"/>
    <w:rsid w:val="00590259"/>
    <w:pPr>
      <w:spacing w:after="120" w:line="480" w:lineRule="auto"/>
    </w:pPr>
  </w:style>
  <w:style w:type="paragraph" w:customStyle="1" w:styleId="Corpodeltesto31">
    <w:name w:val="Corpo del testo 31"/>
    <w:basedOn w:val="Normale"/>
    <w:uiPriority w:val="99"/>
    <w:rsid w:val="00590259"/>
    <w:pPr>
      <w:spacing w:after="120"/>
    </w:pPr>
    <w:rPr>
      <w:sz w:val="16"/>
      <w:szCs w:val="16"/>
    </w:rPr>
  </w:style>
  <w:style w:type="paragraph" w:customStyle="1" w:styleId="Rientrocorpodeltesto31">
    <w:name w:val="Rientro corpo del testo 31"/>
    <w:basedOn w:val="Normale"/>
    <w:uiPriority w:val="99"/>
    <w:rsid w:val="00590259"/>
    <w:pPr>
      <w:spacing w:after="120"/>
      <w:ind w:left="283"/>
    </w:pPr>
    <w:rPr>
      <w:sz w:val="16"/>
      <w:szCs w:val="16"/>
    </w:rPr>
  </w:style>
  <w:style w:type="paragraph" w:styleId="Testonotaapidipagina">
    <w:name w:val="footnote text"/>
    <w:basedOn w:val="Normale"/>
    <w:link w:val="TestonotaapidipaginaCarattere"/>
    <w:uiPriority w:val="99"/>
    <w:semiHidden/>
    <w:rsid w:val="00590259"/>
    <w:rPr>
      <w:sz w:val="20"/>
      <w:szCs w:val="20"/>
    </w:rPr>
  </w:style>
  <w:style w:type="character" w:customStyle="1" w:styleId="TestonotaapidipaginaCarattere">
    <w:name w:val="Testo nota a piè di pagina Carattere"/>
    <w:basedOn w:val="Caratterepredefinitoparagrafo"/>
    <w:link w:val="Testonotaapidipagina"/>
    <w:uiPriority w:val="99"/>
    <w:semiHidden/>
    <w:rsid w:val="00590259"/>
    <w:rPr>
      <w:rFonts w:ascii="Times New Roman" w:eastAsia="Times New Roman" w:hAnsi="Times New Roman" w:cs="Times New Roman"/>
      <w:sz w:val="20"/>
      <w:szCs w:val="20"/>
      <w:lang w:eastAsia="ar-SA"/>
    </w:rPr>
  </w:style>
  <w:style w:type="paragraph" w:styleId="Corpodeltesto2">
    <w:name w:val="Body Text 2"/>
    <w:basedOn w:val="Normale"/>
    <w:link w:val="Corpodeltesto2Carattere"/>
    <w:uiPriority w:val="99"/>
    <w:rsid w:val="00590259"/>
    <w:pPr>
      <w:jc w:val="both"/>
    </w:pPr>
    <w:rPr>
      <w:rFonts w:ascii="Arial" w:hAnsi="Arial"/>
      <w:szCs w:val="20"/>
    </w:rPr>
  </w:style>
  <w:style w:type="character" w:customStyle="1" w:styleId="Corpodeltesto2Carattere">
    <w:name w:val="Corpo del testo 2 Carattere"/>
    <w:basedOn w:val="Caratterepredefinitoparagrafo"/>
    <w:link w:val="Corpodeltesto2"/>
    <w:uiPriority w:val="99"/>
    <w:rsid w:val="00590259"/>
    <w:rPr>
      <w:rFonts w:ascii="Arial" w:eastAsia="Times New Roman" w:hAnsi="Arial" w:cs="Times New Roman"/>
      <w:sz w:val="24"/>
      <w:szCs w:val="20"/>
      <w:lang w:eastAsia="ar-SA"/>
    </w:rPr>
  </w:style>
  <w:style w:type="paragraph" w:customStyle="1" w:styleId="Testocommento1">
    <w:name w:val="Testo commento1"/>
    <w:basedOn w:val="Normale"/>
    <w:uiPriority w:val="99"/>
    <w:rsid w:val="00590259"/>
    <w:pPr>
      <w:tabs>
        <w:tab w:val="left" w:pos="357"/>
      </w:tabs>
      <w:spacing w:after="120"/>
    </w:pPr>
    <w:rPr>
      <w:sz w:val="20"/>
      <w:szCs w:val="20"/>
      <w:lang w:val="en-US"/>
    </w:rPr>
  </w:style>
  <w:style w:type="paragraph" w:customStyle="1" w:styleId="H3">
    <w:name w:val="H3"/>
    <w:basedOn w:val="Normale"/>
    <w:next w:val="Normale"/>
    <w:uiPriority w:val="99"/>
    <w:rsid w:val="00590259"/>
    <w:pPr>
      <w:keepNext/>
      <w:spacing w:before="100" w:after="100"/>
    </w:pPr>
    <w:rPr>
      <w:b/>
      <w:sz w:val="28"/>
    </w:rPr>
  </w:style>
  <w:style w:type="paragraph" w:customStyle="1" w:styleId="Testofumetto1">
    <w:name w:val="Testo fumetto1"/>
    <w:basedOn w:val="Normale"/>
    <w:uiPriority w:val="99"/>
    <w:rsid w:val="00590259"/>
    <w:rPr>
      <w:rFonts w:ascii="Tahoma" w:hAnsi="Tahoma" w:cs="Tahoma"/>
      <w:sz w:val="16"/>
      <w:szCs w:val="16"/>
    </w:rPr>
  </w:style>
  <w:style w:type="paragraph" w:customStyle="1" w:styleId="TableContents">
    <w:name w:val="Table Contents"/>
    <w:basedOn w:val="Normale"/>
    <w:uiPriority w:val="99"/>
    <w:rsid w:val="00590259"/>
    <w:pPr>
      <w:suppressLineNumbers/>
    </w:pPr>
  </w:style>
  <w:style w:type="paragraph" w:customStyle="1" w:styleId="TableHeading">
    <w:name w:val="Table Heading"/>
    <w:basedOn w:val="TableContents"/>
    <w:uiPriority w:val="99"/>
    <w:rsid w:val="00590259"/>
    <w:pPr>
      <w:jc w:val="center"/>
    </w:pPr>
    <w:rPr>
      <w:b/>
      <w:bCs/>
    </w:rPr>
  </w:style>
  <w:style w:type="paragraph" w:customStyle="1" w:styleId="Framecontents">
    <w:name w:val="Frame contents"/>
    <w:basedOn w:val="Corpodeltesto"/>
    <w:uiPriority w:val="99"/>
    <w:rsid w:val="00590259"/>
  </w:style>
  <w:style w:type="paragraph" w:styleId="Corpodeltesto3">
    <w:name w:val="Body Text 3"/>
    <w:basedOn w:val="Normale"/>
    <w:link w:val="Corpodeltesto3Carattere"/>
    <w:uiPriority w:val="99"/>
    <w:semiHidden/>
    <w:rsid w:val="00590259"/>
    <w:pPr>
      <w:spacing w:after="120"/>
    </w:pPr>
    <w:rPr>
      <w:sz w:val="16"/>
      <w:szCs w:val="16"/>
    </w:rPr>
  </w:style>
  <w:style w:type="character" w:customStyle="1" w:styleId="Corpodeltesto3Carattere">
    <w:name w:val="Corpo del testo 3 Carattere"/>
    <w:basedOn w:val="Caratterepredefinitoparagrafo"/>
    <w:link w:val="Corpodeltesto3"/>
    <w:uiPriority w:val="99"/>
    <w:semiHidden/>
    <w:rsid w:val="00590259"/>
    <w:rPr>
      <w:rFonts w:ascii="Times New Roman" w:eastAsia="Times New Roman" w:hAnsi="Times New Roman" w:cs="Times New Roman"/>
      <w:sz w:val="16"/>
      <w:szCs w:val="16"/>
      <w:lang w:eastAsia="ar-SA"/>
    </w:rPr>
  </w:style>
  <w:style w:type="paragraph" w:styleId="Rientrocorpodeltesto3">
    <w:name w:val="Body Text Indent 3"/>
    <w:basedOn w:val="Normale"/>
    <w:link w:val="Rientrocorpodeltesto3Carattere"/>
    <w:uiPriority w:val="99"/>
    <w:semiHidden/>
    <w:rsid w:val="00590259"/>
    <w:pPr>
      <w:spacing w:after="120"/>
      <w:ind w:left="283"/>
    </w:pPr>
    <w:rPr>
      <w:sz w:val="16"/>
      <w:szCs w:val="16"/>
    </w:rPr>
  </w:style>
  <w:style w:type="character" w:customStyle="1" w:styleId="Rientrocorpodeltesto3Carattere">
    <w:name w:val="Rientro corpo del testo 3 Carattere"/>
    <w:basedOn w:val="Caratterepredefinitoparagrafo"/>
    <w:link w:val="Rientrocorpodeltesto3"/>
    <w:uiPriority w:val="99"/>
    <w:semiHidden/>
    <w:rsid w:val="00590259"/>
    <w:rPr>
      <w:rFonts w:ascii="Times New Roman" w:eastAsia="Times New Roman" w:hAnsi="Times New Roman" w:cs="Times New Roman"/>
      <w:sz w:val="16"/>
      <w:szCs w:val="16"/>
      <w:lang w:eastAsia="ar-SA"/>
    </w:rPr>
  </w:style>
  <w:style w:type="paragraph" w:customStyle="1" w:styleId="BodyText21">
    <w:name w:val="Body Text 21"/>
    <w:basedOn w:val="Normale"/>
    <w:uiPriority w:val="99"/>
    <w:rsid w:val="00590259"/>
    <w:pPr>
      <w:suppressAutoHyphens w:val="0"/>
      <w:jc w:val="both"/>
    </w:pPr>
    <w:rPr>
      <w:rFonts w:ascii="Arial" w:hAnsi="Arial"/>
      <w:szCs w:val="20"/>
      <w:lang w:eastAsia="it-IT"/>
    </w:rPr>
  </w:style>
  <w:style w:type="paragraph" w:styleId="Testonotadichiusura">
    <w:name w:val="endnote text"/>
    <w:basedOn w:val="Normale"/>
    <w:link w:val="TestonotadichiusuraCarattere"/>
    <w:uiPriority w:val="99"/>
    <w:semiHidden/>
    <w:rsid w:val="00590259"/>
    <w:rPr>
      <w:sz w:val="20"/>
      <w:szCs w:val="20"/>
    </w:rPr>
  </w:style>
  <w:style w:type="character" w:customStyle="1" w:styleId="TestonotadichiusuraCarattere">
    <w:name w:val="Testo nota di chiusura Carattere"/>
    <w:basedOn w:val="Caratterepredefinitoparagrafo"/>
    <w:link w:val="Testonotadichiusura"/>
    <w:uiPriority w:val="99"/>
    <w:semiHidden/>
    <w:rsid w:val="00590259"/>
    <w:rPr>
      <w:rFonts w:ascii="Times New Roman" w:eastAsia="Times New Roman" w:hAnsi="Times New Roman" w:cs="Times New Roman"/>
      <w:sz w:val="20"/>
      <w:szCs w:val="20"/>
      <w:lang w:eastAsia="ar-SA"/>
    </w:rPr>
  </w:style>
  <w:style w:type="paragraph" w:styleId="Testofumetto">
    <w:name w:val="Balloon Text"/>
    <w:basedOn w:val="Normale"/>
    <w:link w:val="TestofumettoCarattere"/>
    <w:uiPriority w:val="99"/>
    <w:semiHidden/>
    <w:rsid w:val="00590259"/>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90259"/>
    <w:rPr>
      <w:rFonts w:ascii="Tahoma" w:eastAsia="Times New Roman" w:hAnsi="Tahoma" w:cs="Tahoma"/>
      <w:sz w:val="16"/>
      <w:szCs w:val="16"/>
      <w:lang w:eastAsia="ar-SA"/>
    </w:rPr>
  </w:style>
  <w:style w:type="table" w:styleId="Elencomedio2-Colore1">
    <w:name w:val="Medium List 2 Accent 1"/>
    <w:basedOn w:val="Tabellanormale"/>
    <w:uiPriority w:val="99"/>
    <w:rsid w:val="00590259"/>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Elencochiaro1">
    <w:name w:val="Elenco chiaro1"/>
    <w:uiPriority w:val="99"/>
    <w:rsid w:val="0059025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Elencochiaro-Colore3">
    <w:name w:val="Light List Accent 3"/>
    <w:basedOn w:val="Tabellanormale"/>
    <w:uiPriority w:val="99"/>
    <w:rsid w:val="0059025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Elencomedio21">
    <w:name w:val="Elenco medio 21"/>
    <w:uiPriority w:val="99"/>
    <w:rsid w:val="00590259"/>
    <w:pPr>
      <w:spacing w:after="0" w:line="240" w:lineRule="auto"/>
    </w:pPr>
    <w:rPr>
      <w:rFonts w:ascii="Cambria" w:eastAsia="Times New Roman" w:hAnsi="Cambria" w:cs="Times New Roman"/>
      <w:color w:val="000000"/>
      <w:sz w:val="20"/>
      <w:szCs w:val="20"/>
      <w:lang w:eastAsia="it-I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Paragrafoelenco">
    <w:name w:val="List Paragraph"/>
    <w:basedOn w:val="Normale"/>
    <w:uiPriority w:val="99"/>
    <w:qFormat/>
    <w:rsid w:val="00590259"/>
    <w:pPr>
      <w:ind w:left="720"/>
      <w:contextualSpacing/>
    </w:pPr>
  </w:style>
  <w:style w:type="table" w:styleId="Grigliatabella">
    <w:name w:val="Table Grid"/>
    <w:basedOn w:val="Tabellanormale"/>
    <w:uiPriority w:val="99"/>
    <w:rsid w:val="0059025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icoProva">
    <w:name w:val="Nico Prova"/>
    <w:basedOn w:val="Intestazione"/>
    <w:link w:val="NicoProvaCarattere"/>
    <w:uiPriority w:val="99"/>
    <w:rsid w:val="00590259"/>
  </w:style>
  <w:style w:type="character" w:customStyle="1" w:styleId="NicoProvaCarattere">
    <w:name w:val="Nico Prova Carattere"/>
    <w:basedOn w:val="IntestazioneCarattere"/>
    <w:link w:val="NicoProva"/>
    <w:uiPriority w:val="99"/>
    <w:locked/>
    <w:rsid w:val="00590259"/>
    <w:rPr>
      <w:rFonts w:ascii="Times New Roman" w:eastAsia="Times New Roman" w:hAnsi="Times New Roman" w:cs="Times New Roman"/>
      <w:sz w:val="24"/>
      <w:szCs w:val="24"/>
      <w:lang w:eastAsia="ar-SA"/>
    </w:rPr>
  </w:style>
  <w:style w:type="character" w:styleId="Testosegnaposto">
    <w:name w:val="Placeholder Text"/>
    <w:basedOn w:val="Caratterepredefinitoparagrafo"/>
    <w:uiPriority w:val="99"/>
    <w:semiHidden/>
    <w:rsid w:val="00590259"/>
    <w:rPr>
      <w:rFonts w:cs="Times New Roman"/>
      <w:color w:val="808080"/>
    </w:rPr>
  </w:style>
  <w:style w:type="table" w:customStyle="1" w:styleId="Sfondochiaro-Colore11">
    <w:name w:val="Sfondo chiaro - Colore 11"/>
    <w:uiPriority w:val="99"/>
    <w:rsid w:val="00590259"/>
    <w:pPr>
      <w:spacing w:after="0" w:line="240" w:lineRule="auto"/>
    </w:pPr>
    <w:rPr>
      <w:rFonts w:ascii="Times New Roman" w:eastAsia="Times New Roman" w:hAnsi="Times New Roman" w:cs="Times New Roman"/>
      <w:color w:val="365F91"/>
      <w:sz w:val="20"/>
      <w:szCs w:val="20"/>
      <w:lang w:eastAsia="it-I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itolosommario">
    <w:name w:val="TOC Heading"/>
    <w:basedOn w:val="Titolo1"/>
    <w:next w:val="Normale"/>
    <w:uiPriority w:val="39"/>
    <w:unhideWhenUsed/>
    <w:qFormat/>
    <w:rsid w:val="00590259"/>
    <w:pPr>
      <w:keepLines/>
      <w:suppressAutoHyphens w:val="0"/>
      <w:spacing w:before="480" w:line="276" w:lineRule="auto"/>
      <w:outlineLvl w:val="9"/>
    </w:pPr>
    <w:rPr>
      <w:rFonts w:asciiTheme="majorHAnsi" w:eastAsiaTheme="majorEastAsia" w:hAnsiTheme="majorHAnsi" w:cstheme="majorBidi"/>
      <w:bCs/>
      <w:color w:val="A5A5A5" w:themeColor="accent1" w:themeShade="BF"/>
      <w:szCs w:val="28"/>
      <w:lang w:eastAsia="en-US"/>
    </w:rPr>
  </w:style>
  <w:style w:type="paragraph" w:styleId="Sommario3">
    <w:name w:val="toc 3"/>
    <w:basedOn w:val="Normale"/>
    <w:next w:val="Normale"/>
    <w:autoRedefine/>
    <w:uiPriority w:val="39"/>
    <w:qFormat/>
    <w:rsid w:val="00590259"/>
    <w:pPr>
      <w:spacing w:after="100"/>
      <w:ind w:left="480"/>
    </w:pPr>
  </w:style>
  <w:style w:type="paragraph" w:styleId="Sommario2">
    <w:name w:val="toc 2"/>
    <w:basedOn w:val="Normale"/>
    <w:next w:val="Normale"/>
    <w:autoRedefine/>
    <w:uiPriority w:val="39"/>
    <w:qFormat/>
    <w:rsid w:val="00590259"/>
    <w:pPr>
      <w:spacing w:after="100"/>
      <w:ind w:left="240"/>
    </w:pPr>
  </w:style>
  <w:style w:type="paragraph" w:styleId="Sommario1">
    <w:name w:val="toc 1"/>
    <w:basedOn w:val="Normale"/>
    <w:next w:val="Normale"/>
    <w:autoRedefine/>
    <w:uiPriority w:val="39"/>
    <w:qFormat/>
    <w:rsid w:val="00B46172"/>
    <w:pPr>
      <w:tabs>
        <w:tab w:val="right" w:leader="dot" w:pos="9059"/>
      </w:tabs>
      <w:spacing w:after="100"/>
    </w:pPr>
    <w:rPr>
      <w:rFonts w:ascii="Book Antiqua" w:hAnsi="Book Antiqua"/>
      <w:noProof/>
      <w:sz w:val="28"/>
      <w:szCs w:val="28"/>
    </w:rPr>
  </w:style>
  <w:style w:type="paragraph" w:styleId="Citazioneintensa">
    <w:name w:val="Intense Quote"/>
    <w:basedOn w:val="Normale"/>
    <w:next w:val="Normale"/>
    <w:link w:val="CitazioneintensaCarattere"/>
    <w:autoRedefine/>
    <w:uiPriority w:val="30"/>
    <w:qFormat/>
    <w:rsid w:val="00142230"/>
    <w:pPr>
      <w:pBdr>
        <w:bottom w:val="single" w:sz="4" w:space="4" w:color="DDDDDD" w:themeColor="accent1"/>
      </w:pBdr>
      <w:spacing w:before="200" w:after="280"/>
      <w:ind w:left="936" w:right="936"/>
    </w:pPr>
    <w:rPr>
      <w:rFonts w:ascii="Book Antiqua" w:hAnsi="Book Antiqua"/>
      <w:b/>
      <w:bCs/>
      <w:i/>
      <w:iCs/>
      <w:color w:val="000000" w:themeColor="text1"/>
    </w:rPr>
  </w:style>
  <w:style w:type="character" w:customStyle="1" w:styleId="CitazioneintensaCarattere">
    <w:name w:val="Citazione intensa Carattere"/>
    <w:basedOn w:val="Caratterepredefinitoparagrafo"/>
    <w:link w:val="Citazioneintensa"/>
    <w:uiPriority w:val="30"/>
    <w:rsid w:val="00142230"/>
    <w:rPr>
      <w:rFonts w:ascii="Book Antiqua" w:eastAsia="Times New Roman" w:hAnsi="Book Antiqua" w:cs="Times New Roman"/>
      <w:b/>
      <w:bCs/>
      <w:i/>
      <w:iCs/>
      <w:color w:val="000000" w:themeColor="text1"/>
      <w:sz w:val="24"/>
      <w:szCs w:val="24"/>
      <w:lang w:eastAsia="ar-SA"/>
    </w:rPr>
  </w:style>
  <w:style w:type="character" w:styleId="Riferimentodelicato">
    <w:name w:val="Subtle Reference"/>
    <w:basedOn w:val="Caratterepredefinitoparagrafo"/>
    <w:uiPriority w:val="31"/>
    <w:qFormat/>
    <w:rsid w:val="00590259"/>
    <w:rPr>
      <w:smallCaps/>
      <w:color w:val="B2B2B2" w:themeColor="accent2"/>
      <w:u w:val="single"/>
    </w:rPr>
  </w:style>
  <w:style w:type="character" w:customStyle="1" w:styleId="apple-style-span">
    <w:name w:val="apple-style-span"/>
    <w:basedOn w:val="Caratterepredefinitoparagrafo"/>
    <w:rsid w:val="00F452ED"/>
  </w:style>
  <w:style w:type="character" w:customStyle="1" w:styleId="apple-converted-space">
    <w:name w:val="apple-converted-space"/>
    <w:basedOn w:val="Caratterepredefinitoparagrafo"/>
    <w:rsid w:val="00F452ED"/>
  </w:style>
  <w:style w:type="character" w:customStyle="1" w:styleId="textenormalsmall">
    <w:name w:val="textenormalsmall"/>
    <w:basedOn w:val="Caratterepredefinitoparagrafo"/>
    <w:rsid w:val="00A52489"/>
  </w:style>
  <w:style w:type="character" w:customStyle="1" w:styleId="jrnl">
    <w:name w:val="jrnl"/>
    <w:basedOn w:val="Caratterepredefinitoparagrafo"/>
    <w:rsid w:val="00584731"/>
  </w:style>
  <w:style w:type="table" w:customStyle="1" w:styleId="Sfondochiaro1">
    <w:name w:val="Sfondo chiaro1"/>
    <w:basedOn w:val="Tabellanormale"/>
    <w:uiPriority w:val="60"/>
    <w:rsid w:val="00873B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9" w:uiPriority="39"/>
    <w:lsdException w:name="header" w:uiPriority="0"/>
    <w:lsdException w:name="foot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90259"/>
    <w:pPr>
      <w:suppressAutoHyphens/>
      <w:spacing w:after="0" w:line="240" w:lineRule="auto"/>
    </w:pPr>
    <w:rPr>
      <w:rFonts w:ascii="Times New Roman" w:eastAsia="Times New Roman" w:hAnsi="Times New Roman" w:cs="Times New Roman"/>
      <w:sz w:val="24"/>
      <w:szCs w:val="24"/>
      <w:lang w:eastAsia="ar-SA"/>
    </w:rPr>
  </w:style>
  <w:style w:type="paragraph" w:styleId="Titolo1">
    <w:name w:val="heading 1"/>
    <w:basedOn w:val="Normale"/>
    <w:next w:val="Normale"/>
    <w:link w:val="Titolo1Carattere"/>
    <w:uiPriority w:val="99"/>
    <w:qFormat/>
    <w:rsid w:val="005B3886"/>
    <w:pPr>
      <w:keepNext/>
      <w:outlineLvl w:val="0"/>
    </w:pPr>
    <w:rPr>
      <w:rFonts w:ascii="Book Antiqua" w:hAnsi="Book Antiqua"/>
      <w:b/>
      <w:color w:val="000000"/>
      <w:sz w:val="28"/>
    </w:rPr>
  </w:style>
  <w:style w:type="paragraph" w:styleId="Titolo2">
    <w:name w:val="heading 2"/>
    <w:basedOn w:val="Normale"/>
    <w:next w:val="Normale"/>
    <w:link w:val="Titolo2Carattere"/>
    <w:uiPriority w:val="99"/>
    <w:qFormat/>
    <w:rsid w:val="00590259"/>
    <w:pPr>
      <w:keepNext/>
      <w:outlineLvl w:val="1"/>
    </w:pPr>
    <w:rPr>
      <w:rFonts w:ascii="Book Antiqua" w:hAnsi="Book Antiqua"/>
      <w:b/>
      <w:color w:val="000000"/>
      <w:u w:val="single"/>
    </w:rPr>
  </w:style>
  <w:style w:type="paragraph" w:styleId="Titolo3">
    <w:name w:val="heading 3"/>
    <w:basedOn w:val="Normale"/>
    <w:next w:val="Normale"/>
    <w:link w:val="Titolo3Carattere"/>
    <w:uiPriority w:val="99"/>
    <w:qFormat/>
    <w:rsid w:val="00590259"/>
    <w:pPr>
      <w:keepNext/>
      <w:outlineLvl w:val="2"/>
    </w:pPr>
    <w:rPr>
      <w:rFonts w:ascii="Book Antiqua" w:hAnsi="Book Antiqua"/>
      <w:i/>
      <w:color w:val="000000"/>
    </w:rPr>
  </w:style>
  <w:style w:type="paragraph" w:styleId="Titolo4">
    <w:name w:val="heading 4"/>
    <w:basedOn w:val="Normale"/>
    <w:next w:val="Rientronormale1"/>
    <w:link w:val="Titolo4Carattere"/>
    <w:qFormat/>
    <w:rsid w:val="00590259"/>
    <w:pPr>
      <w:numPr>
        <w:ilvl w:val="3"/>
        <w:numId w:val="1"/>
      </w:numPr>
      <w:spacing w:before="120" w:after="120"/>
      <w:outlineLvl w:val="3"/>
    </w:pPr>
    <w:rPr>
      <w:rFonts w:ascii="CG Times (W1)" w:hAnsi="CG Times (W1)"/>
      <w:b/>
      <w:szCs w:val="20"/>
      <w:lang w:val="en-GB"/>
    </w:rPr>
  </w:style>
  <w:style w:type="paragraph" w:styleId="Titolo5">
    <w:name w:val="heading 5"/>
    <w:basedOn w:val="Normale"/>
    <w:next w:val="Normale"/>
    <w:link w:val="Titolo5Carattere"/>
    <w:qFormat/>
    <w:rsid w:val="00590259"/>
    <w:pPr>
      <w:numPr>
        <w:ilvl w:val="4"/>
        <w:numId w:val="1"/>
      </w:numPr>
      <w:spacing w:before="240" w:after="60"/>
      <w:outlineLvl w:val="4"/>
    </w:pPr>
    <w:rPr>
      <w:rFonts w:ascii="Arial" w:hAnsi="Arial"/>
      <w:sz w:val="22"/>
      <w:szCs w:val="20"/>
      <w:lang w:val="en-US"/>
    </w:rPr>
  </w:style>
  <w:style w:type="paragraph" w:styleId="Titolo6">
    <w:name w:val="heading 6"/>
    <w:basedOn w:val="Normale"/>
    <w:next w:val="Normale"/>
    <w:link w:val="Titolo6Carattere"/>
    <w:qFormat/>
    <w:rsid w:val="00590259"/>
    <w:pPr>
      <w:numPr>
        <w:ilvl w:val="5"/>
        <w:numId w:val="1"/>
      </w:numPr>
      <w:spacing w:before="240" w:after="60"/>
      <w:outlineLvl w:val="5"/>
    </w:pPr>
    <w:rPr>
      <w:i/>
      <w:sz w:val="22"/>
      <w:szCs w:val="20"/>
      <w:lang w:val="en-US"/>
    </w:rPr>
  </w:style>
  <w:style w:type="paragraph" w:styleId="Titolo7">
    <w:name w:val="heading 7"/>
    <w:basedOn w:val="Normale"/>
    <w:next w:val="Normale"/>
    <w:link w:val="Titolo7Carattere"/>
    <w:qFormat/>
    <w:rsid w:val="00590259"/>
    <w:pPr>
      <w:numPr>
        <w:ilvl w:val="6"/>
        <w:numId w:val="1"/>
      </w:numPr>
      <w:spacing w:before="240" w:after="60"/>
      <w:outlineLvl w:val="6"/>
    </w:pPr>
    <w:rPr>
      <w:rFonts w:ascii="Arial" w:hAnsi="Arial"/>
      <w:sz w:val="20"/>
      <w:szCs w:val="20"/>
      <w:lang w:val="en-US"/>
    </w:rPr>
  </w:style>
  <w:style w:type="paragraph" w:styleId="Titolo8">
    <w:name w:val="heading 8"/>
    <w:basedOn w:val="Normale"/>
    <w:next w:val="Normale"/>
    <w:link w:val="Titolo8Carattere"/>
    <w:qFormat/>
    <w:rsid w:val="00590259"/>
    <w:pPr>
      <w:numPr>
        <w:ilvl w:val="7"/>
        <w:numId w:val="1"/>
      </w:numPr>
      <w:spacing w:before="240" w:after="60"/>
      <w:outlineLvl w:val="7"/>
    </w:pPr>
    <w:rPr>
      <w:rFonts w:ascii="Arial" w:hAnsi="Arial"/>
      <w:i/>
      <w:sz w:val="20"/>
      <w:szCs w:val="20"/>
      <w:lang w:val="en-US"/>
    </w:rPr>
  </w:style>
  <w:style w:type="paragraph" w:styleId="Titolo9">
    <w:name w:val="heading 9"/>
    <w:basedOn w:val="Normale"/>
    <w:next w:val="Normale"/>
    <w:link w:val="Titolo9Carattere"/>
    <w:qFormat/>
    <w:rsid w:val="00590259"/>
    <w:pPr>
      <w:numPr>
        <w:ilvl w:val="8"/>
        <w:numId w:val="1"/>
      </w:numPr>
      <w:spacing w:before="240" w:after="60"/>
      <w:outlineLvl w:val="8"/>
    </w:pPr>
    <w:rPr>
      <w:rFonts w:ascii="Arial" w:hAnsi="Arial"/>
      <w:b/>
      <w:i/>
      <w:sz w:val="18"/>
      <w:szCs w:val="20"/>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rsid w:val="005B3886"/>
    <w:rPr>
      <w:rFonts w:ascii="Book Antiqua" w:eastAsia="Times New Roman" w:hAnsi="Book Antiqua" w:cs="Times New Roman"/>
      <w:b/>
      <w:color w:val="000000"/>
      <w:sz w:val="28"/>
      <w:szCs w:val="24"/>
      <w:lang w:eastAsia="ar-SA"/>
    </w:rPr>
  </w:style>
  <w:style w:type="character" w:customStyle="1" w:styleId="Titolo2Carattere">
    <w:name w:val="Titolo 2 Carattere"/>
    <w:basedOn w:val="Caratterepredefinitoparagrafo"/>
    <w:link w:val="Titolo2"/>
    <w:uiPriority w:val="99"/>
    <w:rsid w:val="00590259"/>
    <w:rPr>
      <w:rFonts w:ascii="Book Antiqua" w:eastAsia="Times New Roman" w:hAnsi="Book Antiqua" w:cs="Times New Roman"/>
      <w:b/>
      <w:color w:val="000000"/>
      <w:sz w:val="24"/>
      <w:szCs w:val="24"/>
      <w:u w:val="single"/>
      <w:lang w:eastAsia="ar-SA"/>
    </w:rPr>
  </w:style>
  <w:style w:type="character" w:customStyle="1" w:styleId="Titolo3Carattere">
    <w:name w:val="Titolo 3 Carattere"/>
    <w:basedOn w:val="Caratterepredefinitoparagrafo"/>
    <w:link w:val="Titolo3"/>
    <w:uiPriority w:val="99"/>
    <w:rsid w:val="00590259"/>
    <w:rPr>
      <w:rFonts w:ascii="Book Antiqua" w:eastAsia="Times New Roman" w:hAnsi="Book Antiqua" w:cs="Times New Roman"/>
      <w:i/>
      <w:color w:val="000000"/>
      <w:sz w:val="24"/>
      <w:szCs w:val="24"/>
      <w:lang w:eastAsia="ar-SA"/>
    </w:rPr>
  </w:style>
  <w:style w:type="character" w:customStyle="1" w:styleId="Titolo4Carattere">
    <w:name w:val="Titolo 4 Carattere"/>
    <w:basedOn w:val="Caratterepredefinitoparagrafo"/>
    <w:link w:val="Titolo4"/>
    <w:uiPriority w:val="99"/>
    <w:rsid w:val="00590259"/>
    <w:rPr>
      <w:rFonts w:ascii="CG Times (W1)" w:eastAsia="Times New Roman" w:hAnsi="CG Times (W1)" w:cs="Times New Roman"/>
      <w:b/>
      <w:sz w:val="24"/>
      <w:szCs w:val="20"/>
      <w:lang w:val="en-GB" w:eastAsia="ar-SA"/>
    </w:rPr>
  </w:style>
  <w:style w:type="character" w:customStyle="1" w:styleId="Titolo5Carattere">
    <w:name w:val="Titolo 5 Carattere"/>
    <w:basedOn w:val="Caratterepredefinitoparagrafo"/>
    <w:link w:val="Titolo5"/>
    <w:uiPriority w:val="99"/>
    <w:rsid w:val="00590259"/>
    <w:rPr>
      <w:rFonts w:ascii="Arial" w:eastAsia="Times New Roman" w:hAnsi="Arial" w:cs="Times New Roman"/>
      <w:szCs w:val="20"/>
      <w:lang w:val="en-US" w:eastAsia="ar-SA"/>
    </w:rPr>
  </w:style>
  <w:style w:type="character" w:customStyle="1" w:styleId="Titolo6Carattere">
    <w:name w:val="Titolo 6 Carattere"/>
    <w:basedOn w:val="Caratterepredefinitoparagrafo"/>
    <w:link w:val="Titolo6"/>
    <w:uiPriority w:val="99"/>
    <w:rsid w:val="00590259"/>
    <w:rPr>
      <w:rFonts w:ascii="Times New Roman" w:eastAsia="Times New Roman" w:hAnsi="Times New Roman" w:cs="Times New Roman"/>
      <w:i/>
      <w:szCs w:val="20"/>
      <w:lang w:val="en-US" w:eastAsia="ar-SA"/>
    </w:rPr>
  </w:style>
  <w:style w:type="character" w:customStyle="1" w:styleId="Titolo7Carattere">
    <w:name w:val="Titolo 7 Carattere"/>
    <w:basedOn w:val="Caratterepredefinitoparagrafo"/>
    <w:link w:val="Titolo7"/>
    <w:uiPriority w:val="99"/>
    <w:rsid w:val="00590259"/>
    <w:rPr>
      <w:rFonts w:ascii="Arial" w:eastAsia="Times New Roman" w:hAnsi="Arial" w:cs="Times New Roman"/>
      <w:sz w:val="20"/>
      <w:szCs w:val="20"/>
      <w:lang w:val="en-US" w:eastAsia="ar-SA"/>
    </w:rPr>
  </w:style>
  <w:style w:type="character" w:customStyle="1" w:styleId="Titolo8Carattere">
    <w:name w:val="Titolo 8 Carattere"/>
    <w:basedOn w:val="Caratterepredefinitoparagrafo"/>
    <w:link w:val="Titolo8"/>
    <w:uiPriority w:val="99"/>
    <w:rsid w:val="00590259"/>
    <w:rPr>
      <w:rFonts w:ascii="Arial" w:eastAsia="Times New Roman" w:hAnsi="Arial" w:cs="Times New Roman"/>
      <w:i/>
      <w:sz w:val="20"/>
      <w:szCs w:val="20"/>
      <w:lang w:val="en-US" w:eastAsia="ar-SA"/>
    </w:rPr>
  </w:style>
  <w:style w:type="character" w:customStyle="1" w:styleId="Titolo9Carattere">
    <w:name w:val="Titolo 9 Carattere"/>
    <w:basedOn w:val="Caratterepredefinitoparagrafo"/>
    <w:link w:val="Titolo9"/>
    <w:uiPriority w:val="99"/>
    <w:rsid w:val="00590259"/>
    <w:rPr>
      <w:rFonts w:ascii="Arial" w:eastAsia="Times New Roman" w:hAnsi="Arial" w:cs="Times New Roman"/>
      <w:b/>
      <w:i/>
      <w:sz w:val="18"/>
      <w:szCs w:val="20"/>
      <w:lang w:val="en-US" w:eastAsia="ar-SA"/>
    </w:rPr>
  </w:style>
  <w:style w:type="character" w:customStyle="1" w:styleId="WW8Num2z0">
    <w:name w:val="WW8Num2z0"/>
    <w:uiPriority w:val="99"/>
    <w:rsid w:val="00590259"/>
    <w:rPr>
      <w:rFonts w:ascii="Wingdings" w:hAnsi="Wingdings"/>
    </w:rPr>
  </w:style>
  <w:style w:type="character" w:customStyle="1" w:styleId="WW8Num3z0">
    <w:name w:val="WW8Num3z0"/>
    <w:uiPriority w:val="99"/>
    <w:rsid w:val="00590259"/>
    <w:rPr>
      <w:rFonts w:ascii="Wingdings" w:hAnsi="Wingdings"/>
    </w:rPr>
  </w:style>
  <w:style w:type="character" w:customStyle="1" w:styleId="WW8Num3z1">
    <w:name w:val="WW8Num3z1"/>
    <w:uiPriority w:val="99"/>
    <w:rsid w:val="00590259"/>
    <w:rPr>
      <w:rFonts w:ascii="Courier New" w:hAnsi="Courier New"/>
    </w:rPr>
  </w:style>
  <w:style w:type="character" w:customStyle="1" w:styleId="WW8Num3z3">
    <w:name w:val="WW8Num3z3"/>
    <w:uiPriority w:val="99"/>
    <w:rsid w:val="00590259"/>
    <w:rPr>
      <w:rFonts w:ascii="Symbol" w:hAnsi="Symbol"/>
    </w:rPr>
  </w:style>
  <w:style w:type="character" w:customStyle="1" w:styleId="WW8Num4z0">
    <w:name w:val="WW8Num4z0"/>
    <w:uiPriority w:val="99"/>
    <w:rsid w:val="00590259"/>
    <w:rPr>
      <w:rFonts w:ascii="Wingdings" w:hAnsi="Wingdings"/>
    </w:rPr>
  </w:style>
  <w:style w:type="character" w:customStyle="1" w:styleId="WW8Num5z0">
    <w:name w:val="WW8Num5z0"/>
    <w:uiPriority w:val="99"/>
    <w:rsid w:val="00590259"/>
    <w:rPr>
      <w:rFonts w:ascii="Wingdings" w:hAnsi="Wingdings"/>
    </w:rPr>
  </w:style>
  <w:style w:type="character" w:customStyle="1" w:styleId="WW8Num7z0">
    <w:name w:val="WW8Num7z0"/>
    <w:uiPriority w:val="99"/>
    <w:rsid w:val="00590259"/>
    <w:rPr>
      <w:rFonts w:ascii="Wingdings" w:hAnsi="Wingdings"/>
    </w:rPr>
  </w:style>
  <w:style w:type="character" w:customStyle="1" w:styleId="WW8Num7z1">
    <w:name w:val="WW8Num7z1"/>
    <w:uiPriority w:val="99"/>
    <w:rsid w:val="00590259"/>
    <w:rPr>
      <w:rFonts w:ascii="Courier New" w:hAnsi="Courier New"/>
    </w:rPr>
  </w:style>
  <w:style w:type="character" w:customStyle="1" w:styleId="WW8Num7z3">
    <w:name w:val="WW8Num7z3"/>
    <w:uiPriority w:val="99"/>
    <w:rsid w:val="00590259"/>
    <w:rPr>
      <w:rFonts w:ascii="Symbol" w:hAnsi="Symbol"/>
    </w:rPr>
  </w:style>
  <w:style w:type="character" w:customStyle="1" w:styleId="WW8Num7z5">
    <w:name w:val="WW8Num7z5"/>
    <w:uiPriority w:val="99"/>
    <w:rsid w:val="00590259"/>
    <w:rPr>
      <w:rFonts w:ascii="Wingdings" w:hAnsi="Wingdings"/>
    </w:rPr>
  </w:style>
  <w:style w:type="character" w:customStyle="1" w:styleId="WW8Num8z0">
    <w:name w:val="WW8Num8z0"/>
    <w:uiPriority w:val="99"/>
    <w:rsid w:val="00590259"/>
    <w:rPr>
      <w:rFonts w:ascii="Wingdings" w:hAnsi="Wingdings"/>
    </w:rPr>
  </w:style>
  <w:style w:type="character" w:customStyle="1" w:styleId="WW8Num9z0">
    <w:name w:val="WW8Num9z0"/>
    <w:uiPriority w:val="99"/>
    <w:rsid w:val="00590259"/>
    <w:rPr>
      <w:rFonts w:ascii="Symbol" w:hAnsi="Symbol"/>
    </w:rPr>
  </w:style>
  <w:style w:type="character" w:customStyle="1" w:styleId="WW8Num10z0">
    <w:name w:val="WW8Num10z0"/>
    <w:uiPriority w:val="99"/>
    <w:rsid w:val="00590259"/>
    <w:rPr>
      <w:rFonts w:ascii="Wingdings" w:hAnsi="Wingdings"/>
      <w:sz w:val="16"/>
    </w:rPr>
  </w:style>
  <w:style w:type="character" w:customStyle="1" w:styleId="WW8Num11z0">
    <w:name w:val="WW8Num11z0"/>
    <w:uiPriority w:val="99"/>
    <w:rsid w:val="00590259"/>
    <w:rPr>
      <w:rFonts w:ascii="Wingdings" w:hAnsi="Wingdings"/>
    </w:rPr>
  </w:style>
  <w:style w:type="character" w:customStyle="1" w:styleId="WW8Num12z1">
    <w:name w:val="WW8Num12z1"/>
    <w:uiPriority w:val="99"/>
    <w:rsid w:val="00590259"/>
    <w:rPr>
      <w:rFonts w:ascii="Courier New" w:hAnsi="Courier New"/>
    </w:rPr>
  </w:style>
  <w:style w:type="character" w:customStyle="1" w:styleId="WW8Num14z0">
    <w:name w:val="WW8Num14z0"/>
    <w:uiPriority w:val="99"/>
    <w:rsid w:val="00590259"/>
    <w:rPr>
      <w:rFonts w:ascii="Wingdings" w:hAnsi="Wingdings"/>
    </w:rPr>
  </w:style>
  <w:style w:type="character" w:customStyle="1" w:styleId="WW8Num16z0">
    <w:name w:val="WW8Num16z0"/>
    <w:uiPriority w:val="99"/>
    <w:rsid w:val="00590259"/>
    <w:rPr>
      <w:rFonts w:ascii="Wingdings" w:hAnsi="Wingdings"/>
    </w:rPr>
  </w:style>
  <w:style w:type="character" w:customStyle="1" w:styleId="WW8Num17z0">
    <w:name w:val="WW8Num17z0"/>
    <w:uiPriority w:val="99"/>
    <w:rsid w:val="00590259"/>
    <w:rPr>
      <w:rFonts w:ascii="Symbol" w:hAnsi="Symbol"/>
    </w:rPr>
  </w:style>
  <w:style w:type="character" w:customStyle="1" w:styleId="WW8Num17z1">
    <w:name w:val="WW8Num17z1"/>
    <w:uiPriority w:val="99"/>
    <w:rsid w:val="00590259"/>
    <w:rPr>
      <w:rFonts w:ascii="Courier New" w:hAnsi="Courier New"/>
    </w:rPr>
  </w:style>
  <w:style w:type="character" w:customStyle="1" w:styleId="WW8Num17z2">
    <w:name w:val="WW8Num17z2"/>
    <w:uiPriority w:val="99"/>
    <w:rsid w:val="00590259"/>
    <w:rPr>
      <w:rFonts w:ascii="Wingdings" w:hAnsi="Wingdings"/>
    </w:rPr>
  </w:style>
  <w:style w:type="character" w:customStyle="1" w:styleId="WW8Num19z0">
    <w:name w:val="WW8Num19z0"/>
    <w:uiPriority w:val="99"/>
    <w:rsid w:val="00590259"/>
    <w:rPr>
      <w:rFonts w:ascii="Courier New" w:hAnsi="Courier New"/>
    </w:rPr>
  </w:style>
  <w:style w:type="character" w:customStyle="1" w:styleId="WW8Num20z0">
    <w:name w:val="WW8Num20z0"/>
    <w:uiPriority w:val="99"/>
    <w:rsid w:val="00590259"/>
    <w:rPr>
      <w:rFonts w:ascii="Symbol" w:hAnsi="Symbol"/>
    </w:rPr>
  </w:style>
  <w:style w:type="character" w:customStyle="1" w:styleId="WW8Num21z0">
    <w:name w:val="WW8Num21z0"/>
    <w:uiPriority w:val="99"/>
    <w:rsid w:val="00590259"/>
    <w:rPr>
      <w:rFonts w:ascii="Symbol" w:hAnsi="Symbol"/>
      <w:sz w:val="18"/>
    </w:rPr>
  </w:style>
  <w:style w:type="character" w:customStyle="1" w:styleId="WW8Num22z0">
    <w:name w:val="WW8Num22z0"/>
    <w:uiPriority w:val="99"/>
    <w:rsid w:val="00590259"/>
    <w:rPr>
      <w:rFonts w:ascii="Wingdings" w:hAnsi="Wingdings"/>
    </w:rPr>
  </w:style>
  <w:style w:type="character" w:customStyle="1" w:styleId="Absatz-Standardschriftart">
    <w:name w:val="Absatz-Standardschriftart"/>
    <w:uiPriority w:val="99"/>
    <w:rsid w:val="00590259"/>
  </w:style>
  <w:style w:type="character" w:customStyle="1" w:styleId="WW8Num1z0">
    <w:name w:val="WW8Num1z0"/>
    <w:uiPriority w:val="99"/>
    <w:rsid w:val="00590259"/>
    <w:rPr>
      <w:rFonts w:ascii="Symbol" w:hAnsi="Symbol"/>
    </w:rPr>
  </w:style>
  <w:style w:type="character" w:customStyle="1" w:styleId="WW8Num1z1">
    <w:name w:val="WW8Num1z1"/>
    <w:uiPriority w:val="99"/>
    <w:rsid w:val="00590259"/>
    <w:rPr>
      <w:rFonts w:ascii="Courier New" w:hAnsi="Courier New"/>
    </w:rPr>
  </w:style>
  <w:style w:type="character" w:customStyle="1" w:styleId="WW8Num1z2">
    <w:name w:val="WW8Num1z2"/>
    <w:uiPriority w:val="99"/>
    <w:rsid w:val="00590259"/>
    <w:rPr>
      <w:rFonts w:ascii="Wingdings" w:hAnsi="Wingdings"/>
    </w:rPr>
  </w:style>
  <w:style w:type="character" w:customStyle="1" w:styleId="WW8Num2z1">
    <w:name w:val="WW8Num2z1"/>
    <w:uiPriority w:val="99"/>
    <w:rsid w:val="00590259"/>
    <w:rPr>
      <w:rFonts w:ascii="Courier New" w:hAnsi="Courier New"/>
    </w:rPr>
  </w:style>
  <w:style w:type="character" w:customStyle="1" w:styleId="WW8Num2z3">
    <w:name w:val="WW8Num2z3"/>
    <w:uiPriority w:val="99"/>
    <w:rsid w:val="00590259"/>
    <w:rPr>
      <w:rFonts w:ascii="Symbol" w:hAnsi="Symbol"/>
    </w:rPr>
  </w:style>
  <w:style w:type="character" w:customStyle="1" w:styleId="WW8Num5z1">
    <w:name w:val="WW8Num5z1"/>
    <w:uiPriority w:val="99"/>
    <w:rsid w:val="00590259"/>
    <w:rPr>
      <w:rFonts w:ascii="Courier New" w:hAnsi="Courier New"/>
    </w:rPr>
  </w:style>
  <w:style w:type="character" w:customStyle="1" w:styleId="WW8Num5z3">
    <w:name w:val="WW8Num5z3"/>
    <w:uiPriority w:val="99"/>
    <w:rsid w:val="00590259"/>
    <w:rPr>
      <w:rFonts w:ascii="Symbol" w:hAnsi="Symbol"/>
    </w:rPr>
  </w:style>
  <w:style w:type="character" w:customStyle="1" w:styleId="WW8Num6z0">
    <w:name w:val="WW8Num6z0"/>
    <w:uiPriority w:val="99"/>
    <w:rsid w:val="00590259"/>
    <w:rPr>
      <w:rFonts w:ascii="Wingdings" w:hAnsi="Wingdings"/>
    </w:rPr>
  </w:style>
  <w:style w:type="character" w:customStyle="1" w:styleId="WW8Num6z1">
    <w:name w:val="WW8Num6z1"/>
    <w:uiPriority w:val="99"/>
    <w:rsid w:val="00590259"/>
    <w:rPr>
      <w:rFonts w:ascii="Courier New" w:hAnsi="Courier New"/>
    </w:rPr>
  </w:style>
  <w:style w:type="character" w:customStyle="1" w:styleId="WW8Num6z3">
    <w:name w:val="WW8Num6z3"/>
    <w:uiPriority w:val="99"/>
    <w:rsid w:val="00590259"/>
    <w:rPr>
      <w:rFonts w:ascii="Symbol" w:hAnsi="Symbol"/>
    </w:rPr>
  </w:style>
  <w:style w:type="character" w:customStyle="1" w:styleId="WW8Num8z1">
    <w:name w:val="WW8Num8z1"/>
    <w:uiPriority w:val="99"/>
    <w:rsid w:val="00590259"/>
    <w:rPr>
      <w:rFonts w:ascii="Courier New" w:hAnsi="Courier New"/>
    </w:rPr>
  </w:style>
  <w:style w:type="character" w:customStyle="1" w:styleId="WW8Num8z3">
    <w:name w:val="WW8Num8z3"/>
    <w:uiPriority w:val="99"/>
    <w:rsid w:val="00590259"/>
    <w:rPr>
      <w:rFonts w:ascii="Symbol" w:hAnsi="Symbol"/>
    </w:rPr>
  </w:style>
  <w:style w:type="character" w:customStyle="1" w:styleId="WW8Num10z1">
    <w:name w:val="WW8Num10z1"/>
    <w:uiPriority w:val="99"/>
    <w:rsid w:val="00590259"/>
    <w:rPr>
      <w:rFonts w:ascii="Courier New" w:hAnsi="Courier New"/>
    </w:rPr>
  </w:style>
  <w:style w:type="character" w:customStyle="1" w:styleId="WW8Num10z3">
    <w:name w:val="WW8Num10z3"/>
    <w:uiPriority w:val="99"/>
    <w:rsid w:val="00590259"/>
    <w:rPr>
      <w:rFonts w:ascii="Symbol" w:hAnsi="Symbol"/>
    </w:rPr>
  </w:style>
  <w:style w:type="character" w:customStyle="1" w:styleId="WW8Num10z5">
    <w:name w:val="WW8Num10z5"/>
    <w:uiPriority w:val="99"/>
    <w:rsid w:val="00590259"/>
    <w:rPr>
      <w:rFonts w:ascii="Wingdings" w:hAnsi="Wingdings"/>
    </w:rPr>
  </w:style>
  <w:style w:type="character" w:customStyle="1" w:styleId="WW8Num11z1">
    <w:name w:val="WW8Num11z1"/>
    <w:uiPriority w:val="99"/>
    <w:rsid w:val="00590259"/>
    <w:rPr>
      <w:rFonts w:ascii="Courier New" w:hAnsi="Courier New"/>
    </w:rPr>
  </w:style>
  <w:style w:type="character" w:customStyle="1" w:styleId="WW8Num11z3">
    <w:name w:val="WW8Num11z3"/>
    <w:uiPriority w:val="99"/>
    <w:rsid w:val="00590259"/>
    <w:rPr>
      <w:rFonts w:ascii="Symbol" w:hAnsi="Symbol"/>
    </w:rPr>
  </w:style>
  <w:style w:type="character" w:customStyle="1" w:styleId="WW8Num12z0">
    <w:name w:val="WW8Num12z0"/>
    <w:uiPriority w:val="99"/>
    <w:rsid w:val="00590259"/>
    <w:rPr>
      <w:rFonts w:ascii="Symbol" w:hAnsi="Symbol"/>
    </w:rPr>
  </w:style>
  <w:style w:type="character" w:customStyle="1" w:styleId="WW8Num12z2">
    <w:name w:val="WW8Num12z2"/>
    <w:uiPriority w:val="99"/>
    <w:rsid w:val="00590259"/>
    <w:rPr>
      <w:rFonts w:ascii="Wingdings" w:hAnsi="Wingdings"/>
    </w:rPr>
  </w:style>
  <w:style w:type="character" w:customStyle="1" w:styleId="WW8Num13z0">
    <w:name w:val="WW8Num13z0"/>
    <w:uiPriority w:val="99"/>
    <w:rsid w:val="00590259"/>
    <w:rPr>
      <w:rFonts w:ascii="Symbol" w:hAnsi="Symbol"/>
    </w:rPr>
  </w:style>
  <w:style w:type="character" w:customStyle="1" w:styleId="WW8Num15z1">
    <w:name w:val="WW8Num15z1"/>
    <w:uiPriority w:val="99"/>
    <w:rsid w:val="00590259"/>
    <w:rPr>
      <w:sz w:val="24"/>
    </w:rPr>
  </w:style>
  <w:style w:type="character" w:customStyle="1" w:styleId="WW8Num16z1">
    <w:name w:val="WW8Num16z1"/>
    <w:uiPriority w:val="99"/>
    <w:rsid w:val="00590259"/>
    <w:rPr>
      <w:rFonts w:ascii="Courier New" w:hAnsi="Courier New"/>
    </w:rPr>
  </w:style>
  <w:style w:type="character" w:customStyle="1" w:styleId="WW8Num16z3">
    <w:name w:val="WW8Num16z3"/>
    <w:uiPriority w:val="99"/>
    <w:rsid w:val="00590259"/>
    <w:rPr>
      <w:rFonts w:ascii="Symbol" w:hAnsi="Symbol"/>
    </w:rPr>
  </w:style>
  <w:style w:type="character" w:customStyle="1" w:styleId="WW8Num18z0">
    <w:name w:val="WW8Num18z0"/>
    <w:uiPriority w:val="99"/>
    <w:rsid w:val="00590259"/>
    <w:rPr>
      <w:rFonts w:ascii="Courier New" w:hAnsi="Courier New"/>
    </w:rPr>
  </w:style>
  <w:style w:type="character" w:customStyle="1" w:styleId="WW8Num18z2">
    <w:name w:val="WW8Num18z2"/>
    <w:uiPriority w:val="99"/>
    <w:rsid w:val="00590259"/>
    <w:rPr>
      <w:rFonts w:ascii="Wingdings" w:hAnsi="Wingdings"/>
    </w:rPr>
  </w:style>
  <w:style w:type="character" w:customStyle="1" w:styleId="WW8Num18z3">
    <w:name w:val="WW8Num18z3"/>
    <w:uiPriority w:val="99"/>
    <w:rsid w:val="00590259"/>
    <w:rPr>
      <w:rFonts w:ascii="Symbol" w:hAnsi="Symbol"/>
    </w:rPr>
  </w:style>
  <w:style w:type="character" w:customStyle="1" w:styleId="WW8Num20z1">
    <w:name w:val="WW8Num20z1"/>
    <w:uiPriority w:val="99"/>
    <w:rsid w:val="00590259"/>
    <w:rPr>
      <w:rFonts w:ascii="Courier New" w:hAnsi="Courier New"/>
    </w:rPr>
  </w:style>
  <w:style w:type="character" w:customStyle="1" w:styleId="WW8Num20z2">
    <w:name w:val="WW8Num20z2"/>
    <w:uiPriority w:val="99"/>
    <w:rsid w:val="00590259"/>
    <w:rPr>
      <w:rFonts w:ascii="Wingdings" w:hAnsi="Wingdings"/>
    </w:rPr>
  </w:style>
  <w:style w:type="character" w:customStyle="1" w:styleId="WW8Num22z1">
    <w:name w:val="WW8Num22z1"/>
    <w:uiPriority w:val="99"/>
    <w:rsid w:val="00590259"/>
    <w:rPr>
      <w:rFonts w:ascii="Courier New" w:hAnsi="Courier New"/>
    </w:rPr>
  </w:style>
  <w:style w:type="character" w:customStyle="1" w:styleId="WW8Num22z3">
    <w:name w:val="WW8Num22z3"/>
    <w:uiPriority w:val="99"/>
    <w:rsid w:val="00590259"/>
    <w:rPr>
      <w:rFonts w:ascii="Symbol" w:hAnsi="Symbol"/>
    </w:rPr>
  </w:style>
  <w:style w:type="character" w:customStyle="1" w:styleId="WW8Num23z0">
    <w:name w:val="WW8Num23z0"/>
    <w:uiPriority w:val="99"/>
    <w:rsid w:val="00590259"/>
    <w:rPr>
      <w:rFonts w:ascii="Wingdings" w:hAnsi="Wingdings"/>
    </w:rPr>
  </w:style>
  <w:style w:type="character" w:customStyle="1" w:styleId="WW8Num23z1">
    <w:name w:val="WW8Num23z1"/>
    <w:uiPriority w:val="99"/>
    <w:rsid w:val="00590259"/>
    <w:rPr>
      <w:rFonts w:ascii="Courier New" w:hAnsi="Courier New"/>
    </w:rPr>
  </w:style>
  <w:style w:type="character" w:customStyle="1" w:styleId="WW8Num23z3">
    <w:name w:val="WW8Num23z3"/>
    <w:uiPriority w:val="99"/>
    <w:rsid w:val="00590259"/>
    <w:rPr>
      <w:rFonts w:ascii="Symbol" w:hAnsi="Symbol"/>
    </w:rPr>
  </w:style>
  <w:style w:type="character" w:customStyle="1" w:styleId="WW8Num25z0">
    <w:name w:val="WW8Num25z0"/>
    <w:uiPriority w:val="99"/>
    <w:rsid w:val="00590259"/>
    <w:rPr>
      <w:rFonts w:ascii="Symbol" w:hAnsi="Symbol"/>
    </w:rPr>
  </w:style>
  <w:style w:type="character" w:customStyle="1" w:styleId="WW8Num25z1">
    <w:name w:val="WW8Num25z1"/>
    <w:uiPriority w:val="99"/>
    <w:rsid w:val="00590259"/>
    <w:rPr>
      <w:rFonts w:ascii="Courier New" w:hAnsi="Courier New"/>
    </w:rPr>
  </w:style>
  <w:style w:type="character" w:customStyle="1" w:styleId="WW8Num25z2">
    <w:name w:val="WW8Num25z2"/>
    <w:uiPriority w:val="99"/>
    <w:rsid w:val="00590259"/>
    <w:rPr>
      <w:rFonts w:ascii="Wingdings" w:hAnsi="Wingdings"/>
    </w:rPr>
  </w:style>
  <w:style w:type="character" w:customStyle="1" w:styleId="WW8Num28z0">
    <w:name w:val="WW8Num28z0"/>
    <w:uiPriority w:val="99"/>
    <w:rsid w:val="00590259"/>
    <w:rPr>
      <w:rFonts w:ascii="Wingdings" w:hAnsi="Wingdings"/>
    </w:rPr>
  </w:style>
  <w:style w:type="character" w:customStyle="1" w:styleId="WW8Num29z0">
    <w:name w:val="WW8Num29z0"/>
    <w:uiPriority w:val="99"/>
    <w:rsid w:val="00590259"/>
    <w:rPr>
      <w:rFonts w:ascii="Symbol" w:hAnsi="Symbol"/>
    </w:rPr>
  </w:style>
  <w:style w:type="character" w:customStyle="1" w:styleId="WW8Num29z1">
    <w:name w:val="WW8Num29z1"/>
    <w:uiPriority w:val="99"/>
    <w:rsid w:val="00590259"/>
    <w:rPr>
      <w:rFonts w:ascii="Courier New" w:hAnsi="Courier New"/>
    </w:rPr>
  </w:style>
  <w:style w:type="character" w:customStyle="1" w:styleId="WW8Num29z2">
    <w:name w:val="WW8Num29z2"/>
    <w:uiPriority w:val="99"/>
    <w:rsid w:val="00590259"/>
    <w:rPr>
      <w:rFonts w:ascii="Wingdings" w:hAnsi="Wingdings"/>
    </w:rPr>
  </w:style>
  <w:style w:type="character" w:customStyle="1" w:styleId="WW8Num31z0">
    <w:name w:val="WW8Num31z0"/>
    <w:uiPriority w:val="99"/>
    <w:rsid w:val="00590259"/>
    <w:rPr>
      <w:rFonts w:ascii="Courier New" w:hAnsi="Courier New"/>
    </w:rPr>
  </w:style>
  <w:style w:type="character" w:customStyle="1" w:styleId="WW8Num31z2">
    <w:name w:val="WW8Num31z2"/>
    <w:uiPriority w:val="99"/>
    <w:rsid w:val="00590259"/>
    <w:rPr>
      <w:rFonts w:ascii="Wingdings" w:hAnsi="Wingdings"/>
    </w:rPr>
  </w:style>
  <w:style w:type="character" w:customStyle="1" w:styleId="WW8Num31z3">
    <w:name w:val="WW8Num31z3"/>
    <w:uiPriority w:val="99"/>
    <w:rsid w:val="00590259"/>
    <w:rPr>
      <w:rFonts w:ascii="Symbol" w:hAnsi="Symbol"/>
    </w:rPr>
  </w:style>
  <w:style w:type="character" w:customStyle="1" w:styleId="WW8Num32z0">
    <w:name w:val="WW8Num32z0"/>
    <w:uiPriority w:val="99"/>
    <w:rsid w:val="00590259"/>
    <w:rPr>
      <w:rFonts w:ascii="Wingdings" w:hAnsi="Wingdings"/>
    </w:rPr>
  </w:style>
  <w:style w:type="character" w:customStyle="1" w:styleId="WW8Num32z1">
    <w:name w:val="WW8Num32z1"/>
    <w:uiPriority w:val="99"/>
    <w:rsid w:val="00590259"/>
    <w:rPr>
      <w:rFonts w:ascii="Courier New" w:hAnsi="Courier New"/>
    </w:rPr>
  </w:style>
  <w:style w:type="character" w:customStyle="1" w:styleId="WW8Num32z3">
    <w:name w:val="WW8Num32z3"/>
    <w:uiPriority w:val="99"/>
    <w:rsid w:val="00590259"/>
    <w:rPr>
      <w:rFonts w:ascii="Symbol" w:hAnsi="Symbol"/>
    </w:rPr>
  </w:style>
  <w:style w:type="character" w:customStyle="1" w:styleId="Carpredefinitoparagrafo1">
    <w:name w:val="Car. predefinito paragrafo1"/>
    <w:uiPriority w:val="99"/>
    <w:rsid w:val="00590259"/>
  </w:style>
  <w:style w:type="character" w:customStyle="1" w:styleId="CarattereCarattere3">
    <w:name w:val="Carattere Carattere3"/>
    <w:basedOn w:val="Carpredefinitoparagrafo1"/>
    <w:uiPriority w:val="99"/>
    <w:rsid w:val="00590259"/>
    <w:rPr>
      <w:rFonts w:cs="Times New Roman"/>
      <w:sz w:val="24"/>
      <w:szCs w:val="24"/>
    </w:rPr>
  </w:style>
  <w:style w:type="character" w:customStyle="1" w:styleId="CarattereCarattere2">
    <w:name w:val="Carattere Carattere2"/>
    <w:basedOn w:val="Carpredefinitoparagrafo1"/>
    <w:uiPriority w:val="99"/>
    <w:rsid w:val="00590259"/>
    <w:rPr>
      <w:rFonts w:ascii="Cambria" w:hAnsi="Cambria" w:cs="Times New Roman"/>
      <w:b/>
      <w:bCs/>
      <w:kern w:val="1"/>
      <w:sz w:val="32"/>
      <w:szCs w:val="32"/>
    </w:rPr>
  </w:style>
  <w:style w:type="character" w:customStyle="1" w:styleId="CarattereCarattere9">
    <w:name w:val="Carattere Carattere9"/>
    <w:basedOn w:val="Carpredefinitoparagrafo1"/>
    <w:uiPriority w:val="99"/>
    <w:rsid w:val="00590259"/>
    <w:rPr>
      <w:rFonts w:ascii="CG Times (W1)" w:hAnsi="CG Times (W1)" w:cs="Times New Roman"/>
      <w:b/>
      <w:sz w:val="24"/>
      <w:lang w:val="en-GB"/>
    </w:rPr>
  </w:style>
  <w:style w:type="character" w:customStyle="1" w:styleId="CarattereCarattere8">
    <w:name w:val="Carattere Carattere8"/>
    <w:basedOn w:val="Carpredefinitoparagrafo1"/>
    <w:uiPriority w:val="99"/>
    <w:rsid w:val="00590259"/>
    <w:rPr>
      <w:rFonts w:ascii="Arial" w:hAnsi="Arial" w:cs="Times New Roman"/>
      <w:sz w:val="22"/>
      <w:lang w:val="en-US"/>
    </w:rPr>
  </w:style>
  <w:style w:type="character" w:customStyle="1" w:styleId="CarattereCarattere7">
    <w:name w:val="Carattere Carattere7"/>
    <w:basedOn w:val="Carpredefinitoparagrafo1"/>
    <w:uiPriority w:val="99"/>
    <w:rsid w:val="00590259"/>
    <w:rPr>
      <w:rFonts w:cs="Times New Roman"/>
      <w:i/>
      <w:sz w:val="22"/>
      <w:lang w:val="en-US"/>
    </w:rPr>
  </w:style>
  <w:style w:type="character" w:customStyle="1" w:styleId="CarattereCarattere6">
    <w:name w:val="Carattere Carattere6"/>
    <w:basedOn w:val="Carpredefinitoparagrafo1"/>
    <w:uiPriority w:val="99"/>
    <w:rsid w:val="00590259"/>
    <w:rPr>
      <w:rFonts w:ascii="Arial" w:hAnsi="Arial" w:cs="Times New Roman"/>
      <w:lang w:val="en-US"/>
    </w:rPr>
  </w:style>
  <w:style w:type="character" w:customStyle="1" w:styleId="CarattereCarattere5">
    <w:name w:val="Carattere Carattere5"/>
    <w:basedOn w:val="Carpredefinitoparagrafo1"/>
    <w:uiPriority w:val="99"/>
    <w:rsid w:val="00590259"/>
    <w:rPr>
      <w:rFonts w:ascii="Arial" w:hAnsi="Arial" w:cs="Times New Roman"/>
      <w:i/>
      <w:lang w:val="en-US"/>
    </w:rPr>
  </w:style>
  <w:style w:type="character" w:customStyle="1" w:styleId="CarattereCarattere4">
    <w:name w:val="Carattere Carattere4"/>
    <w:basedOn w:val="Carpredefinitoparagrafo1"/>
    <w:uiPriority w:val="99"/>
    <w:rsid w:val="00590259"/>
    <w:rPr>
      <w:rFonts w:ascii="Arial" w:hAnsi="Arial" w:cs="Times New Roman"/>
      <w:b/>
      <w:i/>
      <w:sz w:val="18"/>
      <w:lang w:val="en-US"/>
    </w:rPr>
  </w:style>
  <w:style w:type="character" w:styleId="Collegamentoipertestuale">
    <w:name w:val="Hyperlink"/>
    <w:basedOn w:val="Carpredefinitoparagrafo1"/>
    <w:uiPriority w:val="99"/>
    <w:rsid w:val="00590259"/>
    <w:rPr>
      <w:rFonts w:cs="Times New Roman"/>
      <w:color w:val="0000FF"/>
      <w:u w:val="single"/>
    </w:rPr>
  </w:style>
  <w:style w:type="character" w:customStyle="1" w:styleId="CarattereCarattere1">
    <w:name w:val="Carattere Carattere1"/>
    <w:basedOn w:val="Carpredefinitoparagrafo1"/>
    <w:uiPriority w:val="99"/>
    <w:rsid w:val="00590259"/>
    <w:rPr>
      <w:rFonts w:cs="Times New Roman"/>
      <w:sz w:val="24"/>
      <w:szCs w:val="24"/>
    </w:rPr>
  </w:style>
  <w:style w:type="character" w:customStyle="1" w:styleId="CarattereCarattere">
    <w:name w:val="Carattere Carattere"/>
    <w:basedOn w:val="Carpredefinitoparagrafo1"/>
    <w:uiPriority w:val="99"/>
    <w:rsid w:val="00590259"/>
    <w:rPr>
      <w:rFonts w:cs="Times New Roman"/>
      <w:sz w:val="24"/>
      <w:szCs w:val="24"/>
    </w:rPr>
  </w:style>
  <w:style w:type="character" w:styleId="Numeropagina">
    <w:name w:val="page number"/>
    <w:basedOn w:val="Carpredefinitoparagrafo1"/>
    <w:uiPriority w:val="99"/>
    <w:semiHidden/>
    <w:rsid w:val="00590259"/>
    <w:rPr>
      <w:rFonts w:cs="Times New Roman"/>
    </w:rPr>
  </w:style>
  <w:style w:type="character" w:customStyle="1" w:styleId="FootnoteCharacters">
    <w:name w:val="Footnote Characters"/>
    <w:basedOn w:val="Carpredefinitoparagrafo1"/>
    <w:uiPriority w:val="99"/>
    <w:rsid w:val="00590259"/>
    <w:rPr>
      <w:rFonts w:cs="Times New Roman"/>
      <w:vertAlign w:val="superscript"/>
    </w:rPr>
  </w:style>
  <w:style w:type="character" w:customStyle="1" w:styleId="Rimandocommento1">
    <w:name w:val="Rimando commento1"/>
    <w:basedOn w:val="Carpredefinitoparagrafo1"/>
    <w:uiPriority w:val="99"/>
    <w:rsid w:val="00590259"/>
    <w:rPr>
      <w:rFonts w:cs="Times New Roman"/>
      <w:sz w:val="16"/>
    </w:rPr>
  </w:style>
  <w:style w:type="character" w:customStyle="1" w:styleId="ti">
    <w:name w:val="ti"/>
    <w:basedOn w:val="Carpredefinitoparagrafo1"/>
    <w:uiPriority w:val="99"/>
    <w:rsid w:val="00590259"/>
    <w:rPr>
      <w:rFonts w:cs="Times New Roman"/>
    </w:rPr>
  </w:style>
  <w:style w:type="character" w:customStyle="1" w:styleId="longtext">
    <w:name w:val="long_text"/>
    <w:basedOn w:val="Carpredefinitoparagrafo1"/>
    <w:rsid w:val="00590259"/>
    <w:rPr>
      <w:rFonts w:cs="Times New Roman"/>
    </w:rPr>
  </w:style>
  <w:style w:type="character" w:customStyle="1" w:styleId="gt-icon-text1">
    <w:name w:val="gt-icon-text1"/>
    <w:basedOn w:val="Carpredefinitoparagrafo1"/>
    <w:uiPriority w:val="99"/>
    <w:rsid w:val="00590259"/>
    <w:rPr>
      <w:rFonts w:cs="Times New Roman"/>
    </w:rPr>
  </w:style>
  <w:style w:type="character" w:customStyle="1" w:styleId="gt-ft-text1">
    <w:name w:val="gt-ft-text1"/>
    <w:basedOn w:val="Carpredefinitoparagrafo1"/>
    <w:uiPriority w:val="99"/>
    <w:rsid w:val="00590259"/>
    <w:rPr>
      <w:rFonts w:cs="Times New Roman"/>
    </w:rPr>
  </w:style>
  <w:style w:type="character" w:styleId="Rimandonotaapidipagina">
    <w:name w:val="footnote reference"/>
    <w:basedOn w:val="Caratterepredefinitoparagrafo"/>
    <w:uiPriority w:val="99"/>
    <w:semiHidden/>
    <w:rsid w:val="00590259"/>
    <w:rPr>
      <w:rFonts w:cs="Times New Roman"/>
      <w:vertAlign w:val="superscript"/>
    </w:rPr>
  </w:style>
  <w:style w:type="character" w:customStyle="1" w:styleId="Bullets">
    <w:name w:val="Bullets"/>
    <w:uiPriority w:val="99"/>
    <w:rsid w:val="00590259"/>
    <w:rPr>
      <w:rFonts w:ascii="StarSymbol" w:eastAsia="StarSymbol" w:hAnsi="StarSymbol"/>
      <w:sz w:val="18"/>
    </w:rPr>
  </w:style>
  <w:style w:type="character" w:customStyle="1" w:styleId="EndnoteCharacters">
    <w:name w:val="Endnote Characters"/>
    <w:uiPriority w:val="99"/>
    <w:rsid w:val="00590259"/>
    <w:rPr>
      <w:vertAlign w:val="superscript"/>
    </w:rPr>
  </w:style>
  <w:style w:type="character" w:customStyle="1" w:styleId="WW-EndnoteCharacters">
    <w:name w:val="WW-Endnote Characters"/>
    <w:uiPriority w:val="99"/>
    <w:rsid w:val="00590259"/>
  </w:style>
  <w:style w:type="character" w:styleId="Rimandonotadichiusura">
    <w:name w:val="endnote reference"/>
    <w:basedOn w:val="Caratterepredefinitoparagrafo"/>
    <w:uiPriority w:val="99"/>
    <w:semiHidden/>
    <w:rsid w:val="00590259"/>
    <w:rPr>
      <w:rFonts w:cs="Times New Roman"/>
      <w:vertAlign w:val="superscript"/>
    </w:rPr>
  </w:style>
  <w:style w:type="paragraph" w:customStyle="1" w:styleId="Heading">
    <w:name w:val="Heading"/>
    <w:basedOn w:val="Normale"/>
    <w:next w:val="Corpodeltesto"/>
    <w:uiPriority w:val="99"/>
    <w:rsid w:val="00590259"/>
    <w:pPr>
      <w:keepNext/>
      <w:spacing w:before="240" w:after="120"/>
    </w:pPr>
    <w:rPr>
      <w:rFonts w:ascii="Nimbus Sans L" w:hAnsi="Nimbus Sans L" w:cs="DejaVu Sans"/>
      <w:sz w:val="28"/>
      <w:szCs w:val="28"/>
    </w:rPr>
  </w:style>
  <w:style w:type="paragraph" w:styleId="Corpodeltesto">
    <w:name w:val="Body Text"/>
    <w:basedOn w:val="Normale"/>
    <w:link w:val="CorpodeltestoCarattere"/>
    <w:uiPriority w:val="99"/>
    <w:semiHidden/>
    <w:rsid w:val="00590259"/>
    <w:pPr>
      <w:jc w:val="center"/>
    </w:pPr>
    <w:rPr>
      <w:rFonts w:ascii="Arial" w:hAnsi="Arial"/>
      <w:color w:val="000000"/>
      <w:sz w:val="22"/>
    </w:rPr>
  </w:style>
  <w:style w:type="character" w:customStyle="1" w:styleId="CorpodeltestoCarattere">
    <w:name w:val="Corpo del testo Carattere"/>
    <w:basedOn w:val="Caratterepredefinitoparagrafo"/>
    <w:link w:val="Corpodeltesto"/>
    <w:uiPriority w:val="99"/>
    <w:semiHidden/>
    <w:rsid w:val="00590259"/>
    <w:rPr>
      <w:rFonts w:ascii="Arial" w:eastAsia="Times New Roman" w:hAnsi="Arial" w:cs="Times New Roman"/>
      <w:color w:val="000000"/>
      <w:szCs w:val="24"/>
      <w:lang w:eastAsia="ar-SA"/>
    </w:rPr>
  </w:style>
  <w:style w:type="paragraph" w:styleId="Elenco">
    <w:name w:val="List"/>
    <w:basedOn w:val="Corpodeltesto"/>
    <w:uiPriority w:val="99"/>
    <w:semiHidden/>
    <w:rsid w:val="00590259"/>
  </w:style>
  <w:style w:type="paragraph" w:styleId="Didascalia">
    <w:name w:val="caption"/>
    <w:basedOn w:val="Normale"/>
    <w:uiPriority w:val="99"/>
    <w:qFormat/>
    <w:rsid w:val="00590259"/>
    <w:pPr>
      <w:suppressLineNumbers/>
      <w:spacing w:before="120" w:after="120"/>
    </w:pPr>
    <w:rPr>
      <w:i/>
      <w:iCs/>
    </w:rPr>
  </w:style>
  <w:style w:type="paragraph" w:customStyle="1" w:styleId="Index">
    <w:name w:val="Index"/>
    <w:basedOn w:val="Normale"/>
    <w:uiPriority w:val="99"/>
    <w:rsid w:val="00590259"/>
    <w:pPr>
      <w:suppressLineNumbers/>
    </w:pPr>
  </w:style>
  <w:style w:type="paragraph" w:styleId="Rientrocorpodeltesto">
    <w:name w:val="Body Text Indent"/>
    <w:basedOn w:val="Normale"/>
    <w:link w:val="RientrocorpodeltestoCarattere"/>
    <w:uiPriority w:val="99"/>
    <w:semiHidden/>
    <w:rsid w:val="00590259"/>
    <w:pPr>
      <w:spacing w:after="120"/>
      <w:ind w:left="283"/>
    </w:pPr>
  </w:style>
  <w:style w:type="character" w:customStyle="1" w:styleId="RientrocorpodeltestoCarattere">
    <w:name w:val="Rientro corpo del testo Carattere"/>
    <w:basedOn w:val="Caratterepredefinitoparagrafo"/>
    <w:link w:val="Rientrocorpodeltesto"/>
    <w:uiPriority w:val="99"/>
    <w:semiHidden/>
    <w:rsid w:val="00590259"/>
    <w:rPr>
      <w:rFonts w:ascii="Times New Roman" w:eastAsia="Times New Roman" w:hAnsi="Times New Roman" w:cs="Times New Roman"/>
      <w:sz w:val="24"/>
      <w:szCs w:val="24"/>
      <w:lang w:eastAsia="ar-SA"/>
    </w:rPr>
  </w:style>
  <w:style w:type="paragraph" w:styleId="Titolo">
    <w:name w:val="Title"/>
    <w:basedOn w:val="Normale"/>
    <w:next w:val="Normale"/>
    <w:link w:val="TitoloCarattere"/>
    <w:uiPriority w:val="99"/>
    <w:qFormat/>
    <w:rsid w:val="00590259"/>
    <w:pPr>
      <w:spacing w:before="240" w:after="60"/>
      <w:jc w:val="center"/>
    </w:pPr>
    <w:rPr>
      <w:rFonts w:ascii="Cambria" w:hAnsi="Cambria"/>
      <w:b/>
      <w:bCs/>
      <w:kern w:val="1"/>
      <w:sz w:val="32"/>
      <w:szCs w:val="32"/>
    </w:rPr>
  </w:style>
  <w:style w:type="character" w:customStyle="1" w:styleId="TitoloCarattere">
    <w:name w:val="Titolo Carattere"/>
    <w:basedOn w:val="Caratterepredefinitoparagrafo"/>
    <w:link w:val="Titolo"/>
    <w:uiPriority w:val="99"/>
    <w:rsid w:val="00590259"/>
    <w:rPr>
      <w:rFonts w:ascii="Cambria" w:eastAsia="Times New Roman" w:hAnsi="Cambria" w:cs="Times New Roman"/>
      <w:b/>
      <w:bCs/>
      <w:kern w:val="1"/>
      <w:sz w:val="32"/>
      <w:szCs w:val="32"/>
      <w:lang w:eastAsia="ar-SA"/>
    </w:rPr>
  </w:style>
  <w:style w:type="paragraph" w:styleId="Sottotitolo">
    <w:name w:val="Subtitle"/>
    <w:basedOn w:val="Heading"/>
    <w:next w:val="Corpodeltesto"/>
    <w:link w:val="SottotitoloCarattere"/>
    <w:uiPriority w:val="99"/>
    <w:qFormat/>
    <w:rsid w:val="00590259"/>
    <w:pPr>
      <w:jc w:val="center"/>
    </w:pPr>
    <w:rPr>
      <w:i/>
      <w:iCs/>
    </w:rPr>
  </w:style>
  <w:style w:type="character" w:customStyle="1" w:styleId="SottotitoloCarattere">
    <w:name w:val="Sottotitolo Carattere"/>
    <w:basedOn w:val="Caratterepredefinitoparagrafo"/>
    <w:link w:val="Sottotitolo"/>
    <w:uiPriority w:val="99"/>
    <w:rsid w:val="00590259"/>
    <w:rPr>
      <w:rFonts w:ascii="Nimbus Sans L" w:eastAsia="Times New Roman" w:hAnsi="Nimbus Sans L" w:cs="DejaVu Sans"/>
      <w:i/>
      <w:iCs/>
      <w:sz w:val="28"/>
      <w:szCs w:val="28"/>
      <w:lang w:eastAsia="ar-SA"/>
    </w:rPr>
  </w:style>
  <w:style w:type="paragraph" w:customStyle="1" w:styleId="guidelineslist">
    <w:name w:val="guidelines list"/>
    <w:basedOn w:val="Normale"/>
    <w:uiPriority w:val="99"/>
    <w:rsid w:val="00590259"/>
    <w:pPr>
      <w:numPr>
        <w:numId w:val="5"/>
      </w:numPr>
      <w:spacing w:after="120"/>
    </w:pPr>
    <w:rPr>
      <w:i/>
      <w:szCs w:val="20"/>
      <w:lang w:val="en-US"/>
    </w:rPr>
  </w:style>
  <w:style w:type="paragraph" w:customStyle="1" w:styleId="StileTitolo114pt">
    <w:name w:val="Stile Titolo 1 + 14 pt"/>
    <w:basedOn w:val="Titolo1"/>
    <w:rsid w:val="00590259"/>
    <w:pPr>
      <w:numPr>
        <w:numId w:val="1"/>
      </w:numPr>
      <w:autoSpaceDE w:val="0"/>
    </w:pPr>
    <w:rPr>
      <w:rFonts w:ascii="Times New Roman" w:hAnsi="Times New Roman"/>
      <w:bCs/>
      <w:color w:val="auto"/>
    </w:rPr>
  </w:style>
  <w:style w:type="paragraph" w:customStyle="1" w:styleId="StileTitolo213pt">
    <w:name w:val="Stile Titolo 2 + 13 pt"/>
    <w:basedOn w:val="Titolo2"/>
    <w:rsid w:val="00590259"/>
    <w:pPr>
      <w:numPr>
        <w:ilvl w:val="1"/>
        <w:numId w:val="1"/>
      </w:numPr>
      <w:autoSpaceDE w:val="0"/>
    </w:pPr>
    <w:rPr>
      <w:rFonts w:ascii="Times New Roman" w:hAnsi="Times New Roman"/>
      <w:bCs/>
      <w:color w:val="auto"/>
      <w:sz w:val="26"/>
      <w:szCs w:val="32"/>
    </w:rPr>
  </w:style>
  <w:style w:type="paragraph" w:customStyle="1" w:styleId="StileTitolo3Automatico">
    <w:name w:val="Stile Titolo 3 + Automatico"/>
    <w:basedOn w:val="Titolo3"/>
    <w:rsid w:val="00590259"/>
    <w:pPr>
      <w:numPr>
        <w:ilvl w:val="2"/>
        <w:numId w:val="1"/>
      </w:numPr>
      <w:autoSpaceDE w:val="0"/>
    </w:pPr>
    <w:rPr>
      <w:rFonts w:ascii="Times New Roman" w:hAnsi="Times New Roman"/>
      <w:b/>
      <w:bCs/>
      <w:iCs/>
      <w:color w:val="auto"/>
      <w:szCs w:val="40"/>
      <w:lang w:val="en-GB"/>
    </w:rPr>
  </w:style>
  <w:style w:type="paragraph" w:customStyle="1" w:styleId="Rientronormale1">
    <w:name w:val="Rientro normale1"/>
    <w:basedOn w:val="Normale"/>
    <w:uiPriority w:val="99"/>
    <w:rsid w:val="00590259"/>
    <w:pPr>
      <w:ind w:left="708"/>
    </w:pPr>
  </w:style>
  <w:style w:type="paragraph" w:customStyle="1" w:styleId="NormaleWeb1">
    <w:name w:val="Normale (Web)1"/>
    <w:basedOn w:val="Normale"/>
    <w:uiPriority w:val="99"/>
    <w:rsid w:val="00590259"/>
    <w:pPr>
      <w:spacing w:before="280" w:after="280"/>
    </w:pPr>
  </w:style>
  <w:style w:type="paragraph" w:styleId="Intestazione">
    <w:name w:val="header"/>
    <w:basedOn w:val="Normale"/>
    <w:link w:val="IntestazioneCarattere"/>
    <w:rsid w:val="00590259"/>
    <w:pPr>
      <w:tabs>
        <w:tab w:val="center" w:pos="4819"/>
        <w:tab w:val="right" w:pos="9638"/>
      </w:tabs>
    </w:pPr>
  </w:style>
  <w:style w:type="character" w:customStyle="1" w:styleId="IntestazioneCarattere">
    <w:name w:val="Intestazione Carattere"/>
    <w:basedOn w:val="Caratterepredefinitoparagrafo"/>
    <w:link w:val="Intestazione"/>
    <w:rsid w:val="00590259"/>
    <w:rPr>
      <w:rFonts w:ascii="Times New Roman" w:eastAsia="Times New Roman" w:hAnsi="Times New Roman" w:cs="Times New Roman"/>
      <w:sz w:val="24"/>
      <w:szCs w:val="24"/>
      <w:lang w:eastAsia="ar-SA"/>
    </w:rPr>
  </w:style>
  <w:style w:type="paragraph" w:styleId="Pidipagina">
    <w:name w:val="footer"/>
    <w:basedOn w:val="Normale"/>
    <w:link w:val="PidipaginaCarattere"/>
    <w:semiHidden/>
    <w:rsid w:val="00590259"/>
    <w:pPr>
      <w:tabs>
        <w:tab w:val="center" w:pos="4819"/>
        <w:tab w:val="right" w:pos="9638"/>
      </w:tabs>
    </w:pPr>
  </w:style>
  <w:style w:type="character" w:customStyle="1" w:styleId="PidipaginaCarattere">
    <w:name w:val="Piè di pagina Carattere"/>
    <w:basedOn w:val="Caratterepredefinitoparagrafo"/>
    <w:link w:val="Pidipagina"/>
    <w:uiPriority w:val="99"/>
    <w:semiHidden/>
    <w:rsid w:val="00590259"/>
    <w:rPr>
      <w:rFonts w:ascii="Times New Roman" w:eastAsia="Times New Roman" w:hAnsi="Times New Roman" w:cs="Times New Roman"/>
      <w:sz w:val="24"/>
      <w:szCs w:val="24"/>
      <w:lang w:eastAsia="ar-SA"/>
    </w:rPr>
  </w:style>
  <w:style w:type="paragraph" w:customStyle="1" w:styleId="guidelines">
    <w:name w:val="guidelines"/>
    <w:basedOn w:val="Normale"/>
    <w:uiPriority w:val="99"/>
    <w:rsid w:val="00590259"/>
    <w:pPr>
      <w:spacing w:before="120" w:after="120"/>
      <w:jc w:val="both"/>
    </w:pPr>
    <w:rPr>
      <w:rFonts w:ascii="CG Times (W1)" w:hAnsi="CG Times (W1)"/>
      <w:i/>
      <w:sz w:val="20"/>
      <w:szCs w:val="20"/>
      <w:lang w:val="en-US"/>
    </w:rPr>
  </w:style>
  <w:style w:type="paragraph" w:styleId="Sommario8">
    <w:name w:val="toc 8"/>
    <w:basedOn w:val="Normale"/>
    <w:next w:val="Normale"/>
    <w:uiPriority w:val="99"/>
    <w:semiHidden/>
    <w:rsid w:val="00590259"/>
    <w:pPr>
      <w:ind w:left="1440"/>
    </w:pPr>
  </w:style>
  <w:style w:type="paragraph" w:customStyle="1" w:styleId="BulletIndent1">
    <w:name w:val="Bullet Indent 1"/>
    <w:uiPriority w:val="99"/>
    <w:rsid w:val="00590259"/>
    <w:pPr>
      <w:tabs>
        <w:tab w:val="left" w:pos="900"/>
        <w:tab w:val="left" w:pos="1138"/>
      </w:tabs>
      <w:suppressAutoHyphens/>
      <w:spacing w:after="100" w:line="240" w:lineRule="auto"/>
      <w:jc w:val="both"/>
    </w:pPr>
    <w:rPr>
      <w:rFonts w:ascii="Times New Roman" w:eastAsia="Times New Roman" w:hAnsi="Times New Roman" w:cs="Times New Roman"/>
      <w:sz w:val="24"/>
      <w:szCs w:val="20"/>
      <w:lang w:val="en-GB" w:eastAsia="ar-SA"/>
    </w:rPr>
  </w:style>
  <w:style w:type="paragraph" w:customStyle="1" w:styleId="Corpodeltesto21">
    <w:name w:val="Corpo del testo 21"/>
    <w:basedOn w:val="Normale"/>
    <w:uiPriority w:val="99"/>
    <w:rsid w:val="00590259"/>
    <w:pPr>
      <w:spacing w:after="120" w:line="480" w:lineRule="auto"/>
    </w:pPr>
  </w:style>
  <w:style w:type="paragraph" w:customStyle="1" w:styleId="Corpodeltesto31">
    <w:name w:val="Corpo del testo 31"/>
    <w:basedOn w:val="Normale"/>
    <w:uiPriority w:val="99"/>
    <w:rsid w:val="00590259"/>
    <w:pPr>
      <w:spacing w:after="120"/>
    </w:pPr>
    <w:rPr>
      <w:sz w:val="16"/>
      <w:szCs w:val="16"/>
    </w:rPr>
  </w:style>
  <w:style w:type="paragraph" w:customStyle="1" w:styleId="Rientrocorpodeltesto31">
    <w:name w:val="Rientro corpo del testo 31"/>
    <w:basedOn w:val="Normale"/>
    <w:uiPriority w:val="99"/>
    <w:rsid w:val="00590259"/>
    <w:pPr>
      <w:spacing w:after="120"/>
      <w:ind w:left="283"/>
    </w:pPr>
    <w:rPr>
      <w:sz w:val="16"/>
      <w:szCs w:val="16"/>
    </w:rPr>
  </w:style>
  <w:style w:type="paragraph" w:styleId="Testonotaapidipagina">
    <w:name w:val="footnote text"/>
    <w:basedOn w:val="Normale"/>
    <w:link w:val="TestonotaapidipaginaCarattere"/>
    <w:uiPriority w:val="99"/>
    <w:semiHidden/>
    <w:rsid w:val="00590259"/>
    <w:rPr>
      <w:sz w:val="20"/>
      <w:szCs w:val="20"/>
    </w:rPr>
  </w:style>
  <w:style w:type="character" w:customStyle="1" w:styleId="TestonotaapidipaginaCarattere">
    <w:name w:val="Testo nota a piè di pagina Carattere"/>
    <w:basedOn w:val="Caratterepredefinitoparagrafo"/>
    <w:link w:val="Testonotaapidipagina"/>
    <w:uiPriority w:val="99"/>
    <w:semiHidden/>
    <w:rsid w:val="00590259"/>
    <w:rPr>
      <w:rFonts w:ascii="Times New Roman" w:eastAsia="Times New Roman" w:hAnsi="Times New Roman" w:cs="Times New Roman"/>
      <w:sz w:val="20"/>
      <w:szCs w:val="20"/>
      <w:lang w:eastAsia="ar-SA"/>
    </w:rPr>
  </w:style>
  <w:style w:type="paragraph" w:styleId="Corpodeltesto2">
    <w:name w:val="Body Text 2"/>
    <w:basedOn w:val="Normale"/>
    <w:link w:val="Corpodeltesto2Carattere"/>
    <w:uiPriority w:val="99"/>
    <w:rsid w:val="00590259"/>
    <w:pPr>
      <w:jc w:val="both"/>
    </w:pPr>
    <w:rPr>
      <w:rFonts w:ascii="Arial" w:hAnsi="Arial"/>
      <w:szCs w:val="20"/>
    </w:rPr>
  </w:style>
  <w:style w:type="character" w:customStyle="1" w:styleId="Corpodeltesto2Carattere">
    <w:name w:val="Corpo del testo 2 Carattere"/>
    <w:basedOn w:val="Caratterepredefinitoparagrafo"/>
    <w:link w:val="Corpodeltesto2"/>
    <w:uiPriority w:val="99"/>
    <w:rsid w:val="00590259"/>
    <w:rPr>
      <w:rFonts w:ascii="Arial" w:eastAsia="Times New Roman" w:hAnsi="Arial" w:cs="Times New Roman"/>
      <w:sz w:val="24"/>
      <w:szCs w:val="20"/>
      <w:lang w:eastAsia="ar-SA"/>
    </w:rPr>
  </w:style>
  <w:style w:type="paragraph" w:customStyle="1" w:styleId="Testocommento1">
    <w:name w:val="Testo commento1"/>
    <w:basedOn w:val="Normale"/>
    <w:uiPriority w:val="99"/>
    <w:rsid w:val="00590259"/>
    <w:pPr>
      <w:tabs>
        <w:tab w:val="left" w:pos="357"/>
      </w:tabs>
      <w:spacing w:after="120"/>
    </w:pPr>
    <w:rPr>
      <w:sz w:val="20"/>
      <w:szCs w:val="20"/>
      <w:lang w:val="en-US"/>
    </w:rPr>
  </w:style>
  <w:style w:type="paragraph" w:customStyle="1" w:styleId="H3">
    <w:name w:val="H3"/>
    <w:basedOn w:val="Normale"/>
    <w:next w:val="Normale"/>
    <w:uiPriority w:val="99"/>
    <w:rsid w:val="00590259"/>
    <w:pPr>
      <w:keepNext/>
      <w:spacing w:before="100" w:after="100"/>
    </w:pPr>
    <w:rPr>
      <w:b/>
      <w:sz w:val="28"/>
    </w:rPr>
  </w:style>
  <w:style w:type="paragraph" w:customStyle="1" w:styleId="Testofumetto1">
    <w:name w:val="Testo fumetto1"/>
    <w:basedOn w:val="Normale"/>
    <w:uiPriority w:val="99"/>
    <w:rsid w:val="00590259"/>
    <w:rPr>
      <w:rFonts w:ascii="Tahoma" w:hAnsi="Tahoma" w:cs="Tahoma"/>
      <w:sz w:val="16"/>
      <w:szCs w:val="16"/>
    </w:rPr>
  </w:style>
  <w:style w:type="paragraph" w:customStyle="1" w:styleId="TableContents">
    <w:name w:val="Table Contents"/>
    <w:basedOn w:val="Normale"/>
    <w:uiPriority w:val="99"/>
    <w:rsid w:val="00590259"/>
    <w:pPr>
      <w:suppressLineNumbers/>
    </w:pPr>
  </w:style>
  <w:style w:type="paragraph" w:customStyle="1" w:styleId="TableHeading">
    <w:name w:val="Table Heading"/>
    <w:basedOn w:val="TableContents"/>
    <w:uiPriority w:val="99"/>
    <w:rsid w:val="00590259"/>
    <w:pPr>
      <w:jc w:val="center"/>
    </w:pPr>
    <w:rPr>
      <w:b/>
      <w:bCs/>
    </w:rPr>
  </w:style>
  <w:style w:type="paragraph" w:customStyle="1" w:styleId="Framecontents">
    <w:name w:val="Frame contents"/>
    <w:basedOn w:val="Corpodeltesto"/>
    <w:uiPriority w:val="99"/>
    <w:rsid w:val="00590259"/>
  </w:style>
  <w:style w:type="paragraph" w:styleId="Corpodeltesto3">
    <w:name w:val="Body Text 3"/>
    <w:basedOn w:val="Normale"/>
    <w:link w:val="Corpodeltesto3Carattere"/>
    <w:uiPriority w:val="99"/>
    <w:semiHidden/>
    <w:rsid w:val="00590259"/>
    <w:pPr>
      <w:spacing w:after="120"/>
    </w:pPr>
    <w:rPr>
      <w:sz w:val="16"/>
      <w:szCs w:val="16"/>
    </w:rPr>
  </w:style>
  <w:style w:type="character" w:customStyle="1" w:styleId="Corpodeltesto3Carattere">
    <w:name w:val="Corpo del testo 3 Carattere"/>
    <w:basedOn w:val="Caratterepredefinitoparagrafo"/>
    <w:link w:val="Corpodeltesto3"/>
    <w:uiPriority w:val="99"/>
    <w:semiHidden/>
    <w:rsid w:val="00590259"/>
    <w:rPr>
      <w:rFonts w:ascii="Times New Roman" w:eastAsia="Times New Roman" w:hAnsi="Times New Roman" w:cs="Times New Roman"/>
      <w:sz w:val="16"/>
      <w:szCs w:val="16"/>
      <w:lang w:eastAsia="ar-SA"/>
    </w:rPr>
  </w:style>
  <w:style w:type="paragraph" w:styleId="Rientrocorpodeltesto3">
    <w:name w:val="Body Text Indent 3"/>
    <w:basedOn w:val="Normale"/>
    <w:link w:val="Rientrocorpodeltesto3Carattere"/>
    <w:uiPriority w:val="99"/>
    <w:semiHidden/>
    <w:rsid w:val="00590259"/>
    <w:pPr>
      <w:spacing w:after="120"/>
      <w:ind w:left="283"/>
    </w:pPr>
    <w:rPr>
      <w:sz w:val="16"/>
      <w:szCs w:val="16"/>
    </w:rPr>
  </w:style>
  <w:style w:type="character" w:customStyle="1" w:styleId="Rientrocorpodeltesto3Carattere">
    <w:name w:val="Rientro corpo del testo 3 Carattere"/>
    <w:basedOn w:val="Caratterepredefinitoparagrafo"/>
    <w:link w:val="Rientrocorpodeltesto3"/>
    <w:uiPriority w:val="99"/>
    <w:semiHidden/>
    <w:rsid w:val="00590259"/>
    <w:rPr>
      <w:rFonts w:ascii="Times New Roman" w:eastAsia="Times New Roman" w:hAnsi="Times New Roman" w:cs="Times New Roman"/>
      <w:sz w:val="16"/>
      <w:szCs w:val="16"/>
      <w:lang w:eastAsia="ar-SA"/>
    </w:rPr>
  </w:style>
  <w:style w:type="paragraph" w:customStyle="1" w:styleId="BodyText21">
    <w:name w:val="Body Text 21"/>
    <w:basedOn w:val="Normale"/>
    <w:uiPriority w:val="99"/>
    <w:rsid w:val="00590259"/>
    <w:pPr>
      <w:suppressAutoHyphens w:val="0"/>
      <w:jc w:val="both"/>
    </w:pPr>
    <w:rPr>
      <w:rFonts w:ascii="Arial" w:hAnsi="Arial"/>
      <w:szCs w:val="20"/>
      <w:lang w:eastAsia="it-IT"/>
    </w:rPr>
  </w:style>
  <w:style w:type="paragraph" w:styleId="Testonotadichiusura">
    <w:name w:val="endnote text"/>
    <w:basedOn w:val="Normale"/>
    <w:link w:val="TestonotadichiusuraCarattere"/>
    <w:uiPriority w:val="99"/>
    <w:semiHidden/>
    <w:rsid w:val="00590259"/>
    <w:rPr>
      <w:sz w:val="20"/>
      <w:szCs w:val="20"/>
    </w:rPr>
  </w:style>
  <w:style w:type="character" w:customStyle="1" w:styleId="TestonotadichiusuraCarattere">
    <w:name w:val="Testo nota di chiusura Carattere"/>
    <w:basedOn w:val="Caratterepredefinitoparagrafo"/>
    <w:link w:val="Testonotadichiusura"/>
    <w:uiPriority w:val="99"/>
    <w:semiHidden/>
    <w:rsid w:val="00590259"/>
    <w:rPr>
      <w:rFonts w:ascii="Times New Roman" w:eastAsia="Times New Roman" w:hAnsi="Times New Roman" w:cs="Times New Roman"/>
      <w:sz w:val="20"/>
      <w:szCs w:val="20"/>
      <w:lang w:eastAsia="ar-SA"/>
    </w:rPr>
  </w:style>
  <w:style w:type="paragraph" w:styleId="Testofumetto">
    <w:name w:val="Balloon Text"/>
    <w:basedOn w:val="Normale"/>
    <w:link w:val="TestofumettoCarattere"/>
    <w:uiPriority w:val="99"/>
    <w:semiHidden/>
    <w:rsid w:val="00590259"/>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90259"/>
    <w:rPr>
      <w:rFonts w:ascii="Tahoma" w:eastAsia="Times New Roman" w:hAnsi="Tahoma" w:cs="Tahoma"/>
      <w:sz w:val="16"/>
      <w:szCs w:val="16"/>
      <w:lang w:eastAsia="ar-SA"/>
    </w:rPr>
  </w:style>
  <w:style w:type="table" w:styleId="Elencomedio2-Colore1">
    <w:name w:val="Medium List 2 Accent 1"/>
    <w:basedOn w:val="Tabellanormale"/>
    <w:uiPriority w:val="99"/>
    <w:rsid w:val="00590259"/>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Elencochiaro1">
    <w:name w:val="Elenco chiaro1"/>
    <w:uiPriority w:val="99"/>
    <w:rsid w:val="0059025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Elencochiaro-Colore3">
    <w:name w:val="Light List Accent 3"/>
    <w:basedOn w:val="Tabellanormale"/>
    <w:uiPriority w:val="99"/>
    <w:rsid w:val="0059025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Elencomedio21">
    <w:name w:val="Elenco medio 21"/>
    <w:uiPriority w:val="99"/>
    <w:rsid w:val="00590259"/>
    <w:pPr>
      <w:spacing w:after="0" w:line="240" w:lineRule="auto"/>
    </w:pPr>
    <w:rPr>
      <w:rFonts w:ascii="Cambria" w:eastAsia="Times New Roman" w:hAnsi="Cambria" w:cs="Times New Roman"/>
      <w:color w:val="000000"/>
      <w:sz w:val="20"/>
      <w:szCs w:val="20"/>
      <w:lang w:eastAsia="it-I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Paragrafoelenco">
    <w:name w:val="List Paragraph"/>
    <w:basedOn w:val="Normale"/>
    <w:uiPriority w:val="99"/>
    <w:qFormat/>
    <w:rsid w:val="00590259"/>
    <w:pPr>
      <w:ind w:left="720"/>
      <w:contextualSpacing/>
    </w:pPr>
  </w:style>
  <w:style w:type="table" w:styleId="Grigliatabella">
    <w:name w:val="Table Grid"/>
    <w:basedOn w:val="Tabellanormale"/>
    <w:uiPriority w:val="99"/>
    <w:rsid w:val="0059025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icoProva">
    <w:name w:val="Nico Prova"/>
    <w:basedOn w:val="Intestazione"/>
    <w:link w:val="NicoProvaCarattere"/>
    <w:uiPriority w:val="99"/>
    <w:rsid w:val="00590259"/>
  </w:style>
  <w:style w:type="character" w:customStyle="1" w:styleId="NicoProvaCarattere">
    <w:name w:val="Nico Prova Carattere"/>
    <w:basedOn w:val="IntestazioneCarattere"/>
    <w:link w:val="NicoProva"/>
    <w:uiPriority w:val="99"/>
    <w:locked/>
    <w:rsid w:val="00590259"/>
    <w:rPr>
      <w:rFonts w:ascii="Times New Roman" w:eastAsia="Times New Roman" w:hAnsi="Times New Roman" w:cs="Times New Roman"/>
      <w:sz w:val="24"/>
      <w:szCs w:val="24"/>
      <w:lang w:eastAsia="ar-SA"/>
    </w:rPr>
  </w:style>
  <w:style w:type="character" w:styleId="Testosegnaposto">
    <w:name w:val="Placeholder Text"/>
    <w:basedOn w:val="Caratterepredefinitoparagrafo"/>
    <w:uiPriority w:val="99"/>
    <w:semiHidden/>
    <w:rsid w:val="00590259"/>
    <w:rPr>
      <w:rFonts w:cs="Times New Roman"/>
      <w:color w:val="808080"/>
    </w:rPr>
  </w:style>
  <w:style w:type="table" w:customStyle="1" w:styleId="Sfondochiaro-Colore11">
    <w:name w:val="Sfondo chiaro - Colore 11"/>
    <w:uiPriority w:val="99"/>
    <w:rsid w:val="00590259"/>
    <w:pPr>
      <w:spacing w:after="0" w:line="240" w:lineRule="auto"/>
    </w:pPr>
    <w:rPr>
      <w:rFonts w:ascii="Times New Roman" w:eastAsia="Times New Roman" w:hAnsi="Times New Roman" w:cs="Times New Roman"/>
      <w:color w:val="365F91"/>
      <w:sz w:val="20"/>
      <w:szCs w:val="20"/>
      <w:lang w:eastAsia="it-I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itolosommario">
    <w:name w:val="TOC Heading"/>
    <w:basedOn w:val="Titolo1"/>
    <w:next w:val="Normale"/>
    <w:uiPriority w:val="39"/>
    <w:unhideWhenUsed/>
    <w:qFormat/>
    <w:rsid w:val="00590259"/>
    <w:pPr>
      <w:keepLines/>
      <w:suppressAutoHyphens w:val="0"/>
      <w:spacing w:before="480" w:line="276" w:lineRule="auto"/>
      <w:outlineLvl w:val="9"/>
    </w:pPr>
    <w:rPr>
      <w:rFonts w:asciiTheme="majorHAnsi" w:eastAsiaTheme="majorEastAsia" w:hAnsiTheme="majorHAnsi" w:cstheme="majorBidi"/>
      <w:bCs/>
      <w:color w:val="A5A5A5" w:themeColor="accent1" w:themeShade="BF"/>
      <w:szCs w:val="28"/>
      <w:lang w:eastAsia="en-US"/>
    </w:rPr>
  </w:style>
  <w:style w:type="paragraph" w:styleId="Sommario3">
    <w:name w:val="toc 3"/>
    <w:basedOn w:val="Normale"/>
    <w:next w:val="Normale"/>
    <w:autoRedefine/>
    <w:uiPriority w:val="39"/>
    <w:qFormat/>
    <w:rsid w:val="00590259"/>
    <w:pPr>
      <w:spacing w:after="100"/>
      <w:ind w:left="480"/>
    </w:pPr>
  </w:style>
  <w:style w:type="paragraph" w:styleId="Sommario2">
    <w:name w:val="toc 2"/>
    <w:basedOn w:val="Normale"/>
    <w:next w:val="Normale"/>
    <w:autoRedefine/>
    <w:uiPriority w:val="39"/>
    <w:qFormat/>
    <w:rsid w:val="00590259"/>
    <w:pPr>
      <w:spacing w:after="100"/>
      <w:ind w:left="240"/>
    </w:pPr>
  </w:style>
  <w:style w:type="paragraph" w:styleId="Sommario1">
    <w:name w:val="toc 1"/>
    <w:basedOn w:val="Normale"/>
    <w:next w:val="Normale"/>
    <w:autoRedefine/>
    <w:uiPriority w:val="39"/>
    <w:qFormat/>
    <w:rsid w:val="00B46172"/>
    <w:pPr>
      <w:tabs>
        <w:tab w:val="right" w:leader="dot" w:pos="9059"/>
      </w:tabs>
      <w:spacing w:after="100"/>
    </w:pPr>
    <w:rPr>
      <w:rFonts w:ascii="Book Antiqua" w:hAnsi="Book Antiqua"/>
      <w:noProof/>
      <w:sz w:val="28"/>
      <w:szCs w:val="28"/>
    </w:rPr>
  </w:style>
  <w:style w:type="paragraph" w:styleId="Citazioneintensa">
    <w:name w:val="Intense Quote"/>
    <w:basedOn w:val="Normale"/>
    <w:next w:val="Normale"/>
    <w:link w:val="CitazioneintensaCarattere"/>
    <w:autoRedefine/>
    <w:uiPriority w:val="30"/>
    <w:qFormat/>
    <w:rsid w:val="00142230"/>
    <w:pPr>
      <w:pBdr>
        <w:bottom w:val="single" w:sz="4" w:space="4" w:color="DDDDDD" w:themeColor="accent1"/>
      </w:pBdr>
      <w:spacing w:before="200" w:after="280"/>
      <w:ind w:left="936" w:right="936"/>
    </w:pPr>
    <w:rPr>
      <w:rFonts w:ascii="Book Antiqua" w:hAnsi="Book Antiqua"/>
      <w:b/>
      <w:bCs/>
      <w:i/>
      <w:iCs/>
      <w:color w:val="000000" w:themeColor="text1"/>
    </w:rPr>
  </w:style>
  <w:style w:type="character" w:customStyle="1" w:styleId="CitazioneintensaCarattere">
    <w:name w:val="Citazione intensa Carattere"/>
    <w:basedOn w:val="Caratterepredefinitoparagrafo"/>
    <w:link w:val="Citazioneintensa"/>
    <w:uiPriority w:val="30"/>
    <w:rsid w:val="00142230"/>
    <w:rPr>
      <w:rFonts w:ascii="Book Antiqua" w:eastAsia="Times New Roman" w:hAnsi="Book Antiqua" w:cs="Times New Roman"/>
      <w:b/>
      <w:bCs/>
      <w:i/>
      <w:iCs/>
      <w:color w:val="000000" w:themeColor="text1"/>
      <w:sz w:val="24"/>
      <w:szCs w:val="24"/>
      <w:lang w:eastAsia="ar-SA"/>
    </w:rPr>
  </w:style>
  <w:style w:type="character" w:styleId="Riferimentodelicato">
    <w:name w:val="Subtle Reference"/>
    <w:basedOn w:val="Caratterepredefinitoparagrafo"/>
    <w:uiPriority w:val="31"/>
    <w:qFormat/>
    <w:rsid w:val="00590259"/>
    <w:rPr>
      <w:smallCaps/>
      <w:color w:val="B2B2B2" w:themeColor="accent2"/>
      <w:u w:val="single"/>
    </w:rPr>
  </w:style>
  <w:style w:type="character" w:customStyle="1" w:styleId="apple-style-span">
    <w:name w:val="apple-style-span"/>
    <w:basedOn w:val="Caratterepredefinitoparagrafo"/>
    <w:rsid w:val="00F452ED"/>
  </w:style>
  <w:style w:type="character" w:customStyle="1" w:styleId="apple-converted-space">
    <w:name w:val="apple-converted-space"/>
    <w:basedOn w:val="Caratterepredefinitoparagrafo"/>
    <w:rsid w:val="00F452ED"/>
  </w:style>
  <w:style w:type="character" w:customStyle="1" w:styleId="textenormalsmall">
    <w:name w:val="textenormalsmall"/>
    <w:basedOn w:val="Caratterepredefinitoparagrafo"/>
    <w:rsid w:val="00A52489"/>
  </w:style>
  <w:style w:type="character" w:customStyle="1" w:styleId="jrnl">
    <w:name w:val="jrnl"/>
    <w:basedOn w:val="Caratterepredefinitoparagrafo"/>
    <w:rsid w:val="00584731"/>
  </w:style>
  <w:style w:type="table" w:customStyle="1" w:styleId="Sfondochiaro1">
    <w:name w:val="Sfondo chiaro1"/>
    <w:basedOn w:val="Tabellanormale"/>
    <w:uiPriority w:val="60"/>
    <w:rsid w:val="00873B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5934">
      <w:bodyDiv w:val="1"/>
      <w:marLeft w:val="0"/>
      <w:marRight w:val="0"/>
      <w:marTop w:val="0"/>
      <w:marBottom w:val="0"/>
      <w:divBdr>
        <w:top w:val="none" w:sz="0" w:space="0" w:color="auto"/>
        <w:left w:val="none" w:sz="0" w:space="0" w:color="auto"/>
        <w:bottom w:val="none" w:sz="0" w:space="0" w:color="auto"/>
        <w:right w:val="none" w:sz="0" w:space="0" w:color="auto"/>
      </w:divBdr>
    </w:div>
    <w:div w:id="19085571">
      <w:bodyDiv w:val="1"/>
      <w:marLeft w:val="0"/>
      <w:marRight w:val="0"/>
      <w:marTop w:val="0"/>
      <w:marBottom w:val="0"/>
      <w:divBdr>
        <w:top w:val="none" w:sz="0" w:space="0" w:color="auto"/>
        <w:left w:val="none" w:sz="0" w:space="0" w:color="auto"/>
        <w:bottom w:val="none" w:sz="0" w:space="0" w:color="auto"/>
        <w:right w:val="none" w:sz="0" w:space="0" w:color="auto"/>
      </w:divBdr>
    </w:div>
    <w:div w:id="21592318">
      <w:bodyDiv w:val="1"/>
      <w:marLeft w:val="0"/>
      <w:marRight w:val="0"/>
      <w:marTop w:val="0"/>
      <w:marBottom w:val="0"/>
      <w:divBdr>
        <w:top w:val="none" w:sz="0" w:space="0" w:color="auto"/>
        <w:left w:val="none" w:sz="0" w:space="0" w:color="auto"/>
        <w:bottom w:val="none" w:sz="0" w:space="0" w:color="auto"/>
        <w:right w:val="none" w:sz="0" w:space="0" w:color="auto"/>
      </w:divBdr>
    </w:div>
    <w:div w:id="29111490">
      <w:bodyDiv w:val="1"/>
      <w:marLeft w:val="0"/>
      <w:marRight w:val="0"/>
      <w:marTop w:val="0"/>
      <w:marBottom w:val="0"/>
      <w:divBdr>
        <w:top w:val="none" w:sz="0" w:space="0" w:color="auto"/>
        <w:left w:val="none" w:sz="0" w:space="0" w:color="auto"/>
        <w:bottom w:val="none" w:sz="0" w:space="0" w:color="auto"/>
        <w:right w:val="none" w:sz="0" w:space="0" w:color="auto"/>
      </w:divBdr>
    </w:div>
    <w:div w:id="62995805">
      <w:bodyDiv w:val="1"/>
      <w:marLeft w:val="0"/>
      <w:marRight w:val="0"/>
      <w:marTop w:val="0"/>
      <w:marBottom w:val="0"/>
      <w:divBdr>
        <w:top w:val="none" w:sz="0" w:space="0" w:color="auto"/>
        <w:left w:val="none" w:sz="0" w:space="0" w:color="auto"/>
        <w:bottom w:val="none" w:sz="0" w:space="0" w:color="auto"/>
        <w:right w:val="none" w:sz="0" w:space="0" w:color="auto"/>
      </w:divBdr>
    </w:div>
    <w:div w:id="82458764">
      <w:bodyDiv w:val="1"/>
      <w:marLeft w:val="0"/>
      <w:marRight w:val="0"/>
      <w:marTop w:val="0"/>
      <w:marBottom w:val="0"/>
      <w:divBdr>
        <w:top w:val="none" w:sz="0" w:space="0" w:color="auto"/>
        <w:left w:val="none" w:sz="0" w:space="0" w:color="auto"/>
        <w:bottom w:val="none" w:sz="0" w:space="0" w:color="auto"/>
        <w:right w:val="none" w:sz="0" w:space="0" w:color="auto"/>
      </w:divBdr>
    </w:div>
    <w:div w:id="175925366">
      <w:bodyDiv w:val="1"/>
      <w:marLeft w:val="0"/>
      <w:marRight w:val="0"/>
      <w:marTop w:val="0"/>
      <w:marBottom w:val="0"/>
      <w:divBdr>
        <w:top w:val="none" w:sz="0" w:space="0" w:color="auto"/>
        <w:left w:val="none" w:sz="0" w:space="0" w:color="auto"/>
        <w:bottom w:val="none" w:sz="0" w:space="0" w:color="auto"/>
        <w:right w:val="none" w:sz="0" w:space="0" w:color="auto"/>
      </w:divBdr>
    </w:div>
    <w:div w:id="197285268">
      <w:bodyDiv w:val="1"/>
      <w:marLeft w:val="0"/>
      <w:marRight w:val="0"/>
      <w:marTop w:val="0"/>
      <w:marBottom w:val="0"/>
      <w:divBdr>
        <w:top w:val="none" w:sz="0" w:space="0" w:color="auto"/>
        <w:left w:val="none" w:sz="0" w:space="0" w:color="auto"/>
        <w:bottom w:val="none" w:sz="0" w:space="0" w:color="auto"/>
        <w:right w:val="none" w:sz="0" w:space="0" w:color="auto"/>
      </w:divBdr>
    </w:div>
    <w:div w:id="212666602">
      <w:bodyDiv w:val="1"/>
      <w:marLeft w:val="0"/>
      <w:marRight w:val="0"/>
      <w:marTop w:val="0"/>
      <w:marBottom w:val="0"/>
      <w:divBdr>
        <w:top w:val="none" w:sz="0" w:space="0" w:color="auto"/>
        <w:left w:val="none" w:sz="0" w:space="0" w:color="auto"/>
        <w:bottom w:val="none" w:sz="0" w:space="0" w:color="auto"/>
        <w:right w:val="none" w:sz="0" w:space="0" w:color="auto"/>
      </w:divBdr>
    </w:div>
    <w:div w:id="233584201">
      <w:bodyDiv w:val="1"/>
      <w:marLeft w:val="0"/>
      <w:marRight w:val="0"/>
      <w:marTop w:val="0"/>
      <w:marBottom w:val="0"/>
      <w:divBdr>
        <w:top w:val="none" w:sz="0" w:space="0" w:color="auto"/>
        <w:left w:val="none" w:sz="0" w:space="0" w:color="auto"/>
        <w:bottom w:val="none" w:sz="0" w:space="0" w:color="auto"/>
        <w:right w:val="none" w:sz="0" w:space="0" w:color="auto"/>
      </w:divBdr>
    </w:div>
    <w:div w:id="243074248">
      <w:bodyDiv w:val="1"/>
      <w:marLeft w:val="0"/>
      <w:marRight w:val="0"/>
      <w:marTop w:val="0"/>
      <w:marBottom w:val="0"/>
      <w:divBdr>
        <w:top w:val="none" w:sz="0" w:space="0" w:color="auto"/>
        <w:left w:val="none" w:sz="0" w:space="0" w:color="auto"/>
        <w:bottom w:val="none" w:sz="0" w:space="0" w:color="auto"/>
        <w:right w:val="none" w:sz="0" w:space="0" w:color="auto"/>
      </w:divBdr>
    </w:div>
    <w:div w:id="243759393">
      <w:bodyDiv w:val="1"/>
      <w:marLeft w:val="0"/>
      <w:marRight w:val="0"/>
      <w:marTop w:val="0"/>
      <w:marBottom w:val="0"/>
      <w:divBdr>
        <w:top w:val="none" w:sz="0" w:space="0" w:color="auto"/>
        <w:left w:val="none" w:sz="0" w:space="0" w:color="auto"/>
        <w:bottom w:val="none" w:sz="0" w:space="0" w:color="auto"/>
        <w:right w:val="none" w:sz="0" w:space="0" w:color="auto"/>
      </w:divBdr>
    </w:div>
    <w:div w:id="244002644">
      <w:bodyDiv w:val="1"/>
      <w:marLeft w:val="0"/>
      <w:marRight w:val="0"/>
      <w:marTop w:val="0"/>
      <w:marBottom w:val="0"/>
      <w:divBdr>
        <w:top w:val="none" w:sz="0" w:space="0" w:color="auto"/>
        <w:left w:val="none" w:sz="0" w:space="0" w:color="auto"/>
        <w:bottom w:val="none" w:sz="0" w:space="0" w:color="auto"/>
        <w:right w:val="none" w:sz="0" w:space="0" w:color="auto"/>
      </w:divBdr>
    </w:div>
    <w:div w:id="257568346">
      <w:bodyDiv w:val="1"/>
      <w:marLeft w:val="0"/>
      <w:marRight w:val="0"/>
      <w:marTop w:val="0"/>
      <w:marBottom w:val="0"/>
      <w:divBdr>
        <w:top w:val="none" w:sz="0" w:space="0" w:color="auto"/>
        <w:left w:val="none" w:sz="0" w:space="0" w:color="auto"/>
        <w:bottom w:val="none" w:sz="0" w:space="0" w:color="auto"/>
        <w:right w:val="none" w:sz="0" w:space="0" w:color="auto"/>
      </w:divBdr>
    </w:div>
    <w:div w:id="288441334">
      <w:bodyDiv w:val="1"/>
      <w:marLeft w:val="0"/>
      <w:marRight w:val="0"/>
      <w:marTop w:val="0"/>
      <w:marBottom w:val="0"/>
      <w:divBdr>
        <w:top w:val="none" w:sz="0" w:space="0" w:color="auto"/>
        <w:left w:val="none" w:sz="0" w:space="0" w:color="auto"/>
        <w:bottom w:val="none" w:sz="0" w:space="0" w:color="auto"/>
        <w:right w:val="none" w:sz="0" w:space="0" w:color="auto"/>
      </w:divBdr>
    </w:div>
    <w:div w:id="329216803">
      <w:bodyDiv w:val="1"/>
      <w:marLeft w:val="0"/>
      <w:marRight w:val="0"/>
      <w:marTop w:val="0"/>
      <w:marBottom w:val="0"/>
      <w:divBdr>
        <w:top w:val="none" w:sz="0" w:space="0" w:color="auto"/>
        <w:left w:val="none" w:sz="0" w:space="0" w:color="auto"/>
        <w:bottom w:val="none" w:sz="0" w:space="0" w:color="auto"/>
        <w:right w:val="none" w:sz="0" w:space="0" w:color="auto"/>
      </w:divBdr>
    </w:div>
    <w:div w:id="357775693">
      <w:bodyDiv w:val="1"/>
      <w:marLeft w:val="0"/>
      <w:marRight w:val="0"/>
      <w:marTop w:val="0"/>
      <w:marBottom w:val="0"/>
      <w:divBdr>
        <w:top w:val="none" w:sz="0" w:space="0" w:color="auto"/>
        <w:left w:val="none" w:sz="0" w:space="0" w:color="auto"/>
        <w:bottom w:val="none" w:sz="0" w:space="0" w:color="auto"/>
        <w:right w:val="none" w:sz="0" w:space="0" w:color="auto"/>
      </w:divBdr>
    </w:div>
    <w:div w:id="366876808">
      <w:bodyDiv w:val="1"/>
      <w:marLeft w:val="0"/>
      <w:marRight w:val="0"/>
      <w:marTop w:val="0"/>
      <w:marBottom w:val="0"/>
      <w:divBdr>
        <w:top w:val="none" w:sz="0" w:space="0" w:color="auto"/>
        <w:left w:val="none" w:sz="0" w:space="0" w:color="auto"/>
        <w:bottom w:val="none" w:sz="0" w:space="0" w:color="auto"/>
        <w:right w:val="none" w:sz="0" w:space="0" w:color="auto"/>
      </w:divBdr>
    </w:div>
    <w:div w:id="377628426">
      <w:bodyDiv w:val="1"/>
      <w:marLeft w:val="0"/>
      <w:marRight w:val="0"/>
      <w:marTop w:val="0"/>
      <w:marBottom w:val="0"/>
      <w:divBdr>
        <w:top w:val="none" w:sz="0" w:space="0" w:color="auto"/>
        <w:left w:val="none" w:sz="0" w:space="0" w:color="auto"/>
        <w:bottom w:val="none" w:sz="0" w:space="0" w:color="auto"/>
        <w:right w:val="none" w:sz="0" w:space="0" w:color="auto"/>
      </w:divBdr>
    </w:div>
    <w:div w:id="406155390">
      <w:bodyDiv w:val="1"/>
      <w:marLeft w:val="0"/>
      <w:marRight w:val="0"/>
      <w:marTop w:val="0"/>
      <w:marBottom w:val="0"/>
      <w:divBdr>
        <w:top w:val="none" w:sz="0" w:space="0" w:color="auto"/>
        <w:left w:val="none" w:sz="0" w:space="0" w:color="auto"/>
        <w:bottom w:val="none" w:sz="0" w:space="0" w:color="auto"/>
        <w:right w:val="none" w:sz="0" w:space="0" w:color="auto"/>
      </w:divBdr>
    </w:div>
    <w:div w:id="415514657">
      <w:bodyDiv w:val="1"/>
      <w:marLeft w:val="0"/>
      <w:marRight w:val="0"/>
      <w:marTop w:val="0"/>
      <w:marBottom w:val="0"/>
      <w:divBdr>
        <w:top w:val="none" w:sz="0" w:space="0" w:color="auto"/>
        <w:left w:val="none" w:sz="0" w:space="0" w:color="auto"/>
        <w:bottom w:val="none" w:sz="0" w:space="0" w:color="auto"/>
        <w:right w:val="none" w:sz="0" w:space="0" w:color="auto"/>
      </w:divBdr>
    </w:div>
    <w:div w:id="438718149">
      <w:bodyDiv w:val="1"/>
      <w:marLeft w:val="0"/>
      <w:marRight w:val="0"/>
      <w:marTop w:val="0"/>
      <w:marBottom w:val="0"/>
      <w:divBdr>
        <w:top w:val="none" w:sz="0" w:space="0" w:color="auto"/>
        <w:left w:val="none" w:sz="0" w:space="0" w:color="auto"/>
        <w:bottom w:val="none" w:sz="0" w:space="0" w:color="auto"/>
        <w:right w:val="none" w:sz="0" w:space="0" w:color="auto"/>
      </w:divBdr>
    </w:div>
    <w:div w:id="476383314">
      <w:bodyDiv w:val="1"/>
      <w:marLeft w:val="0"/>
      <w:marRight w:val="0"/>
      <w:marTop w:val="0"/>
      <w:marBottom w:val="0"/>
      <w:divBdr>
        <w:top w:val="none" w:sz="0" w:space="0" w:color="auto"/>
        <w:left w:val="none" w:sz="0" w:space="0" w:color="auto"/>
        <w:bottom w:val="none" w:sz="0" w:space="0" w:color="auto"/>
        <w:right w:val="none" w:sz="0" w:space="0" w:color="auto"/>
      </w:divBdr>
    </w:div>
    <w:div w:id="538325650">
      <w:bodyDiv w:val="1"/>
      <w:marLeft w:val="0"/>
      <w:marRight w:val="0"/>
      <w:marTop w:val="0"/>
      <w:marBottom w:val="0"/>
      <w:divBdr>
        <w:top w:val="none" w:sz="0" w:space="0" w:color="auto"/>
        <w:left w:val="none" w:sz="0" w:space="0" w:color="auto"/>
        <w:bottom w:val="none" w:sz="0" w:space="0" w:color="auto"/>
        <w:right w:val="none" w:sz="0" w:space="0" w:color="auto"/>
      </w:divBdr>
    </w:div>
    <w:div w:id="561449663">
      <w:bodyDiv w:val="1"/>
      <w:marLeft w:val="0"/>
      <w:marRight w:val="0"/>
      <w:marTop w:val="0"/>
      <w:marBottom w:val="0"/>
      <w:divBdr>
        <w:top w:val="none" w:sz="0" w:space="0" w:color="auto"/>
        <w:left w:val="none" w:sz="0" w:space="0" w:color="auto"/>
        <w:bottom w:val="none" w:sz="0" w:space="0" w:color="auto"/>
        <w:right w:val="none" w:sz="0" w:space="0" w:color="auto"/>
      </w:divBdr>
    </w:div>
    <w:div w:id="613172992">
      <w:bodyDiv w:val="1"/>
      <w:marLeft w:val="0"/>
      <w:marRight w:val="0"/>
      <w:marTop w:val="0"/>
      <w:marBottom w:val="0"/>
      <w:divBdr>
        <w:top w:val="none" w:sz="0" w:space="0" w:color="auto"/>
        <w:left w:val="none" w:sz="0" w:space="0" w:color="auto"/>
        <w:bottom w:val="none" w:sz="0" w:space="0" w:color="auto"/>
        <w:right w:val="none" w:sz="0" w:space="0" w:color="auto"/>
      </w:divBdr>
    </w:div>
    <w:div w:id="640109923">
      <w:bodyDiv w:val="1"/>
      <w:marLeft w:val="0"/>
      <w:marRight w:val="0"/>
      <w:marTop w:val="0"/>
      <w:marBottom w:val="0"/>
      <w:divBdr>
        <w:top w:val="none" w:sz="0" w:space="0" w:color="auto"/>
        <w:left w:val="none" w:sz="0" w:space="0" w:color="auto"/>
        <w:bottom w:val="none" w:sz="0" w:space="0" w:color="auto"/>
        <w:right w:val="none" w:sz="0" w:space="0" w:color="auto"/>
      </w:divBdr>
    </w:div>
    <w:div w:id="697975822">
      <w:bodyDiv w:val="1"/>
      <w:marLeft w:val="0"/>
      <w:marRight w:val="0"/>
      <w:marTop w:val="0"/>
      <w:marBottom w:val="0"/>
      <w:divBdr>
        <w:top w:val="none" w:sz="0" w:space="0" w:color="auto"/>
        <w:left w:val="none" w:sz="0" w:space="0" w:color="auto"/>
        <w:bottom w:val="none" w:sz="0" w:space="0" w:color="auto"/>
        <w:right w:val="none" w:sz="0" w:space="0" w:color="auto"/>
      </w:divBdr>
    </w:div>
    <w:div w:id="718481659">
      <w:bodyDiv w:val="1"/>
      <w:marLeft w:val="0"/>
      <w:marRight w:val="0"/>
      <w:marTop w:val="0"/>
      <w:marBottom w:val="0"/>
      <w:divBdr>
        <w:top w:val="none" w:sz="0" w:space="0" w:color="auto"/>
        <w:left w:val="none" w:sz="0" w:space="0" w:color="auto"/>
        <w:bottom w:val="none" w:sz="0" w:space="0" w:color="auto"/>
        <w:right w:val="none" w:sz="0" w:space="0" w:color="auto"/>
      </w:divBdr>
    </w:div>
    <w:div w:id="720901845">
      <w:bodyDiv w:val="1"/>
      <w:marLeft w:val="0"/>
      <w:marRight w:val="0"/>
      <w:marTop w:val="0"/>
      <w:marBottom w:val="0"/>
      <w:divBdr>
        <w:top w:val="none" w:sz="0" w:space="0" w:color="auto"/>
        <w:left w:val="none" w:sz="0" w:space="0" w:color="auto"/>
        <w:bottom w:val="none" w:sz="0" w:space="0" w:color="auto"/>
        <w:right w:val="none" w:sz="0" w:space="0" w:color="auto"/>
      </w:divBdr>
    </w:div>
    <w:div w:id="721177164">
      <w:bodyDiv w:val="1"/>
      <w:marLeft w:val="0"/>
      <w:marRight w:val="0"/>
      <w:marTop w:val="0"/>
      <w:marBottom w:val="0"/>
      <w:divBdr>
        <w:top w:val="none" w:sz="0" w:space="0" w:color="auto"/>
        <w:left w:val="none" w:sz="0" w:space="0" w:color="auto"/>
        <w:bottom w:val="none" w:sz="0" w:space="0" w:color="auto"/>
        <w:right w:val="none" w:sz="0" w:space="0" w:color="auto"/>
      </w:divBdr>
    </w:div>
    <w:div w:id="749039194">
      <w:bodyDiv w:val="1"/>
      <w:marLeft w:val="0"/>
      <w:marRight w:val="0"/>
      <w:marTop w:val="0"/>
      <w:marBottom w:val="0"/>
      <w:divBdr>
        <w:top w:val="none" w:sz="0" w:space="0" w:color="auto"/>
        <w:left w:val="none" w:sz="0" w:space="0" w:color="auto"/>
        <w:bottom w:val="none" w:sz="0" w:space="0" w:color="auto"/>
        <w:right w:val="none" w:sz="0" w:space="0" w:color="auto"/>
      </w:divBdr>
    </w:div>
    <w:div w:id="778186024">
      <w:bodyDiv w:val="1"/>
      <w:marLeft w:val="0"/>
      <w:marRight w:val="0"/>
      <w:marTop w:val="0"/>
      <w:marBottom w:val="0"/>
      <w:divBdr>
        <w:top w:val="none" w:sz="0" w:space="0" w:color="auto"/>
        <w:left w:val="none" w:sz="0" w:space="0" w:color="auto"/>
        <w:bottom w:val="none" w:sz="0" w:space="0" w:color="auto"/>
        <w:right w:val="none" w:sz="0" w:space="0" w:color="auto"/>
      </w:divBdr>
    </w:div>
    <w:div w:id="783114912">
      <w:bodyDiv w:val="1"/>
      <w:marLeft w:val="0"/>
      <w:marRight w:val="0"/>
      <w:marTop w:val="0"/>
      <w:marBottom w:val="0"/>
      <w:divBdr>
        <w:top w:val="none" w:sz="0" w:space="0" w:color="auto"/>
        <w:left w:val="none" w:sz="0" w:space="0" w:color="auto"/>
        <w:bottom w:val="none" w:sz="0" w:space="0" w:color="auto"/>
        <w:right w:val="none" w:sz="0" w:space="0" w:color="auto"/>
      </w:divBdr>
    </w:div>
    <w:div w:id="784154074">
      <w:bodyDiv w:val="1"/>
      <w:marLeft w:val="0"/>
      <w:marRight w:val="0"/>
      <w:marTop w:val="0"/>
      <w:marBottom w:val="0"/>
      <w:divBdr>
        <w:top w:val="none" w:sz="0" w:space="0" w:color="auto"/>
        <w:left w:val="none" w:sz="0" w:space="0" w:color="auto"/>
        <w:bottom w:val="none" w:sz="0" w:space="0" w:color="auto"/>
        <w:right w:val="none" w:sz="0" w:space="0" w:color="auto"/>
      </w:divBdr>
    </w:div>
    <w:div w:id="806433796">
      <w:bodyDiv w:val="1"/>
      <w:marLeft w:val="0"/>
      <w:marRight w:val="0"/>
      <w:marTop w:val="0"/>
      <w:marBottom w:val="0"/>
      <w:divBdr>
        <w:top w:val="none" w:sz="0" w:space="0" w:color="auto"/>
        <w:left w:val="none" w:sz="0" w:space="0" w:color="auto"/>
        <w:bottom w:val="none" w:sz="0" w:space="0" w:color="auto"/>
        <w:right w:val="none" w:sz="0" w:space="0" w:color="auto"/>
      </w:divBdr>
    </w:div>
    <w:div w:id="818499386">
      <w:bodyDiv w:val="1"/>
      <w:marLeft w:val="0"/>
      <w:marRight w:val="0"/>
      <w:marTop w:val="0"/>
      <w:marBottom w:val="0"/>
      <w:divBdr>
        <w:top w:val="none" w:sz="0" w:space="0" w:color="auto"/>
        <w:left w:val="none" w:sz="0" w:space="0" w:color="auto"/>
        <w:bottom w:val="none" w:sz="0" w:space="0" w:color="auto"/>
        <w:right w:val="none" w:sz="0" w:space="0" w:color="auto"/>
      </w:divBdr>
    </w:div>
    <w:div w:id="825896546">
      <w:bodyDiv w:val="1"/>
      <w:marLeft w:val="0"/>
      <w:marRight w:val="0"/>
      <w:marTop w:val="0"/>
      <w:marBottom w:val="0"/>
      <w:divBdr>
        <w:top w:val="none" w:sz="0" w:space="0" w:color="auto"/>
        <w:left w:val="none" w:sz="0" w:space="0" w:color="auto"/>
        <w:bottom w:val="none" w:sz="0" w:space="0" w:color="auto"/>
        <w:right w:val="none" w:sz="0" w:space="0" w:color="auto"/>
      </w:divBdr>
    </w:div>
    <w:div w:id="826822220">
      <w:bodyDiv w:val="1"/>
      <w:marLeft w:val="0"/>
      <w:marRight w:val="0"/>
      <w:marTop w:val="0"/>
      <w:marBottom w:val="0"/>
      <w:divBdr>
        <w:top w:val="none" w:sz="0" w:space="0" w:color="auto"/>
        <w:left w:val="none" w:sz="0" w:space="0" w:color="auto"/>
        <w:bottom w:val="none" w:sz="0" w:space="0" w:color="auto"/>
        <w:right w:val="none" w:sz="0" w:space="0" w:color="auto"/>
      </w:divBdr>
    </w:div>
    <w:div w:id="854726916">
      <w:bodyDiv w:val="1"/>
      <w:marLeft w:val="0"/>
      <w:marRight w:val="0"/>
      <w:marTop w:val="0"/>
      <w:marBottom w:val="0"/>
      <w:divBdr>
        <w:top w:val="none" w:sz="0" w:space="0" w:color="auto"/>
        <w:left w:val="none" w:sz="0" w:space="0" w:color="auto"/>
        <w:bottom w:val="none" w:sz="0" w:space="0" w:color="auto"/>
        <w:right w:val="none" w:sz="0" w:space="0" w:color="auto"/>
      </w:divBdr>
    </w:div>
    <w:div w:id="906501358">
      <w:bodyDiv w:val="1"/>
      <w:marLeft w:val="0"/>
      <w:marRight w:val="0"/>
      <w:marTop w:val="0"/>
      <w:marBottom w:val="0"/>
      <w:divBdr>
        <w:top w:val="none" w:sz="0" w:space="0" w:color="auto"/>
        <w:left w:val="none" w:sz="0" w:space="0" w:color="auto"/>
        <w:bottom w:val="none" w:sz="0" w:space="0" w:color="auto"/>
        <w:right w:val="none" w:sz="0" w:space="0" w:color="auto"/>
      </w:divBdr>
    </w:div>
    <w:div w:id="970936203">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93219282">
      <w:bodyDiv w:val="1"/>
      <w:marLeft w:val="0"/>
      <w:marRight w:val="0"/>
      <w:marTop w:val="0"/>
      <w:marBottom w:val="0"/>
      <w:divBdr>
        <w:top w:val="none" w:sz="0" w:space="0" w:color="auto"/>
        <w:left w:val="none" w:sz="0" w:space="0" w:color="auto"/>
        <w:bottom w:val="none" w:sz="0" w:space="0" w:color="auto"/>
        <w:right w:val="none" w:sz="0" w:space="0" w:color="auto"/>
      </w:divBdr>
    </w:div>
    <w:div w:id="1002776542">
      <w:bodyDiv w:val="1"/>
      <w:marLeft w:val="0"/>
      <w:marRight w:val="0"/>
      <w:marTop w:val="0"/>
      <w:marBottom w:val="0"/>
      <w:divBdr>
        <w:top w:val="none" w:sz="0" w:space="0" w:color="auto"/>
        <w:left w:val="none" w:sz="0" w:space="0" w:color="auto"/>
        <w:bottom w:val="none" w:sz="0" w:space="0" w:color="auto"/>
        <w:right w:val="none" w:sz="0" w:space="0" w:color="auto"/>
      </w:divBdr>
    </w:div>
    <w:div w:id="1008368212">
      <w:bodyDiv w:val="1"/>
      <w:marLeft w:val="0"/>
      <w:marRight w:val="0"/>
      <w:marTop w:val="0"/>
      <w:marBottom w:val="0"/>
      <w:divBdr>
        <w:top w:val="none" w:sz="0" w:space="0" w:color="auto"/>
        <w:left w:val="none" w:sz="0" w:space="0" w:color="auto"/>
        <w:bottom w:val="none" w:sz="0" w:space="0" w:color="auto"/>
        <w:right w:val="none" w:sz="0" w:space="0" w:color="auto"/>
      </w:divBdr>
    </w:div>
    <w:div w:id="1016464642">
      <w:bodyDiv w:val="1"/>
      <w:marLeft w:val="0"/>
      <w:marRight w:val="0"/>
      <w:marTop w:val="0"/>
      <w:marBottom w:val="0"/>
      <w:divBdr>
        <w:top w:val="none" w:sz="0" w:space="0" w:color="auto"/>
        <w:left w:val="none" w:sz="0" w:space="0" w:color="auto"/>
        <w:bottom w:val="none" w:sz="0" w:space="0" w:color="auto"/>
        <w:right w:val="none" w:sz="0" w:space="0" w:color="auto"/>
      </w:divBdr>
    </w:div>
    <w:div w:id="1029378438">
      <w:bodyDiv w:val="1"/>
      <w:marLeft w:val="0"/>
      <w:marRight w:val="0"/>
      <w:marTop w:val="0"/>
      <w:marBottom w:val="0"/>
      <w:divBdr>
        <w:top w:val="none" w:sz="0" w:space="0" w:color="auto"/>
        <w:left w:val="none" w:sz="0" w:space="0" w:color="auto"/>
        <w:bottom w:val="none" w:sz="0" w:space="0" w:color="auto"/>
        <w:right w:val="none" w:sz="0" w:space="0" w:color="auto"/>
      </w:divBdr>
    </w:div>
    <w:div w:id="1047533327">
      <w:bodyDiv w:val="1"/>
      <w:marLeft w:val="0"/>
      <w:marRight w:val="0"/>
      <w:marTop w:val="0"/>
      <w:marBottom w:val="0"/>
      <w:divBdr>
        <w:top w:val="none" w:sz="0" w:space="0" w:color="auto"/>
        <w:left w:val="none" w:sz="0" w:space="0" w:color="auto"/>
        <w:bottom w:val="none" w:sz="0" w:space="0" w:color="auto"/>
        <w:right w:val="none" w:sz="0" w:space="0" w:color="auto"/>
      </w:divBdr>
    </w:div>
    <w:div w:id="1052777154">
      <w:bodyDiv w:val="1"/>
      <w:marLeft w:val="0"/>
      <w:marRight w:val="0"/>
      <w:marTop w:val="0"/>
      <w:marBottom w:val="0"/>
      <w:divBdr>
        <w:top w:val="none" w:sz="0" w:space="0" w:color="auto"/>
        <w:left w:val="none" w:sz="0" w:space="0" w:color="auto"/>
        <w:bottom w:val="none" w:sz="0" w:space="0" w:color="auto"/>
        <w:right w:val="none" w:sz="0" w:space="0" w:color="auto"/>
      </w:divBdr>
    </w:div>
    <w:div w:id="1055853590">
      <w:bodyDiv w:val="1"/>
      <w:marLeft w:val="0"/>
      <w:marRight w:val="0"/>
      <w:marTop w:val="0"/>
      <w:marBottom w:val="0"/>
      <w:divBdr>
        <w:top w:val="none" w:sz="0" w:space="0" w:color="auto"/>
        <w:left w:val="none" w:sz="0" w:space="0" w:color="auto"/>
        <w:bottom w:val="none" w:sz="0" w:space="0" w:color="auto"/>
        <w:right w:val="none" w:sz="0" w:space="0" w:color="auto"/>
      </w:divBdr>
    </w:div>
    <w:div w:id="1057171466">
      <w:bodyDiv w:val="1"/>
      <w:marLeft w:val="0"/>
      <w:marRight w:val="0"/>
      <w:marTop w:val="0"/>
      <w:marBottom w:val="0"/>
      <w:divBdr>
        <w:top w:val="none" w:sz="0" w:space="0" w:color="auto"/>
        <w:left w:val="none" w:sz="0" w:space="0" w:color="auto"/>
        <w:bottom w:val="none" w:sz="0" w:space="0" w:color="auto"/>
        <w:right w:val="none" w:sz="0" w:space="0" w:color="auto"/>
      </w:divBdr>
    </w:div>
    <w:div w:id="1068647950">
      <w:bodyDiv w:val="1"/>
      <w:marLeft w:val="0"/>
      <w:marRight w:val="0"/>
      <w:marTop w:val="0"/>
      <w:marBottom w:val="0"/>
      <w:divBdr>
        <w:top w:val="none" w:sz="0" w:space="0" w:color="auto"/>
        <w:left w:val="none" w:sz="0" w:space="0" w:color="auto"/>
        <w:bottom w:val="none" w:sz="0" w:space="0" w:color="auto"/>
        <w:right w:val="none" w:sz="0" w:space="0" w:color="auto"/>
      </w:divBdr>
    </w:div>
    <w:div w:id="1072310424">
      <w:bodyDiv w:val="1"/>
      <w:marLeft w:val="0"/>
      <w:marRight w:val="0"/>
      <w:marTop w:val="0"/>
      <w:marBottom w:val="0"/>
      <w:divBdr>
        <w:top w:val="none" w:sz="0" w:space="0" w:color="auto"/>
        <w:left w:val="none" w:sz="0" w:space="0" w:color="auto"/>
        <w:bottom w:val="none" w:sz="0" w:space="0" w:color="auto"/>
        <w:right w:val="none" w:sz="0" w:space="0" w:color="auto"/>
      </w:divBdr>
    </w:div>
    <w:div w:id="1130055860">
      <w:bodyDiv w:val="1"/>
      <w:marLeft w:val="0"/>
      <w:marRight w:val="0"/>
      <w:marTop w:val="0"/>
      <w:marBottom w:val="0"/>
      <w:divBdr>
        <w:top w:val="none" w:sz="0" w:space="0" w:color="auto"/>
        <w:left w:val="none" w:sz="0" w:space="0" w:color="auto"/>
        <w:bottom w:val="none" w:sz="0" w:space="0" w:color="auto"/>
        <w:right w:val="none" w:sz="0" w:space="0" w:color="auto"/>
      </w:divBdr>
    </w:div>
    <w:div w:id="1131561178">
      <w:bodyDiv w:val="1"/>
      <w:marLeft w:val="0"/>
      <w:marRight w:val="0"/>
      <w:marTop w:val="0"/>
      <w:marBottom w:val="0"/>
      <w:divBdr>
        <w:top w:val="none" w:sz="0" w:space="0" w:color="auto"/>
        <w:left w:val="none" w:sz="0" w:space="0" w:color="auto"/>
        <w:bottom w:val="none" w:sz="0" w:space="0" w:color="auto"/>
        <w:right w:val="none" w:sz="0" w:space="0" w:color="auto"/>
      </w:divBdr>
    </w:div>
    <w:div w:id="1144661966">
      <w:bodyDiv w:val="1"/>
      <w:marLeft w:val="0"/>
      <w:marRight w:val="0"/>
      <w:marTop w:val="0"/>
      <w:marBottom w:val="0"/>
      <w:divBdr>
        <w:top w:val="none" w:sz="0" w:space="0" w:color="auto"/>
        <w:left w:val="none" w:sz="0" w:space="0" w:color="auto"/>
        <w:bottom w:val="none" w:sz="0" w:space="0" w:color="auto"/>
        <w:right w:val="none" w:sz="0" w:space="0" w:color="auto"/>
      </w:divBdr>
    </w:div>
    <w:div w:id="1156845047">
      <w:bodyDiv w:val="1"/>
      <w:marLeft w:val="0"/>
      <w:marRight w:val="0"/>
      <w:marTop w:val="0"/>
      <w:marBottom w:val="0"/>
      <w:divBdr>
        <w:top w:val="none" w:sz="0" w:space="0" w:color="auto"/>
        <w:left w:val="none" w:sz="0" w:space="0" w:color="auto"/>
        <w:bottom w:val="none" w:sz="0" w:space="0" w:color="auto"/>
        <w:right w:val="none" w:sz="0" w:space="0" w:color="auto"/>
      </w:divBdr>
    </w:div>
    <w:div w:id="1172722462">
      <w:bodyDiv w:val="1"/>
      <w:marLeft w:val="0"/>
      <w:marRight w:val="0"/>
      <w:marTop w:val="0"/>
      <w:marBottom w:val="0"/>
      <w:divBdr>
        <w:top w:val="none" w:sz="0" w:space="0" w:color="auto"/>
        <w:left w:val="none" w:sz="0" w:space="0" w:color="auto"/>
        <w:bottom w:val="none" w:sz="0" w:space="0" w:color="auto"/>
        <w:right w:val="none" w:sz="0" w:space="0" w:color="auto"/>
      </w:divBdr>
    </w:div>
    <w:div w:id="1178304198">
      <w:bodyDiv w:val="1"/>
      <w:marLeft w:val="0"/>
      <w:marRight w:val="0"/>
      <w:marTop w:val="0"/>
      <w:marBottom w:val="0"/>
      <w:divBdr>
        <w:top w:val="none" w:sz="0" w:space="0" w:color="auto"/>
        <w:left w:val="none" w:sz="0" w:space="0" w:color="auto"/>
        <w:bottom w:val="none" w:sz="0" w:space="0" w:color="auto"/>
        <w:right w:val="none" w:sz="0" w:space="0" w:color="auto"/>
      </w:divBdr>
    </w:div>
    <w:div w:id="1183932284">
      <w:bodyDiv w:val="1"/>
      <w:marLeft w:val="0"/>
      <w:marRight w:val="0"/>
      <w:marTop w:val="0"/>
      <w:marBottom w:val="0"/>
      <w:divBdr>
        <w:top w:val="none" w:sz="0" w:space="0" w:color="auto"/>
        <w:left w:val="none" w:sz="0" w:space="0" w:color="auto"/>
        <w:bottom w:val="none" w:sz="0" w:space="0" w:color="auto"/>
        <w:right w:val="none" w:sz="0" w:space="0" w:color="auto"/>
      </w:divBdr>
    </w:div>
    <w:div w:id="1184588369">
      <w:bodyDiv w:val="1"/>
      <w:marLeft w:val="0"/>
      <w:marRight w:val="0"/>
      <w:marTop w:val="0"/>
      <w:marBottom w:val="0"/>
      <w:divBdr>
        <w:top w:val="none" w:sz="0" w:space="0" w:color="auto"/>
        <w:left w:val="none" w:sz="0" w:space="0" w:color="auto"/>
        <w:bottom w:val="none" w:sz="0" w:space="0" w:color="auto"/>
        <w:right w:val="none" w:sz="0" w:space="0" w:color="auto"/>
      </w:divBdr>
    </w:div>
    <w:div w:id="1212380611">
      <w:bodyDiv w:val="1"/>
      <w:marLeft w:val="0"/>
      <w:marRight w:val="0"/>
      <w:marTop w:val="0"/>
      <w:marBottom w:val="0"/>
      <w:divBdr>
        <w:top w:val="none" w:sz="0" w:space="0" w:color="auto"/>
        <w:left w:val="none" w:sz="0" w:space="0" w:color="auto"/>
        <w:bottom w:val="none" w:sz="0" w:space="0" w:color="auto"/>
        <w:right w:val="none" w:sz="0" w:space="0" w:color="auto"/>
      </w:divBdr>
    </w:div>
    <w:div w:id="1249264669">
      <w:bodyDiv w:val="1"/>
      <w:marLeft w:val="0"/>
      <w:marRight w:val="0"/>
      <w:marTop w:val="0"/>
      <w:marBottom w:val="0"/>
      <w:divBdr>
        <w:top w:val="none" w:sz="0" w:space="0" w:color="auto"/>
        <w:left w:val="none" w:sz="0" w:space="0" w:color="auto"/>
        <w:bottom w:val="none" w:sz="0" w:space="0" w:color="auto"/>
        <w:right w:val="none" w:sz="0" w:space="0" w:color="auto"/>
      </w:divBdr>
    </w:div>
    <w:div w:id="1277978421">
      <w:bodyDiv w:val="1"/>
      <w:marLeft w:val="0"/>
      <w:marRight w:val="0"/>
      <w:marTop w:val="0"/>
      <w:marBottom w:val="0"/>
      <w:divBdr>
        <w:top w:val="none" w:sz="0" w:space="0" w:color="auto"/>
        <w:left w:val="none" w:sz="0" w:space="0" w:color="auto"/>
        <w:bottom w:val="none" w:sz="0" w:space="0" w:color="auto"/>
        <w:right w:val="none" w:sz="0" w:space="0" w:color="auto"/>
      </w:divBdr>
    </w:div>
    <w:div w:id="1290286339">
      <w:bodyDiv w:val="1"/>
      <w:marLeft w:val="0"/>
      <w:marRight w:val="0"/>
      <w:marTop w:val="0"/>
      <w:marBottom w:val="0"/>
      <w:divBdr>
        <w:top w:val="none" w:sz="0" w:space="0" w:color="auto"/>
        <w:left w:val="none" w:sz="0" w:space="0" w:color="auto"/>
        <w:bottom w:val="none" w:sz="0" w:space="0" w:color="auto"/>
        <w:right w:val="none" w:sz="0" w:space="0" w:color="auto"/>
      </w:divBdr>
    </w:div>
    <w:div w:id="1308432210">
      <w:bodyDiv w:val="1"/>
      <w:marLeft w:val="0"/>
      <w:marRight w:val="0"/>
      <w:marTop w:val="0"/>
      <w:marBottom w:val="0"/>
      <w:divBdr>
        <w:top w:val="none" w:sz="0" w:space="0" w:color="auto"/>
        <w:left w:val="none" w:sz="0" w:space="0" w:color="auto"/>
        <w:bottom w:val="none" w:sz="0" w:space="0" w:color="auto"/>
        <w:right w:val="none" w:sz="0" w:space="0" w:color="auto"/>
      </w:divBdr>
    </w:div>
    <w:div w:id="1317999241">
      <w:bodyDiv w:val="1"/>
      <w:marLeft w:val="0"/>
      <w:marRight w:val="0"/>
      <w:marTop w:val="0"/>
      <w:marBottom w:val="0"/>
      <w:divBdr>
        <w:top w:val="none" w:sz="0" w:space="0" w:color="auto"/>
        <w:left w:val="none" w:sz="0" w:space="0" w:color="auto"/>
        <w:bottom w:val="none" w:sz="0" w:space="0" w:color="auto"/>
        <w:right w:val="none" w:sz="0" w:space="0" w:color="auto"/>
      </w:divBdr>
    </w:div>
    <w:div w:id="1359819057">
      <w:bodyDiv w:val="1"/>
      <w:marLeft w:val="0"/>
      <w:marRight w:val="0"/>
      <w:marTop w:val="0"/>
      <w:marBottom w:val="0"/>
      <w:divBdr>
        <w:top w:val="none" w:sz="0" w:space="0" w:color="auto"/>
        <w:left w:val="none" w:sz="0" w:space="0" w:color="auto"/>
        <w:bottom w:val="none" w:sz="0" w:space="0" w:color="auto"/>
        <w:right w:val="none" w:sz="0" w:space="0" w:color="auto"/>
      </w:divBdr>
    </w:div>
    <w:div w:id="1407875305">
      <w:bodyDiv w:val="1"/>
      <w:marLeft w:val="0"/>
      <w:marRight w:val="0"/>
      <w:marTop w:val="0"/>
      <w:marBottom w:val="0"/>
      <w:divBdr>
        <w:top w:val="none" w:sz="0" w:space="0" w:color="auto"/>
        <w:left w:val="none" w:sz="0" w:space="0" w:color="auto"/>
        <w:bottom w:val="none" w:sz="0" w:space="0" w:color="auto"/>
        <w:right w:val="none" w:sz="0" w:space="0" w:color="auto"/>
      </w:divBdr>
    </w:div>
    <w:div w:id="1414863707">
      <w:bodyDiv w:val="1"/>
      <w:marLeft w:val="0"/>
      <w:marRight w:val="0"/>
      <w:marTop w:val="0"/>
      <w:marBottom w:val="0"/>
      <w:divBdr>
        <w:top w:val="none" w:sz="0" w:space="0" w:color="auto"/>
        <w:left w:val="none" w:sz="0" w:space="0" w:color="auto"/>
        <w:bottom w:val="none" w:sz="0" w:space="0" w:color="auto"/>
        <w:right w:val="none" w:sz="0" w:space="0" w:color="auto"/>
      </w:divBdr>
    </w:div>
    <w:div w:id="1459911738">
      <w:bodyDiv w:val="1"/>
      <w:marLeft w:val="0"/>
      <w:marRight w:val="0"/>
      <w:marTop w:val="0"/>
      <w:marBottom w:val="0"/>
      <w:divBdr>
        <w:top w:val="none" w:sz="0" w:space="0" w:color="auto"/>
        <w:left w:val="none" w:sz="0" w:space="0" w:color="auto"/>
        <w:bottom w:val="none" w:sz="0" w:space="0" w:color="auto"/>
        <w:right w:val="none" w:sz="0" w:space="0" w:color="auto"/>
      </w:divBdr>
    </w:div>
    <w:div w:id="1575580139">
      <w:bodyDiv w:val="1"/>
      <w:marLeft w:val="0"/>
      <w:marRight w:val="0"/>
      <w:marTop w:val="0"/>
      <w:marBottom w:val="0"/>
      <w:divBdr>
        <w:top w:val="none" w:sz="0" w:space="0" w:color="auto"/>
        <w:left w:val="none" w:sz="0" w:space="0" w:color="auto"/>
        <w:bottom w:val="none" w:sz="0" w:space="0" w:color="auto"/>
        <w:right w:val="none" w:sz="0" w:space="0" w:color="auto"/>
      </w:divBdr>
    </w:div>
    <w:div w:id="1581327209">
      <w:bodyDiv w:val="1"/>
      <w:marLeft w:val="0"/>
      <w:marRight w:val="0"/>
      <w:marTop w:val="0"/>
      <w:marBottom w:val="0"/>
      <w:divBdr>
        <w:top w:val="none" w:sz="0" w:space="0" w:color="auto"/>
        <w:left w:val="none" w:sz="0" w:space="0" w:color="auto"/>
        <w:bottom w:val="none" w:sz="0" w:space="0" w:color="auto"/>
        <w:right w:val="none" w:sz="0" w:space="0" w:color="auto"/>
      </w:divBdr>
    </w:div>
    <w:div w:id="1607272520">
      <w:bodyDiv w:val="1"/>
      <w:marLeft w:val="0"/>
      <w:marRight w:val="0"/>
      <w:marTop w:val="0"/>
      <w:marBottom w:val="0"/>
      <w:divBdr>
        <w:top w:val="none" w:sz="0" w:space="0" w:color="auto"/>
        <w:left w:val="none" w:sz="0" w:space="0" w:color="auto"/>
        <w:bottom w:val="none" w:sz="0" w:space="0" w:color="auto"/>
        <w:right w:val="none" w:sz="0" w:space="0" w:color="auto"/>
      </w:divBdr>
    </w:div>
    <w:div w:id="1638804914">
      <w:bodyDiv w:val="1"/>
      <w:marLeft w:val="0"/>
      <w:marRight w:val="0"/>
      <w:marTop w:val="0"/>
      <w:marBottom w:val="0"/>
      <w:divBdr>
        <w:top w:val="none" w:sz="0" w:space="0" w:color="auto"/>
        <w:left w:val="none" w:sz="0" w:space="0" w:color="auto"/>
        <w:bottom w:val="none" w:sz="0" w:space="0" w:color="auto"/>
        <w:right w:val="none" w:sz="0" w:space="0" w:color="auto"/>
      </w:divBdr>
    </w:div>
    <w:div w:id="1682464796">
      <w:bodyDiv w:val="1"/>
      <w:marLeft w:val="0"/>
      <w:marRight w:val="0"/>
      <w:marTop w:val="0"/>
      <w:marBottom w:val="0"/>
      <w:divBdr>
        <w:top w:val="none" w:sz="0" w:space="0" w:color="auto"/>
        <w:left w:val="none" w:sz="0" w:space="0" w:color="auto"/>
        <w:bottom w:val="none" w:sz="0" w:space="0" w:color="auto"/>
        <w:right w:val="none" w:sz="0" w:space="0" w:color="auto"/>
      </w:divBdr>
    </w:div>
    <w:div w:id="1696425476">
      <w:bodyDiv w:val="1"/>
      <w:marLeft w:val="0"/>
      <w:marRight w:val="0"/>
      <w:marTop w:val="0"/>
      <w:marBottom w:val="0"/>
      <w:divBdr>
        <w:top w:val="none" w:sz="0" w:space="0" w:color="auto"/>
        <w:left w:val="none" w:sz="0" w:space="0" w:color="auto"/>
        <w:bottom w:val="none" w:sz="0" w:space="0" w:color="auto"/>
        <w:right w:val="none" w:sz="0" w:space="0" w:color="auto"/>
      </w:divBdr>
    </w:div>
    <w:div w:id="1711494752">
      <w:bodyDiv w:val="1"/>
      <w:marLeft w:val="0"/>
      <w:marRight w:val="0"/>
      <w:marTop w:val="0"/>
      <w:marBottom w:val="0"/>
      <w:divBdr>
        <w:top w:val="none" w:sz="0" w:space="0" w:color="auto"/>
        <w:left w:val="none" w:sz="0" w:space="0" w:color="auto"/>
        <w:bottom w:val="none" w:sz="0" w:space="0" w:color="auto"/>
        <w:right w:val="none" w:sz="0" w:space="0" w:color="auto"/>
      </w:divBdr>
    </w:div>
    <w:div w:id="1773158736">
      <w:bodyDiv w:val="1"/>
      <w:marLeft w:val="0"/>
      <w:marRight w:val="0"/>
      <w:marTop w:val="0"/>
      <w:marBottom w:val="0"/>
      <w:divBdr>
        <w:top w:val="none" w:sz="0" w:space="0" w:color="auto"/>
        <w:left w:val="none" w:sz="0" w:space="0" w:color="auto"/>
        <w:bottom w:val="none" w:sz="0" w:space="0" w:color="auto"/>
        <w:right w:val="none" w:sz="0" w:space="0" w:color="auto"/>
      </w:divBdr>
    </w:div>
    <w:div w:id="1775593237">
      <w:bodyDiv w:val="1"/>
      <w:marLeft w:val="0"/>
      <w:marRight w:val="0"/>
      <w:marTop w:val="0"/>
      <w:marBottom w:val="0"/>
      <w:divBdr>
        <w:top w:val="none" w:sz="0" w:space="0" w:color="auto"/>
        <w:left w:val="none" w:sz="0" w:space="0" w:color="auto"/>
        <w:bottom w:val="none" w:sz="0" w:space="0" w:color="auto"/>
        <w:right w:val="none" w:sz="0" w:space="0" w:color="auto"/>
      </w:divBdr>
    </w:div>
    <w:div w:id="1824926326">
      <w:bodyDiv w:val="1"/>
      <w:marLeft w:val="0"/>
      <w:marRight w:val="0"/>
      <w:marTop w:val="0"/>
      <w:marBottom w:val="0"/>
      <w:divBdr>
        <w:top w:val="none" w:sz="0" w:space="0" w:color="auto"/>
        <w:left w:val="none" w:sz="0" w:space="0" w:color="auto"/>
        <w:bottom w:val="none" w:sz="0" w:space="0" w:color="auto"/>
        <w:right w:val="none" w:sz="0" w:space="0" w:color="auto"/>
      </w:divBdr>
    </w:div>
    <w:div w:id="1830780329">
      <w:bodyDiv w:val="1"/>
      <w:marLeft w:val="0"/>
      <w:marRight w:val="0"/>
      <w:marTop w:val="0"/>
      <w:marBottom w:val="0"/>
      <w:divBdr>
        <w:top w:val="none" w:sz="0" w:space="0" w:color="auto"/>
        <w:left w:val="none" w:sz="0" w:space="0" w:color="auto"/>
        <w:bottom w:val="none" w:sz="0" w:space="0" w:color="auto"/>
        <w:right w:val="none" w:sz="0" w:space="0" w:color="auto"/>
      </w:divBdr>
    </w:div>
    <w:div w:id="1868789983">
      <w:bodyDiv w:val="1"/>
      <w:marLeft w:val="0"/>
      <w:marRight w:val="0"/>
      <w:marTop w:val="0"/>
      <w:marBottom w:val="0"/>
      <w:divBdr>
        <w:top w:val="none" w:sz="0" w:space="0" w:color="auto"/>
        <w:left w:val="none" w:sz="0" w:space="0" w:color="auto"/>
        <w:bottom w:val="none" w:sz="0" w:space="0" w:color="auto"/>
        <w:right w:val="none" w:sz="0" w:space="0" w:color="auto"/>
      </w:divBdr>
    </w:div>
    <w:div w:id="1877624268">
      <w:bodyDiv w:val="1"/>
      <w:marLeft w:val="0"/>
      <w:marRight w:val="0"/>
      <w:marTop w:val="0"/>
      <w:marBottom w:val="0"/>
      <w:divBdr>
        <w:top w:val="none" w:sz="0" w:space="0" w:color="auto"/>
        <w:left w:val="none" w:sz="0" w:space="0" w:color="auto"/>
        <w:bottom w:val="none" w:sz="0" w:space="0" w:color="auto"/>
        <w:right w:val="none" w:sz="0" w:space="0" w:color="auto"/>
      </w:divBdr>
    </w:div>
    <w:div w:id="1882084451">
      <w:bodyDiv w:val="1"/>
      <w:marLeft w:val="0"/>
      <w:marRight w:val="0"/>
      <w:marTop w:val="0"/>
      <w:marBottom w:val="0"/>
      <w:divBdr>
        <w:top w:val="none" w:sz="0" w:space="0" w:color="auto"/>
        <w:left w:val="none" w:sz="0" w:space="0" w:color="auto"/>
        <w:bottom w:val="none" w:sz="0" w:space="0" w:color="auto"/>
        <w:right w:val="none" w:sz="0" w:space="0" w:color="auto"/>
      </w:divBdr>
    </w:div>
    <w:div w:id="1984966033">
      <w:bodyDiv w:val="1"/>
      <w:marLeft w:val="0"/>
      <w:marRight w:val="0"/>
      <w:marTop w:val="0"/>
      <w:marBottom w:val="0"/>
      <w:divBdr>
        <w:top w:val="none" w:sz="0" w:space="0" w:color="auto"/>
        <w:left w:val="none" w:sz="0" w:space="0" w:color="auto"/>
        <w:bottom w:val="none" w:sz="0" w:space="0" w:color="auto"/>
        <w:right w:val="none" w:sz="0" w:space="0" w:color="auto"/>
      </w:divBdr>
    </w:div>
    <w:div w:id="2027903263">
      <w:bodyDiv w:val="1"/>
      <w:marLeft w:val="0"/>
      <w:marRight w:val="0"/>
      <w:marTop w:val="0"/>
      <w:marBottom w:val="0"/>
      <w:divBdr>
        <w:top w:val="none" w:sz="0" w:space="0" w:color="auto"/>
        <w:left w:val="none" w:sz="0" w:space="0" w:color="auto"/>
        <w:bottom w:val="none" w:sz="0" w:space="0" w:color="auto"/>
        <w:right w:val="none" w:sz="0" w:space="0" w:color="auto"/>
      </w:divBdr>
    </w:div>
    <w:div w:id="205751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hyperlink" Target="http://www.snlg-iss.it/" TargetMode="External"/><Relationship Id="rId17" Type="http://schemas.openxmlformats.org/officeDocument/2006/relationships/image" Target="media/image2.emf"/><Relationship Id="rId18" Type="http://schemas.openxmlformats.org/officeDocument/2006/relationships/image" Target="media/image3.emf"/><Relationship Id="rId19" Type="http://schemas.openxmlformats.org/officeDocument/2006/relationships/image" Target="media/image4.png"/><Relationship Id="rId63" Type="http://schemas.openxmlformats.org/officeDocument/2006/relationships/footer" Target="footer13.xml"/><Relationship Id="rId64" Type="http://schemas.openxmlformats.org/officeDocument/2006/relationships/header" Target="header18.xml"/><Relationship Id="rId65" Type="http://schemas.openxmlformats.org/officeDocument/2006/relationships/footer" Target="footer14.xml"/><Relationship Id="rId66" Type="http://schemas.openxmlformats.org/officeDocument/2006/relationships/header" Target="header19.xml"/><Relationship Id="rId67" Type="http://schemas.openxmlformats.org/officeDocument/2006/relationships/footer" Target="footer15.xml"/><Relationship Id="rId68" Type="http://schemas.openxmlformats.org/officeDocument/2006/relationships/header" Target="header20.xml"/><Relationship Id="rId69" Type="http://schemas.openxmlformats.org/officeDocument/2006/relationships/header" Target="header21.xml"/><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header" Target="header11.xml"/><Relationship Id="rId53" Type="http://schemas.openxmlformats.org/officeDocument/2006/relationships/footer" Target="footer9.xml"/><Relationship Id="rId54" Type="http://schemas.openxmlformats.org/officeDocument/2006/relationships/header" Target="header12.xml"/><Relationship Id="rId55" Type="http://schemas.openxmlformats.org/officeDocument/2006/relationships/footer" Target="footer10.xml"/><Relationship Id="rId56" Type="http://schemas.openxmlformats.org/officeDocument/2006/relationships/header" Target="header13.xml"/><Relationship Id="rId57" Type="http://schemas.openxmlformats.org/officeDocument/2006/relationships/header" Target="header14.xml"/><Relationship Id="rId58" Type="http://schemas.openxmlformats.org/officeDocument/2006/relationships/footer" Target="footer11.xml"/><Relationship Id="rId59" Type="http://schemas.openxmlformats.org/officeDocument/2006/relationships/header" Target="header15.xml"/><Relationship Id="rId40" Type="http://schemas.openxmlformats.org/officeDocument/2006/relationships/header" Target="header10.xml"/><Relationship Id="rId41" Type="http://schemas.openxmlformats.org/officeDocument/2006/relationships/footer" Target="footer8.xml"/><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eader" Target="header5.xml"/><Relationship Id="rId31" Type="http://schemas.openxmlformats.org/officeDocument/2006/relationships/footer" Target="footer3.xml"/><Relationship Id="rId32" Type="http://schemas.openxmlformats.org/officeDocument/2006/relationships/header" Target="header6.xml"/><Relationship Id="rId33" Type="http://schemas.openxmlformats.org/officeDocument/2006/relationships/footer" Target="footer4.xml"/><Relationship Id="rId34" Type="http://schemas.openxmlformats.org/officeDocument/2006/relationships/header" Target="header7.xml"/><Relationship Id="rId35" Type="http://schemas.openxmlformats.org/officeDocument/2006/relationships/footer" Target="footer5.xml"/><Relationship Id="rId36" Type="http://schemas.openxmlformats.org/officeDocument/2006/relationships/header" Target="header8.xml"/><Relationship Id="rId37" Type="http://schemas.openxmlformats.org/officeDocument/2006/relationships/footer" Target="footer6.xml"/><Relationship Id="rId38" Type="http://schemas.openxmlformats.org/officeDocument/2006/relationships/header" Target="header9.xml"/><Relationship Id="rId39" Type="http://schemas.openxmlformats.org/officeDocument/2006/relationships/footer" Target="footer7.xm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header" Target="header16.xml"/><Relationship Id="rId61" Type="http://schemas.openxmlformats.org/officeDocument/2006/relationships/footer" Target="footer12.xml"/><Relationship Id="rId62" Type="http://schemas.openxmlformats.org/officeDocument/2006/relationships/header" Target="header17.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AFAD1-C356-F349-B5D4-E992AB9A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32414</Words>
  <Characters>184766</Characters>
  <Application>Microsoft Macintosh Word</Application>
  <DocSecurity>0</DocSecurity>
  <Lines>1539</Lines>
  <Paragraphs>433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A S</cp:lastModifiedBy>
  <cp:revision>2</cp:revision>
  <cp:lastPrinted>2010-10-30T12:40:00Z</cp:lastPrinted>
  <dcterms:created xsi:type="dcterms:W3CDTF">2010-12-08T20:57:00Z</dcterms:created>
  <dcterms:modified xsi:type="dcterms:W3CDTF">2010-12-08T20:57:00Z</dcterms:modified>
</cp:coreProperties>
</file>